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8D" w:rsidRPr="003778C9" w:rsidRDefault="00576FAD" w:rsidP="0075308D">
      <w:pPr>
        <w:jc w:val="center"/>
        <w:rPr>
          <w:rFonts w:ascii="Times New Roman" w:hAnsi="Times New Roman"/>
          <w:lang w:val="sr-Latn-CS"/>
        </w:rPr>
      </w:pPr>
      <w:r w:rsidRPr="003778C9">
        <w:rPr>
          <w:rFonts w:ascii="Times New Roman" w:hAnsi="Times New Roman"/>
          <w:noProof/>
          <w:lang w:val="en-US"/>
        </w:rPr>
        <w:drawing>
          <wp:anchor distT="0" distB="0" distL="114300" distR="114300" simplePos="0" relativeHeight="251657728" behindDoc="1" locked="0" layoutInCell="1" allowOverlap="1">
            <wp:simplePos x="0" y="0"/>
            <wp:positionH relativeFrom="column">
              <wp:posOffset>2437130</wp:posOffset>
            </wp:positionH>
            <wp:positionV relativeFrom="paragraph">
              <wp:posOffset>-217170</wp:posOffset>
            </wp:positionV>
            <wp:extent cx="791845" cy="876935"/>
            <wp:effectExtent l="19050" t="0" r="825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91845" cy="876935"/>
                    </a:xfrm>
                    <a:prstGeom prst="rect">
                      <a:avLst/>
                    </a:prstGeom>
                    <a:noFill/>
                    <a:ln w="9525">
                      <a:noFill/>
                      <a:miter lim="800000"/>
                      <a:headEnd/>
                      <a:tailEnd/>
                    </a:ln>
                  </pic:spPr>
                </pic:pic>
              </a:graphicData>
            </a:graphic>
          </wp:anchor>
        </w:drawing>
      </w:r>
    </w:p>
    <w:p w:rsidR="0075308D" w:rsidRPr="003778C9" w:rsidRDefault="0075308D" w:rsidP="0075308D">
      <w:pPr>
        <w:rPr>
          <w:rStyle w:val="Emphasis"/>
          <w:rFonts w:ascii="Times New Roman" w:hAnsi="Times New Roman"/>
          <w:lang w:val="sr-Latn-CS"/>
        </w:rPr>
      </w:pPr>
    </w:p>
    <w:p w:rsidR="0075308D" w:rsidRPr="003778C9" w:rsidRDefault="0075308D" w:rsidP="0075308D">
      <w:pPr>
        <w:rPr>
          <w:rFonts w:ascii="Times New Roman" w:hAnsi="Times New Roman"/>
          <w:b/>
          <w:bCs/>
          <w:sz w:val="28"/>
          <w:szCs w:val="28"/>
          <w:lang w:val="sr-Latn-CS"/>
        </w:rPr>
      </w:pPr>
    </w:p>
    <w:p w:rsidR="0075308D" w:rsidRPr="003778C9" w:rsidRDefault="0075308D" w:rsidP="0075308D">
      <w:pPr>
        <w:jc w:val="center"/>
        <w:rPr>
          <w:rFonts w:ascii="Times New Roman" w:hAnsi="Times New Roman"/>
          <w:b/>
          <w:sz w:val="28"/>
          <w:szCs w:val="28"/>
          <w:lang w:val="sr-Latn-CS"/>
        </w:rPr>
      </w:pPr>
    </w:p>
    <w:p w:rsidR="0075308D" w:rsidRPr="003778C9" w:rsidRDefault="0075308D" w:rsidP="00074A0F">
      <w:pPr>
        <w:jc w:val="center"/>
        <w:rPr>
          <w:rFonts w:ascii="Times New Roman" w:eastAsia="Batang" w:hAnsi="Times New Roman"/>
          <w:b/>
          <w:lang w:val="sr-Latn-CS"/>
        </w:rPr>
      </w:pPr>
      <w:bookmarkStart w:id="0" w:name="_Toc481676372"/>
      <w:bookmarkStart w:id="1" w:name="_Toc481676802"/>
      <w:bookmarkStart w:id="2" w:name="_Toc481676932"/>
      <w:r w:rsidRPr="003778C9">
        <w:rPr>
          <w:rFonts w:ascii="Times New Roman" w:hAnsi="Times New Roman"/>
          <w:b/>
          <w:lang w:val="sr-Latn-CS"/>
        </w:rPr>
        <w:t>Republika e Kosovës</w:t>
      </w:r>
      <w:bookmarkEnd w:id="0"/>
      <w:bookmarkEnd w:id="1"/>
      <w:bookmarkEnd w:id="2"/>
    </w:p>
    <w:p w:rsidR="0075308D" w:rsidRPr="003778C9" w:rsidRDefault="0075308D" w:rsidP="00074A0F">
      <w:pPr>
        <w:jc w:val="center"/>
        <w:rPr>
          <w:rFonts w:ascii="Times New Roman" w:hAnsi="Times New Roman"/>
          <w:b/>
          <w:lang w:val="sr-Latn-CS"/>
        </w:rPr>
      </w:pPr>
      <w:bookmarkStart w:id="3" w:name="_Toc481676373"/>
      <w:bookmarkStart w:id="4" w:name="_Toc481676803"/>
      <w:bookmarkStart w:id="5" w:name="_Toc481676933"/>
      <w:r w:rsidRPr="003778C9">
        <w:rPr>
          <w:rFonts w:ascii="Times New Roman" w:eastAsia="Batang" w:hAnsi="Times New Roman"/>
          <w:b/>
          <w:lang w:val="sr-Latn-CS"/>
        </w:rPr>
        <w:t xml:space="preserve">Republika Kosova - </w:t>
      </w:r>
      <w:r w:rsidRPr="003778C9">
        <w:rPr>
          <w:rFonts w:ascii="Times New Roman" w:hAnsi="Times New Roman"/>
          <w:b/>
          <w:lang w:val="sr-Latn-CS"/>
        </w:rPr>
        <w:t>Republic of Kosovo</w:t>
      </w:r>
      <w:bookmarkEnd w:id="3"/>
      <w:bookmarkEnd w:id="4"/>
      <w:bookmarkEnd w:id="5"/>
    </w:p>
    <w:p w:rsidR="004B1E05" w:rsidRPr="003778C9" w:rsidRDefault="004B1E05" w:rsidP="004B1E05">
      <w:pPr>
        <w:rPr>
          <w:rFonts w:ascii="Times New Roman" w:hAnsi="Times New Roman"/>
          <w:b/>
          <w:i/>
          <w:iCs/>
          <w:lang w:val="sr-Latn-CS"/>
        </w:rPr>
      </w:pPr>
    </w:p>
    <w:p w:rsidR="0075308D" w:rsidRPr="003778C9" w:rsidRDefault="0075308D" w:rsidP="00074A0F">
      <w:pPr>
        <w:jc w:val="center"/>
        <w:rPr>
          <w:rFonts w:ascii="Times New Roman" w:hAnsi="Times New Roman"/>
          <w:b/>
          <w:iCs/>
          <w:lang w:val="sr-Latn-CS"/>
        </w:rPr>
      </w:pPr>
      <w:r w:rsidRPr="003778C9">
        <w:rPr>
          <w:rFonts w:ascii="Times New Roman" w:hAnsi="Times New Roman"/>
          <w:b/>
          <w:iCs/>
          <w:lang w:val="sr-Latn-CS"/>
        </w:rPr>
        <w:t xml:space="preserve">Ministria e Punës dhe Mirëqenies Sociale </w:t>
      </w:r>
      <w:r w:rsidR="00C625F5">
        <w:rPr>
          <w:rFonts w:ascii="Times New Roman" w:hAnsi="Times New Roman"/>
          <w:b/>
          <w:iCs/>
          <w:lang w:val="sr-Latn-CS"/>
        </w:rPr>
        <w:t>–</w:t>
      </w:r>
      <w:r w:rsidRPr="003778C9">
        <w:rPr>
          <w:rFonts w:ascii="Times New Roman" w:hAnsi="Times New Roman"/>
          <w:b/>
          <w:iCs/>
          <w:lang w:val="sr-Latn-CS"/>
        </w:rPr>
        <w:t xml:space="preserve"> </w:t>
      </w:r>
      <w:r w:rsidR="002D6385" w:rsidRPr="003778C9">
        <w:rPr>
          <w:rFonts w:ascii="Times New Roman" w:hAnsi="Times New Roman"/>
          <w:b/>
          <w:iCs/>
          <w:lang w:val="sr-Latn-CS"/>
        </w:rPr>
        <w:t>Ministarstvo</w:t>
      </w:r>
      <w:r w:rsidR="00C625F5">
        <w:rPr>
          <w:rFonts w:ascii="Times New Roman" w:hAnsi="Times New Roman"/>
          <w:b/>
          <w:iCs/>
          <w:lang w:val="sr-Latn-CS"/>
        </w:rPr>
        <w:t xml:space="preserve"> </w:t>
      </w:r>
      <w:r w:rsidR="002D6385" w:rsidRPr="003778C9">
        <w:rPr>
          <w:rFonts w:ascii="Times New Roman" w:hAnsi="Times New Roman"/>
          <w:b/>
          <w:iCs/>
          <w:lang w:val="sr-Latn-CS"/>
        </w:rPr>
        <w:t>Rada I</w:t>
      </w:r>
      <w:r w:rsidR="00C625F5">
        <w:rPr>
          <w:rFonts w:ascii="Times New Roman" w:hAnsi="Times New Roman"/>
          <w:b/>
          <w:iCs/>
          <w:lang w:val="sr-Latn-CS"/>
        </w:rPr>
        <w:t xml:space="preserve"> </w:t>
      </w:r>
      <w:r w:rsidR="002D6385" w:rsidRPr="003778C9">
        <w:rPr>
          <w:rFonts w:ascii="Times New Roman" w:hAnsi="Times New Roman"/>
          <w:b/>
          <w:iCs/>
          <w:lang w:val="sr-Latn-CS"/>
        </w:rPr>
        <w:t>Socijalne Zastite</w:t>
      </w:r>
      <w:r w:rsidRPr="003778C9">
        <w:rPr>
          <w:rFonts w:ascii="Times New Roman" w:hAnsi="Times New Roman"/>
          <w:b/>
          <w:iCs/>
          <w:lang w:val="sr-Latn-CS"/>
        </w:rPr>
        <w:t xml:space="preserve"> - Ministry of Labor and Social </w:t>
      </w:r>
      <w:r w:rsidR="000B47B1" w:rsidRPr="003778C9">
        <w:rPr>
          <w:rFonts w:ascii="Times New Roman" w:hAnsi="Times New Roman"/>
          <w:b/>
          <w:iCs/>
          <w:lang w:val="sr-Latn-CS"/>
        </w:rPr>
        <w:t>W</w:t>
      </w:r>
      <w:r w:rsidRPr="003778C9">
        <w:rPr>
          <w:rFonts w:ascii="Times New Roman" w:hAnsi="Times New Roman"/>
          <w:b/>
          <w:iCs/>
          <w:lang w:val="sr-Latn-CS"/>
        </w:rPr>
        <w:t>elfare</w:t>
      </w:r>
    </w:p>
    <w:p w:rsidR="0075308D" w:rsidRPr="003778C9" w:rsidRDefault="0075308D" w:rsidP="00074A0F">
      <w:pPr>
        <w:jc w:val="center"/>
        <w:rPr>
          <w:lang w:val="sr-Latn-CS"/>
        </w:rPr>
      </w:pPr>
    </w:p>
    <w:p w:rsidR="0075308D" w:rsidRPr="003778C9" w:rsidRDefault="0075308D" w:rsidP="003C7E2C">
      <w:pPr>
        <w:jc w:val="center"/>
        <w:rPr>
          <w:rFonts w:ascii="Times New Roman" w:hAnsi="Times New Roman"/>
          <w:b/>
          <w:sz w:val="28"/>
          <w:szCs w:val="28"/>
          <w:lang w:val="sr-Latn-CS"/>
        </w:rPr>
      </w:pPr>
    </w:p>
    <w:p w:rsidR="0075308D" w:rsidRPr="003778C9" w:rsidRDefault="0075308D" w:rsidP="003C7E2C">
      <w:pPr>
        <w:jc w:val="center"/>
        <w:rPr>
          <w:rFonts w:ascii="Times New Roman" w:hAnsi="Times New Roman"/>
          <w:b/>
          <w:sz w:val="28"/>
          <w:szCs w:val="28"/>
          <w:lang w:val="sr-Latn-CS"/>
        </w:rPr>
      </w:pPr>
    </w:p>
    <w:p w:rsidR="0075308D" w:rsidRPr="003778C9" w:rsidRDefault="0075308D" w:rsidP="003C7E2C">
      <w:pPr>
        <w:jc w:val="center"/>
        <w:rPr>
          <w:rFonts w:ascii="Times New Roman" w:hAnsi="Times New Roman"/>
          <w:b/>
          <w:sz w:val="28"/>
          <w:szCs w:val="28"/>
          <w:lang w:val="sr-Latn-CS"/>
        </w:rPr>
      </w:pPr>
    </w:p>
    <w:p w:rsidR="0075308D" w:rsidRPr="003778C9" w:rsidRDefault="0075308D" w:rsidP="003C7E2C">
      <w:pPr>
        <w:jc w:val="center"/>
        <w:rPr>
          <w:rFonts w:ascii="Times New Roman" w:hAnsi="Times New Roman"/>
          <w:b/>
          <w:sz w:val="28"/>
          <w:szCs w:val="28"/>
          <w:lang w:val="sr-Latn-CS"/>
        </w:rPr>
      </w:pPr>
    </w:p>
    <w:p w:rsidR="0075308D" w:rsidRPr="003778C9" w:rsidRDefault="0075308D" w:rsidP="003C7E2C">
      <w:pPr>
        <w:jc w:val="center"/>
        <w:rPr>
          <w:rFonts w:ascii="Times New Roman" w:hAnsi="Times New Roman"/>
          <w:b/>
          <w:sz w:val="28"/>
          <w:szCs w:val="28"/>
          <w:lang w:val="sr-Latn-CS"/>
        </w:rPr>
      </w:pPr>
    </w:p>
    <w:p w:rsidR="0075308D" w:rsidRPr="003778C9" w:rsidRDefault="0075308D" w:rsidP="003C7E2C">
      <w:pPr>
        <w:jc w:val="center"/>
        <w:rPr>
          <w:rFonts w:ascii="Times New Roman" w:hAnsi="Times New Roman"/>
          <w:b/>
          <w:sz w:val="28"/>
          <w:szCs w:val="28"/>
          <w:lang w:val="sr-Latn-CS"/>
        </w:rPr>
      </w:pPr>
    </w:p>
    <w:p w:rsidR="00C002F4" w:rsidRPr="003778C9" w:rsidRDefault="00C002F4" w:rsidP="003C7E2C">
      <w:pPr>
        <w:jc w:val="center"/>
        <w:rPr>
          <w:rFonts w:ascii="Times New Roman" w:hAnsi="Times New Roman"/>
          <w:b/>
          <w:sz w:val="28"/>
          <w:szCs w:val="28"/>
          <w:lang w:val="sr-Latn-CS"/>
        </w:rPr>
      </w:pPr>
    </w:p>
    <w:p w:rsidR="00C002F4" w:rsidRPr="003778C9" w:rsidRDefault="00C002F4" w:rsidP="003C7E2C">
      <w:pPr>
        <w:jc w:val="center"/>
        <w:rPr>
          <w:rFonts w:ascii="Times New Roman" w:hAnsi="Times New Roman"/>
          <w:b/>
          <w:sz w:val="28"/>
          <w:szCs w:val="28"/>
          <w:lang w:val="sr-Latn-CS"/>
        </w:rPr>
      </w:pPr>
    </w:p>
    <w:p w:rsidR="003C090C" w:rsidRPr="003778C9" w:rsidRDefault="0065385C" w:rsidP="00686723">
      <w:pPr>
        <w:jc w:val="center"/>
        <w:outlineLvl w:val="0"/>
        <w:rPr>
          <w:b/>
          <w:sz w:val="52"/>
          <w:szCs w:val="52"/>
          <w:lang w:val="sr-Latn-CS"/>
        </w:rPr>
      </w:pPr>
      <w:bookmarkStart w:id="6" w:name="_Toc481676375"/>
      <w:bookmarkStart w:id="7" w:name="_Toc481676805"/>
      <w:bookmarkStart w:id="8" w:name="_Toc481676935"/>
      <w:r w:rsidRPr="003778C9">
        <w:rPr>
          <w:b/>
          <w:sz w:val="52"/>
          <w:szCs w:val="52"/>
          <w:lang w:val="sr-Latn-CS"/>
        </w:rPr>
        <w:t>S</w:t>
      </w:r>
      <w:r w:rsidR="00962872" w:rsidRPr="003778C9">
        <w:rPr>
          <w:b/>
          <w:sz w:val="52"/>
          <w:szCs w:val="52"/>
          <w:lang w:val="sr-Latn-CS"/>
        </w:rPr>
        <w:t>EKTOR</w:t>
      </w:r>
      <w:r w:rsidR="007E7EDC" w:rsidRPr="003778C9">
        <w:rPr>
          <w:b/>
          <w:sz w:val="52"/>
          <w:szCs w:val="52"/>
          <w:lang w:val="sr-Latn-CS"/>
        </w:rPr>
        <w:t>NA</w:t>
      </w:r>
      <w:r w:rsidR="00962872" w:rsidRPr="003778C9">
        <w:rPr>
          <w:b/>
          <w:sz w:val="52"/>
          <w:szCs w:val="52"/>
          <w:lang w:val="sr-Latn-CS"/>
        </w:rPr>
        <w:t xml:space="preserve"> STRATEGIJA</w:t>
      </w:r>
    </w:p>
    <w:p w:rsidR="006F6BD1" w:rsidRPr="003778C9" w:rsidRDefault="000C3807" w:rsidP="00686723">
      <w:pPr>
        <w:jc w:val="center"/>
        <w:outlineLvl w:val="0"/>
        <w:rPr>
          <w:b/>
          <w:sz w:val="52"/>
          <w:szCs w:val="52"/>
          <w:lang w:val="sr-Latn-CS"/>
        </w:rPr>
      </w:pPr>
      <w:r w:rsidRPr="003778C9">
        <w:rPr>
          <w:b/>
          <w:sz w:val="52"/>
          <w:szCs w:val="52"/>
          <w:lang w:val="sr-Latn-CS"/>
        </w:rPr>
        <w:t>201</w:t>
      </w:r>
      <w:r w:rsidR="006C72EA" w:rsidRPr="003778C9">
        <w:rPr>
          <w:b/>
          <w:sz w:val="52"/>
          <w:szCs w:val="52"/>
          <w:lang w:val="sr-Latn-CS"/>
        </w:rPr>
        <w:t>8</w:t>
      </w:r>
      <w:r w:rsidRPr="003778C9">
        <w:rPr>
          <w:b/>
          <w:sz w:val="52"/>
          <w:szCs w:val="52"/>
          <w:lang w:val="sr-Latn-CS"/>
        </w:rPr>
        <w:t>-202</w:t>
      </w:r>
      <w:bookmarkEnd w:id="6"/>
      <w:bookmarkEnd w:id="7"/>
      <w:bookmarkEnd w:id="8"/>
      <w:r w:rsidR="006C72EA" w:rsidRPr="003778C9">
        <w:rPr>
          <w:b/>
          <w:sz w:val="52"/>
          <w:szCs w:val="52"/>
          <w:lang w:val="sr-Latn-CS"/>
        </w:rPr>
        <w:t>2</w:t>
      </w:r>
    </w:p>
    <w:p w:rsidR="0075308D" w:rsidRPr="003778C9" w:rsidRDefault="0075308D" w:rsidP="00890A0A">
      <w:pPr>
        <w:jc w:val="both"/>
        <w:rPr>
          <w:rFonts w:ascii="Times New Roman" w:hAnsi="Times New Roman"/>
          <w:b/>
          <w:sz w:val="28"/>
          <w:szCs w:val="28"/>
          <w:lang w:val="sr-Latn-CS"/>
        </w:rPr>
      </w:pPr>
    </w:p>
    <w:p w:rsidR="0075308D" w:rsidRPr="003778C9" w:rsidRDefault="0075308D" w:rsidP="00890A0A">
      <w:pPr>
        <w:jc w:val="both"/>
        <w:rPr>
          <w:rFonts w:ascii="Times New Roman" w:hAnsi="Times New Roman"/>
          <w:b/>
          <w:sz w:val="28"/>
          <w:szCs w:val="28"/>
          <w:lang w:val="sr-Latn-CS"/>
        </w:rPr>
      </w:pPr>
    </w:p>
    <w:p w:rsidR="0075308D" w:rsidRPr="003778C9" w:rsidRDefault="0075308D" w:rsidP="00890A0A">
      <w:pPr>
        <w:jc w:val="both"/>
        <w:rPr>
          <w:rFonts w:ascii="Times New Roman" w:hAnsi="Times New Roman"/>
          <w:b/>
          <w:i/>
          <w:sz w:val="44"/>
          <w:szCs w:val="44"/>
          <w:u w:val="single"/>
          <w:lang w:val="sr-Latn-CS"/>
        </w:rPr>
      </w:pPr>
    </w:p>
    <w:p w:rsidR="00CB7FE5" w:rsidRPr="003778C9" w:rsidRDefault="00CB7FE5" w:rsidP="00890A0A">
      <w:pPr>
        <w:jc w:val="both"/>
        <w:rPr>
          <w:rFonts w:ascii="Times New Roman" w:hAnsi="Times New Roman"/>
          <w:b/>
          <w:sz w:val="28"/>
          <w:szCs w:val="28"/>
          <w:lang w:val="sr-Latn-CS"/>
        </w:rPr>
      </w:pPr>
    </w:p>
    <w:p w:rsidR="0075308D" w:rsidRPr="003778C9" w:rsidRDefault="0075308D" w:rsidP="00890A0A">
      <w:pPr>
        <w:jc w:val="both"/>
        <w:rPr>
          <w:rFonts w:ascii="Times New Roman" w:hAnsi="Times New Roman"/>
          <w:b/>
          <w:sz w:val="28"/>
          <w:szCs w:val="28"/>
          <w:lang w:val="sr-Latn-CS"/>
        </w:rPr>
      </w:pPr>
    </w:p>
    <w:p w:rsidR="0075308D" w:rsidRPr="003778C9" w:rsidRDefault="0075308D" w:rsidP="00890A0A">
      <w:pPr>
        <w:jc w:val="both"/>
        <w:rPr>
          <w:rFonts w:ascii="Times New Roman" w:hAnsi="Times New Roman"/>
          <w:b/>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75308D" w:rsidRPr="003778C9" w:rsidRDefault="0075308D" w:rsidP="00205946">
      <w:pPr>
        <w:jc w:val="both"/>
        <w:rPr>
          <w:rFonts w:ascii="Times New Roman" w:hAnsi="Times New Roman"/>
          <w:sz w:val="28"/>
          <w:szCs w:val="28"/>
          <w:lang w:val="sr-Latn-CS"/>
        </w:rPr>
      </w:pPr>
    </w:p>
    <w:p w:rsidR="00B0325F" w:rsidRPr="003778C9" w:rsidRDefault="00B0325F" w:rsidP="00205946">
      <w:pPr>
        <w:jc w:val="both"/>
        <w:rPr>
          <w:rFonts w:ascii="Times New Roman" w:hAnsi="Times New Roman"/>
          <w:sz w:val="28"/>
          <w:szCs w:val="28"/>
          <w:lang w:val="sr-Latn-CS"/>
        </w:rPr>
      </w:pPr>
    </w:p>
    <w:p w:rsidR="0075308D" w:rsidRPr="003778C9" w:rsidRDefault="0075308D" w:rsidP="00BF7CE3">
      <w:pPr>
        <w:jc w:val="center"/>
        <w:outlineLvl w:val="0"/>
        <w:rPr>
          <w:rFonts w:ascii="Times New Roman" w:hAnsi="Times New Roman"/>
          <w:b/>
          <w:lang w:val="sr-Latn-CS"/>
        </w:rPr>
      </w:pPr>
      <w:bookmarkStart w:id="9" w:name="_Toc481676376"/>
      <w:bookmarkStart w:id="10" w:name="_Toc481676806"/>
      <w:bookmarkStart w:id="11" w:name="_Toc481676936"/>
      <w:r w:rsidRPr="00FC69F3">
        <w:rPr>
          <w:rFonts w:ascii="Times New Roman" w:eastAsia="MS Gothic" w:hAnsi="Times New Roman"/>
          <w:bCs/>
          <w:lang w:val="sr-Latn-CS"/>
        </w:rPr>
        <w:t>Pri</w:t>
      </w:r>
      <w:r w:rsidR="00962872" w:rsidRPr="00FC69F3">
        <w:rPr>
          <w:rFonts w:ascii="Times New Roman" w:eastAsia="MS Gothic" w:hAnsi="Times New Roman"/>
          <w:bCs/>
          <w:lang w:val="sr-Latn-CS"/>
        </w:rPr>
        <w:t>ština</w:t>
      </w:r>
      <w:r w:rsidRPr="00FC69F3">
        <w:rPr>
          <w:rFonts w:ascii="Times New Roman" w:eastAsia="MS Gothic" w:hAnsi="Times New Roman"/>
          <w:bCs/>
          <w:lang w:val="sr-Latn-CS"/>
        </w:rPr>
        <w:t xml:space="preserve">, </w:t>
      </w:r>
      <w:r w:rsidR="009A7C53" w:rsidRPr="00FC69F3">
        <w:rPr>
          <w:rFonts w:ascii="Times New Roman" w:eastAsia="MS Gothic" w:hAnsi="Times New Roman"/>
          <w:bCs/>
          <w:lang w:val="sr-Latn-CS"/>
        </w:rPr>
        <w:t>1</w:t>
      </w:r>
      <w:r w:rsidR="00A650DF" w:rsidRPr="00FC69F3">
        <w:rPr>
          <w:rFonts w:ascii="Times New Roman" w:eastAsia="MS Gothic" w:hAnsi="Times New Roman"/>
          <w:bCs/>
          <w:lang w:val="sr-Latn-CS"/>
        </w:rPr>
        <w:t>7</w:t>
      </w:r>
      <w:r w:rsidR="00FC69F3" w:rsidRPr="00FC69F3">
        <w:rPr>
          <w:rFonts w:ascii="Times New Roman" w:eastAsia="MS Gothic" w:hAnsi="Times New Roman"/>
          <w:bCs/>
          <w:lang w:val="sr-Latn-CS"/>
        </w:rPr>
        <w:t>.decembar</w:t>
      </w:r>
      <w:r w:rsidRPr="00FC69F3">
        <w:rPr>
          <w:rFonts w:ascii="Times New Roman" w:eastAsia="MS Gothic" w:hAnsi="Times New Roman"/>
          <w:bCs/>
          <w:lang w:val="sr-Latn-CS"/>
        </w:rPr>
        <w:t xml:space="preserve"> 2017</w:t>
      </w:r>
      <w:bookmarkEnd w:id="9"/>
      <w:bookmarkEnd w:id="10"/>
      <w:bookmarkEnd w:id="11"/>
    </w:p>
    <w:p w:rsidR="00CC732A" w:rsidRPr="003778C9" w:rsidRDefault="0075308D" w:rsidP="00074A0F">
      <w:pPr>
        <w:spacing w:after="120"/>
        <w:jc w:val="both"/>
        <w:outlineLvl w:val="0"/>
        <w:rPr>
          <w:rFonts w:ascii="Times New Roman" w:hAnsi="Times New Roman"/>
          <w:b/>
          <w:color w:val="1F497D"/>
          <w:lang w:val="sr-Latn-CS"/>
        </w:rPr>
      </w:pPr>
      <w:r w:rsidRPr="003778C9">
        <w:rPr>
          <w:rFonts w:ascii="Times New Roman" w:hAnsi="Times New Roman"/>
          <w:sz w:val="28"/>
          <w:szCs w:val="28"/>
          <w:lang w:val="sr-Latn-CS"/>
        </w:rPr>
        <w:br w:type="page"/>
      </w:r>
      <w:bookmarkStart w:id="12" w:name="_Toc481676377"/>
      <w:bookmarkStart w:id="13" w:name="_Toc481676807"/>
      <w:bookmarkStart w:id="14" w:name="_Toc481676937"/>
      <w:r w:rsidR="00150606" w:rsidRPr="003778C9">
        <w:rPr>
          <w:rFonts w:ascii="Times New Roman" w:hAnsi="Times New Roman"/>
          <w:b/>
          <w:color w:val="1F497D"/>
          <w:sz w:val="28"/>
          <w:szCs w:val="28"/>
          <w:shd w:val="clear" w:color="auto" w:fill="FFFFFF"/>
          <w:lang w:val="sr-Latn-CS"/>
        </w:rPr>
        <w:lastRenderedPageBreak/>
        <w:t>Sadržaj</w:t>
      </w:r>
      <w:bookmarkEnd w:id="12"/>
      <w:bookmarkEnd w:id="13"/>
      <w:bookmarkEnd w:id="14"/>
      <w:r w:rsidR="000120E7" w:rsidRPr="000120E7">
        <w:rPr>
          <w:lang w:val="sr-Latn-CS"/>
        </w:rPr>
        <w:fldChar w:fldCharType="begin"/>
      </w:r>
      <w:r w:rsidR="002F61DF" w:rsidRPr="003778C9">
        <w:rPr>
          <w:lang w:val="sr-Latn-CS"/>
        </w:rPr>
        <w:instrText xml:space="preserve"> TOC \o "1-3" \h \z \u </w:instrText>
      </w:r>
      <w:r w:rsidR="000120E7" w:rsidRPr="000120E7">
        <w:rPr>
          <w:lang w:val="sr-Latn-CS"/>
        </w:rPr>
        <w:fldChar w:fldCharType="separate"/>
      </w:r>
      <w:hyperlink w:anchor="_Toc481676372" w:history="1"/>
      <w:r w:rsidR="000120E7" w:rsidRPr="003778C9">
        <w:rPr>
          <w:rStyle w:val="Hyperlink"/>
          <w:noProof/>
          <w:lang w:val="sr-Latn-CS"/>
        </w:rPr>
        <w:fldChar w:fldCharType="begin"/>
      </w:r>
      <w:r w:rsidR="002F61DF" w:rsidRPr="003778C9">
        <w:rPr>
          <w:noProof/>
          <w:lang w:val="sr-Latn-CS"/>
        </w:rPr>
        <w:instrText>HYPERLINK \l "_Toc481676374"</w:instrText>
      </w:r>
      <w:r w:rsidR="000120E7" w:rsidRPr="003778C9">
        <w:rPr>
          <w:rStyle w:val="Hyperlink"/>
          <w:noProof/>
          <w:lang w:val="sr-Latn-CS"/>
        </w:rPr>
        <w:fldChar w:fldCharType="separate"/>
      </w:r>
      <w:r w:rsidR="000120E7" w:rsidRPr="000120E7">
        <w:rPr>
          <w:lang w:val="sr-Latn-CS"/>
        </w:rPr>
        <w:fldChar w:fldCharType="begin"/>
      </w:r>
      <w:r w:rsidR="00CC732A" w:rsidRPr="003778C9">
        <w:rPr>
          <w:lang w:val="sr-Latn-CS"/>
        </w:rPr>
        <w:instrText xml:space="preserve"> TOC \o "1-3" \h \z \u </w:instrText>
      </w:r>
      <w:r w:rsidR="000120E7" w:rsidRPr="000120E7">
        <w:rPr>
          <w:lang w:val="sr-Latn-CS"/>
        </w:rPr>
        <w:fldChar w:fldCharType="separate"/>
      </w:r>
    </w:p>
    <w:p w:rsidR="00452331" w:rsidRPr="003778C9" w:rsidRDefault="00150606" w:rsidP="00452331">
      <w:pPr>
        <w:pStyle w:val="TOC1"/>
        <w:tabs>
          <w:tab w:val="right" w:leader="dot" w:pos="9017"/>
        </w:tabs>
        <w:rPr>
          <w:rFonts w:ascii="Times New Roman" w:eastAsia="Times New Roman" w:hAnsi="Times New Roman"/>
          <w:b w:val="0"/>
          <w:bCs w:val="0"/>
          <w:noProof/>
          <w:lang w:val="sr-Latn-CS"/>
        </w:rPr>
      </w:pPr>
      <w:r w:rsidRPr="003778C9">
        <w:rPr>
          <w:rFonts w:ascii="Times New Roman" w:hAnsi="Times New Roman"/>
          <w:b w:val="0"/>
          <w:lang w:val="sr-Latn-CS"/>
        </w:rPr>
        <w:t>Spisak skraćenica</w:t>
      </w:r>
    </w:p>
    <w:p w:rsidR="00452331" w:rsidRPr="003778C9" w:rsidRDefault="000120E7" w:rsidP="00452331">
      <w:pPr>
        <w:pStyle w:val="TOC1"/>
        <w:tabs>
          <w:tab w:val="left" w:pos="480"/>
          <w:tab w:val="right" w:leader="dot" w:pos="9017"/>
        </w:tabs>
        <w:rPr>
          <w:rFonts w:ascii="Times New Roman" w:eastAsia="Times New Roman" w:hAnsi="Times New Roman"/>
          <w:b w:val="0"/>
          <w:bCs w:val="0"/>
          <w:noProof/>
          <w:lang w:val="sr-Latn-CS"/>
        </w:rPr>
      </w:pPr>
      <w:hyperlink w:anchor="_Toc481676811" w:history="1">
        <w:r w:rsidR="00452331" w:rsidRPr="003778C9">
          <w:rPr>
            <w:rStyle w:val="Hyperlink"/>
            <w:rFonts w:ascii="Times New Roman" w:hAnsi="Times New Roman"/>
            <w:b w:val="0"/>
            <w:noProof/>
            <w:color w:val="auto"/>
            <w:lang w:val="sr-Latn-CS"/>
          </w:rPr>
          <w:t>1.</w:t>
        </w:r>
        <w:r w:rsidR="00150606" w:rsidRPr="003778C9">
          <w:rPr>
            <w:rStyle w:val="Hyperlink"/>
            <w:rFonts w:ascii="Times New Roman" w:hAnsi="Times New Roman"/>
            <w:b w:val="0"/>
            <w:noProof/>
            <w:color w:val="auto"/>
            <w:lang w:val="sr-Latn-CS"/>
          </w:rPr>
          <w:t>Uvod</w:t>
        </w:r>
        <w:r w:rsidR="00452331" w:rsidRPr="003778C9">
          <w:rPr>
            <w:rFonts w:ascii="Times New Roman" w:hAnsi="Times New Roman"/>
            <w:b w:val="0"/>
            <w:noProof/>
            <w:webHidden/>
            <w:lang w:val="sr-Latn-CS"/>
          </w:rPr>
          <w:tab/>
          <w:t>7</w:t>
        </w:r>
      </w:hyperlink>
    </w:p>
    <w:p w:rsidR="00452331" w:rsidRPr="003778C9" w:rsidRDefault="000120E7" w:rsidP="00452331">
      <w:pPr>
        <w:pStyle w:val="TOC1"/>
        <w:tabs>
          <w:tab w:val="right" w:leader="dot" w:pos="9017"/>
        </w:tabs>
        <w:rPr>
          <w:rFonts w:ascii="Times New Roman" w:eastAsia="Times New Roman" w:hAnsi="Times New Roman"/>
          <w:b w:val="0"/>
          <w:bCs w:val="0"/>
          <w:noProof/>
          <w:lang w:val="sr-Latn-CS"/>
        </w:rPr>
      </w:pPr>
      <w:hyperlink w:anchor="_Toc481676812" w:history="1">
        <w:r w:rsidR="00452331" w:rsidRPr="003778C9">
          <w:rPr>
            <w:rStyle w:val="Hyperlink"/>
            <w:rFonts w:ascii="Times New Roman" w:hAnsi="Times New Roman"/>
            <w:b w:val="0"/>
            <w:noProof/>
            <w:color w:val="auto"/>
            <w:lang w:val="sr-Latn-CS"/>
          </w:rPr>
          <w:t>2. Metodolog</w:t>
        </w:r>
        <w:r w:rsidR="00150606" w:rsidRPr="003778C9">
          <w:rPr>
            <w:rStyle w:val="Hyperlink"/>
            <w:rFonts w:ascii="Times New Roman" w:hAnsi="Times New Roman"/>
            <w:b w:val="0"/>
            <w:noProof/>
            <w:color w:val="auto"/>
            <w:lang w:val="sr-Latn-CS"/>
          </w:rPr>
          <w:t>ija</w:t>
        </w:r>
        <w:r w:rsidR="00452331" w:rsidRPr="003778C9">
          <w:rPr>
            <w:rFonts w:ascii="Times New Roman" w:hAnsi="Times New Roman"/>
            <w:b w:val="0"/>
            <w:noProof/>
            <w:webHidden/>
            <w:lang w:val="sr-Latn-CS"/>
          </w:rPr>
          <w:tab/>
          <w:t>9</w:t>
        </w:r>
      </w:hyperlink>
    </w:p>
    <w:p w:rsidR="00452331" w:rsidRPr="003778C9" w:rsidRDefault="000120E7" w:rsidP="00452331">
      <w:pPr>
        <w:pStyle w:val="TOC1"/>
        <w:tabs>
          <w:tab w:val="right" w:leader="dot" w:pos="9017"/>
        </w:tabs>
        <w:rPr>
          <w:rFonts w:ascii="Times New Roman" w:eastAsia="Times New Roman" w:hAnsi="Times New Roman"/>
          <w:b w:val="0"/>
          <w:bCs w:val="0"/>
          <w:noProof/>
          <w:lang w:val="sr-Latn-CS"/>
        </w:rPr>
      </w:pPr>
      <w:hyperlink w:anchor="_Toc481676813" w:history="1">
        <w:r w:rsidR="00452331" w:rsidRPr="003778C9">
          <w:rPr>
            <w:rStyle w:val="Hyperlink"/>
            <w:rFonts w:ascii="Times New Roman" w:hAnsi="Times New Roman"/>
            <w:b w:val="0"/>
            <w:noProof/>
            <w:color w:val="auto"/>
            <w:lang w:val="sr-Latn-CS"/>
          </w:rPr>
          <w:t xml:space="preserve">3. Analiza </w:t>
        </w:r>
        <w:r w:rsidR="00150606" w:rsidRPr="003778C9">
          <w:rPr>
            <w:rStyle w:val="Hyperlink"/>
            <w:rFonts w:ascii="Times New Roman" w:hAnsi="Times New Roman"/>
            <w:b w:val="0"/>
            <w:noProof/>
            <w:color w:val="auto"/>
            <w:lang w:val="sr-Latn-CS"/>
          </w:rPr>
          <w:t>trenutne situacije i glavni izazovi</w:t>
        </w:r>
        <w:r w:rsidR="00452331" w:rsidRPr="003778C9">
          <w:rPr>
            <w:rFonts w:ascii="Times New Roman" w:hAnsi="Times New Roman"/>
            <w:b w:val="0"/>
            <w:noProof/>
            <w:webHidden/>
            <w:lang w:val="sr-Latn-CS"/>
          </w:rPr>
          <w:tab/>
        </w:r>
      </w:hyperlink>
      <w:r w:rsidR="00452331" w:rsidRPr="003778C9">
        <w:rPr>
          <w:rFonts w:ascii="Times New Roman" w:hAnsi="Times New Roman"/>
          <w:b w:val="0"/>
          <w:lang w:val="sr-Latn-CS"/>
        </w:rPr>
        <w:t>10</w:t>
      </w:r>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14" w:history="1">
        <w:r w:rsidR="00452331" w:rsidRPr="003778C9">
          <w:rPr>
            <w:rStyle w:val="Hyperlink"/>
            <w:rFonts w:ascii="Times New Roman" w:hAnsi="Times New Roman"/>
            <w:b w:val="0"/>
            <w:noProof/>
            <w:color w:val="auto"/>
            <w:sz w:val="24"/>
            <w:szCs w:val="24"/>
            <w:lang w:val="sr-Latn-CS" w:bidi="en-US"/>
          </w:rPr>
          <w:t xml:space="preserve">3.1. </w:t>
        </w:r>
        <w:r w:rsidR="00150606" w:rsidRPr="003778C9">
          <w:rPr>
            <w:rStyle w:val="Hyperlink"/>
            <w:rFonts w:ascii="Times New Roman" w:hAnsi="Times New Roman"/>
            <w:b w:val="0"/>
            <w:noProof/>
            <w:color w:val="auto"/>
            <w:sz w:val="24"/>
            <w:szCs w:val="24"/>
            <w:lang w:val="sr-Latn-CS" w:bidi="en-US"/>
          </w:rPr>
          <w:t>Opšta pozadina</w:t>
        </w:r>
        <w:r w:rsidR="00452331" w:rsidRPr="003778C9">
          <w:rPr>
            <w:rFonts w:ascii="Times New Roman" w:hAnsi="Times New Roman"/>
            <w:b w:val="0"/>
            <w:noProof/>
            <w:webHidden/>
            <w:sz w:val="24"/>
            <w:szCs w:val="24"/>
            <w:lang w:val="sr-Latn-CS"/>
          </w:rPr>
          <w:tab/>
          <w:t>10</w:t>
        </w:r>
      </w:hyperlink>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18" w:history="1">
        <w:r w:rsidR="00452331" w:rsidRPr="003778C9">
          <w:rPr>
            <w:rStyle w:val="Hyperlink"/>
            <w:rFonts w:ascii="Times New Roman" w:hAnsi="Times New Roman"/>
            <w:b w:val="0"/>
            <w:noProof/>
            <w:color w:val="auto"/>
            <w:sz w:val="24"/>
            <w:szCs w:val="24"/>
            <w:lang w:val="sr-Latn-CS" w:bidi="en-US"/>
          </w:rPr>
          <w:t xml:space="preserve">3.2. </w:t>
        </w:r>
        <w:r w:rsidR="00150606" w:rsidRPr="003778C9">
          <w:rPr>
            <w:rStyle w:val="Hyperlink"/>
            <w:rFonts w:ascii="Times New Roman" w:hAnsi="Times New Roman"/>
            <w:b w:val="0"/>
            <w:noProof/>
            <w:color w:val="auto"/>
            <w:sz w:val="24"/>
            <w:szCs w:val="24"/>
            <w:lang w:val="sr-Latn-CS" w:bidi="en-US"/>
          </w:rPr>
          <w:t>Pravna pozadina</w:t>
        </w:r>
        <w:r w:rsidR="00452331" w:rsidRPr="003778C9">
          <w:rPr>
            <w:rFonts w:ascii="Times New Roman" w:hAnsi="Times New Roman"/>
            <w:b w:val="0"/>
            <w:noProof/>
            <w:webHidden/>
            <w:sz w:val="24"/>
            <w:szCs w:val="24"/>
            <w:lang w:val="sr-Latn-CS"/>
          </w:rPr>
          <w:tab/>
          <w:t>12</w:t>
        </w:r>
      </w:hyperlink>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19" w:history="1">
        <w:r w:rsidR="00452331" w:rsidRPr="003778C9">
          <w:rPr>
            <w:rStyle w:val="Hyperlink"/>
            <w:rFonts w:ascii="Times New Roman" w:hAnsi="Times New Roman"/>
            <w:b w:val="0"/>
            <w:noProof/>
            <w:color w:val="auto"/>
            <w:sz w:val="24"/>
            <w:szCs w:val="24"/>
            <w:lang w:val="sr-Latn-CS" w:bidi="en-US"/>
          </w:rPr>
          <w:t xml:space="preserve">3.3. </w:t>
        </w:r>
        <w:r w:rsidR="00150606" w:rsidRPr="003778C9">
          <w:rPr>
            <w:rStyle w:val="Hyperlink"/>
            <w:rFonts w:ascii="Times New Roman" w:hAnsi="Times New Roman"/>
            <w:b w:val="0"/>
            <w:noProof/>
            <w:color w:val="auto"/>
            <w:sz w:val="24"/>
            <w:szCs w:val="24"/>
            <w:lang w:val="sr-Latn-CS" w:bidi="en-US"/>
          </w:rPr>
          <w:t>I</w:t>
        </w:r>
        <w:r w:rsidR="00452331" w:rsidRPr="003778C9">
          <w:rPr>
            <w:rStyle w:val="Hyperlink"/>
            <w:rFonts w:ascii="Times New Roman" w:hAnsi="Times New Roman"/>
            <w:b w:val="0"/>
            <w:noProof/>
            <w:color w:val="auto"/>
            <w:sz w:val="24"/>
            <w:szCs w:val="24"/>
            <w:lang w:val="sr-Latn-CS" w:bidi="en-US"/>
          </w:rPr>
          <w:t>nstitucional</w:t>
        </w:r>
        <w:r w:rsidR="00150606" w:rsidRPr="003778C9">
          <w:rPr>
            <w:rStyle w:val="Hyperlink"/>
            <w:rFonts w:ascii="Times New Roman" w:hAnsi="Times New Roman"/>
            <w:b w:val="0"/>
            <w:noProof/>
            <w:color w:val="auto"/>
            <w:sz w:val="24"/>
            <w:szCs w:val="24"/>
            <w:lang w:val="sr-Latn-CS" w:bidi="en-US"/>
          </w:rPr>
          <w:t>na pozadina</w:t>
        </w:r>
        <w:r w:rsidR="00452331" w:rsidRPr="003778C9">
          <w:rPr>
            <w:rFonts w:ascii="Times New Roman" w:hAnsi="Times New Roman"/>
            <w:b w:val="0"/>
            <w:noProof/>
            <w:webHidden/>
            <w:sz w:val="24"/>
            <w:szCs w:val="24"/>
            <w:lang w:val="sr-Latn-CS"/>
          </w:rPr>
          <w:tab/>
          <w:t>12</w:t>
        </w:r>
      </w:hyperlink>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20" w:history="1">
        <w:r w:rsidR="00452331" w:rsidRPr="003778C9">
          <w:rPr>
            <w:rStyle w:val="Hyperlink"/>
            <w:rFonts w:ascii="Times New Roman" w:hAnsi="Times New Roman"/>
            <w:b w:val="0"/>
            <w:noProof/>
            <w:color w:val="auto"/>
            <w:sz w:val="24"/>
            <w:szCs w:val="24"/>
            <w:lang w:val="sr-Latn-CS" w:bidi="en-US"/>
          </w:rPr>
          <w:t xml:space="preserve">3.4. </w:t>
        </w:r>
        <w:r w:rsidR="00150606" w:rsidRPr="003778C9">
          <w:rPr>
            <w:rStyle w:val="Hyperlink"/>
            <w:rFonts w:ascii="Times New Roman" w:hAnsi="Times New Roman"/>
            <w:b w:val="0"/>
            <w:noProof/>
            <w:color w:val="auto"/>
            <w:sz w:val="24"/>
            <w:szCs w:val="24"/>
            <w:lang w:val="sr-Latn-CS" w:bidi="en-US"/>
          </w:rPr>
          <w:t>E</w:t>
        </w:r>
        <w:r w:rsidR="00452331" w:rsidRPr="003778C9">
          <w:rPr>
            <w:rStyle w:val="Hyperlink"/>
            <w:rFonts w:ascii="Times New Roman" w:hAnsi="Times New Roman"/>
            <w:b w:val="0"/>
            <w:noProof/>
            <w:color w:val="auto"/>
            <w:sz w:val="24"/>
            <w:szCs w:val="24"/>
            <w:lang w:val="sr-Latn-CS" w:bidi="en-US"/>
          </w:rPr>
          <w:t>konom</w:t>
        </w:r>
        <w:r w:rsidR="00150606" w:rsidRPr="003778C9">
          <w:rPr>
            <w:rStyle w:val="Hyperlink"/>
            <w:rFonts w:ascii="Times New Roman" w:hAnsi="Times New Roman"/>
            <w:b w:val="0"/>
            <w:noProof/>
            <w:color w:val="auto"/>
            <w:sz w:val="24"/>
            <w:szCs w:val="24"/>
            <w:lang w:val="sr-Latn-CS" w:bidi="en-US"/>
          </w:rPr>
          <w:t>ska i fiskalna pozadina</w:t>
        </w:r>
        <w:r w:rsidR="00452331" w:rsidRPr="003778C9">
          <w:rPr>
            <w:rFonts w:ascii="Times New Roman" w:hAnsi="Times New Roman"/>
            <w:b w:val="0"/>
            <w:noProof/>
            <w:webHidden/>
            <w:sz w:val="24"/>
            <w:szCs w:val="24"/>
            <w:lang w:val="sr-Latn-CS"/>
          </w:rPr>
          <w:tab/>
          <w:t>13</w:t>
        </w:r>
      </w:hyperlink>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21" w:history="1">
        <w:r w:rsidR="00452331" w:rsidRPr="003778C9">
          <w:rPr>
            <w:rStyle w:val="Hyperlink"/>
            <w:rFonts w:ascii="Times New Roman" w:hAnsi="Times New Roman"/>
            <w:b w:val="0"/>
            <w:noProof/>
            <w:color w:val="auto"/>
            <w:sz w:val="24"/>
            <w:szCs w:val="24"/>
            <w:lang w:val="sr-Latn-CS" w:bidi="en-US"/>
          </w:rPr>
          <w:t xml:space="preserve">3.5. </w:t>
        </w:r>
        <w:r w:rsidR="00150606" w:rsidRPr="003778C9">
          <w:rPr>
            <w:rStyle w:val="Hyperlink"/>
            <w:rFonts w:ascii="Times New Roman" w:hAnsi="Times New Roman"/>
            <w:b w:val="0"/>
            <w:noProof/>
            <w:color w:val="auto"/>
            <w:sz w:val="24"/>
            <w:szCs w:val="24"/>
            <w:lang w:val="sr-Latn-CS" w:bidi="en-US"/>
          </w:rPr>
          <w:t xml:space="preserve">Zapošljavanje </w:t>
        </w:r>
        <w:r w:rsidR="00C02626" w:rsidRPr="003778C9">
          <w:rPr>
            <w:rStyle w:val="Hyperlink"/>
            <w:rFonts w:ascii="Times New Roman" w:hAnsi="Times New Roman"/>
            <w:b w:val="0"/>
            <w:noProof/>
            <w:color w:val="auto"/>
            <w:sz w:val="24"/>
            <w:szCs w:val="24"/>
            <w:lang w:val="sr-Latn-CS" w:bidi="en-US"/>
          </w:rPr>
          <w:t>i stručno osposobljavanje</w:t>
        </w:r>
        <w:r w:rsidR="00452331" w:rsidRPr="003778C9">
          <w:rPr>
            <w:rFonts w:ascii="Times New Roman" w:hAnsi="Times New Roman"/>
            <w:b w:val="0"/>
            <w:noProof/>
            <w:webHidden/>
            <w:sz w:val="24"/>
            <w:szCs w:val="24"/>
            <w:lang w:val="sr-Latn-CS"/>
          </w:rPr>
          <w:tab/>
          <w:t>14</w:t>
        </w:r>
      </w:hyperlink>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39" w:history="1">
        <w:r w:rsidR="00452331" w:rsidRPr="003778C9">
          <w:rPr>
            <w:rStyle w:val="Hyperlink"/>
            <w:rFonts w:ascii="Times New Roman" w:hAnsi="Times New Roman"/>
            <w:b w:val="0"/>
            <w:noProof/>
            <w:color w:val="auto"/>
            <w:sz w:val="24"/>
            <w:szCs w:val="24"/>
            <w:lang w:val="sr-Latn-CS" w:bidi="en-US"/>
          </w:rPr>
          <w:t xml:space="preserve">3.6. </w:t>
        </w:r>
        <w:r w:rsidR="00C02626" w:rsidRPr="003778C9">
          <w:rPr>
            <w:rStyle w:val="Hyperlink"/>
            <w:rFonts w:ascii="Times New Roman" w:hAnsi="Times New Roman"/>
            <w:b w:val="0"/>
            <w:noProof/>
            <w:color w:val="auto"/>
            <w:sz w:val="24"/>
            <w:szCs w:val="24"/>
            <w:lang w:val="sr-Latn-CS" w:bidi="en-US"/>
          </w:rPr>
          <w:t>Rad, bezbednost i zdravlje na radu</w:t>
        </w:r>
        <w:r w:rsidR="00452331" w:rsidRPr="003778C9">
          <w:rPr>
            <w:rFonts w:ascii="Times New Roman" w:hAnsi="Times New Roman"/>
            <w:b w:val="0"/>
            <w:noProof/>
            <w:webHidden/>
            <w:sz w:val="24"/>
            <w:szCs w:val="24"/>
            <w:lang w:val="sr-Latn-CS"/>
          </w:rPr>
          <w:tab/>
          <w:t>22</w:t>
        </w:r>
      </w:hyperlink>
      <w:r w:rsidR="00452331" w:rsidRPr="003778C9">
        <w:rPr>
          <w:rStyle w:val="Hyperlink"/>
          <w:rFonts w:ascii="Times New Roman" w:hAnsi="Times New Roman"/>
          <w:b w:val="0"/>
          <w:noProof/>
          <w:color w:val="auto"/>
          <w:sz w:val="24"/>
          <w:szCs w:val="24"/>
          <w:lang w:val="sr-Latn-CS"/>
        </w:rPr>
        <w:br/>
      </w:r>
      <w:hyperlink w:anchor="_Toc481676823" w:history="1">
        <w:r w:rsidR="00452331" w:rsidRPr="003778C9">
          <w:rPr>
            <w:rStyle w:val="Hyperlink"/>
            <w:rFonts w:ascii="Times New Roman" w:hAnsi="Times New Roman"/>
            <w:b w:val="0"/>
            <w:noProof/>
            <w:color w:val="auto"/>
            <w:sz w:val="24"/>
            <w:szCs w:val="24"/>
            <w:lang w:val="sr-Latn-CS" w:bidi="en-US"/>
          </w:rPr>
          <w:t xml:space="preserve">3.7. </w:t>
        </w:r>
        <w:r w:rsidR="00C02626" w:rsidRPr="003778C9">
          <w:rPr>
            <w:rStyle w:val="Hyperlink"/>
            <w:rFonts w:ascii="Times New Roman" w:hAnsi="Times New Roman"/>
            <w:b w:val="0"/>
            <w:noProof/>
            <w:color w:val="auto"/>
            <w:sz w:val="24"/>
            <w:szCs w:val="24"/>
            <w:lang w:val="sr-Latn-CS" w:bidi="en-US"/>
          </w:rPr>
          <w:t>Socijalna zaštita</w:t>
        </w:r>
        <w:r w:rsidR="00452331" w:rsidRPr="003778C9">
          <w:rPr>
            <w:rFonts w:ascii="Times New Roman" w:hAnsi="Times New Roman"/>
            <w:b w:val="0"/>
            <w:noProof/>
            <w:webHidden/>
            <w:sz w:val="24"/>
            <w:szCs w:val="24"/>
            <w:lang w:val="sr-Latn-CS"/>
          </w:rPr>
          <w:tab/>
          <w:t>2</w:t>
        </w:r>
        <w:r w:rsidR="004B1E05" w:rsidRPr="003778C9">
          <w:rPr>
            <w:rFonts w:ascii="Times New Roman" w:hAnsi="Times New Roman"/>
            <w:b w:val="0"/>
            <w:noProof/>
            <w:webHidden/>
            <w:sz w:val="24"/>
            <w:szCs w:val="24"/>
            <w:lang w:val="sr-Latn-CS"/>
          </w:rPr>
          <w:t>7</w:t>
        </w:r>
      </w:hyperlink>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24" w:history="1">
        <w:r w:rsidR="00452331" w:rsidRPr="003778C9">
          <w:rPr>
            <w:rStyle w:val="Hyperlink"/>
            <w:rFonts w:ascii="Times New Roman" w:hAnsi="Times New Roman"/>
            <w:b w:val="0"/>
            <w:noProof/>
            <w:color w:val="auto"/>
            <w:sz w:val="24"/>
            <w:szCs w:val="24"/>
            <w:lang w:val="sr-Latn-CS" w:bidi="en-US"/>
          </w:rPr>
          <w:t>3.8. Pen</w:t>
        </w:r>
        <w:r w:rsidR="00C02626" w:rsidRPr="003778C9">
          <w:rPr>
            <w:rStyle w:val="Hyperlink"/>
            <w:rFonts w:ascii="Times New Roman" w:hAnsi="Times New Roman"/>
            <w:b w:val="0"/>
            <w:noProof/>
            <w:color w:val="auto"/>
            <w:sz w:val="24"/>
            <w:szCs w:val="24"/>
            <w:lang w:val="sr-Latn-CS" w:bidi="en-US"/>
          </w:rPr>
          <w:t>zije</w:t>
        </w:r>
        <w:r w:rsidR="00452331" w:rsidRPr="003778C9">
          <w:rPr>
            <w:rFonts w:ascii="Times New Roman" w:hAnsi="Times New Roman"/>
            <w:b w:val="0"/>
            <w:noProof/>
            <w:webHidden/>
            <w:sz w:val="24"/>
            <w:szCs w:val="24"/>
            <w:lang w:val="sr-Latn-CS"/>
          </w:rPr>
          <w:tab/>
          <w:t>3</w:t>
        </w:r>
        <w:r w:rsidR="004B1E05" w:rsidRPr="003778C9">
          <w:rPr>
            <w:rFonts w:ascii="Times New Roman" w:hAnsi="Times New Roman"/>
            <w:b w:val="0"/>
            <w:noProof/>
            <w:webHidden/>
            <w:sz w:val="24"/>
            <w:szCs w:val="24"/>
            <w:lang w:val="sr-Latn-CS"/>
          </w:rPr>
          <w:t>3</w:t>
        </w:r>
      </w:hyperlink>
    </w:p>
    <w:p w:rsidR="00452331" w:rsidRPr="003778C9" w:rsidRDefault="000120E7" w:rsidP="00452331">
      <w:pPr>
        <w:pStyle w:val="TOC1"/>
        <w:tabs>
          <w:tab w:val="right" w:leader="dot" w:pos="9017"/>
        </w:tabs>
        <w:rPr>
          <w:rFonts w:ascii="Times New Roman" w:eastAsia="Times New Roman" w:hAnsi="Times New Roman"/>
          <w:b w:val="0"/>
          <w:bCs w:val="0"/>
          <w:noProof/>
          <w:lang w:val="sr-Latn-CS"/>
        </w:rPr>
      </w:pPr>
      <w:hyperlink w:anchor="_Toc481676840" w:history="1">
        <w:r w:rsidR="00452331" w:rsidRPr="003778C9">
          <w:rPr>
            <w:rStyle w:val="Hyperlink"/>
            <w:rFonts w:ascii="Times New Roman" w:hAnsi="Times New Roman"/>
            <w:b w:val="0"/>
            <w:noProof/>
            <w:color w:val="auto"/>
            <w:lang w:val="sr-Latn-CS"/>
          </w:rPr>
          <w:t>4. Vizi</w:t>
        </w:r>
        <w:r w:rsidR="00413F1E" w:rsidRPr="003778C9">
          <w:rPr>
            <w:rStyle w:val="Hyperlink"/>
            <w:rFonts w:ascii="Times New Roman" w:hAnsi="Times New Roman"/>
            <w:b w:val="0"/>
            <w:noProof/>
            <w:color w:val="auto"/>
            <w:lang w:val="sr-Latn-CS"/>
          </w:rPr>
          <w:t>ja i strateški ciljevi</w:t>
        </w:r>
        <w:r w:rsidR="00452331" w:rsidRPr="003778C9">
          <w:rPr>
            <w:rFonts w:ascii="Times New Roman" w:hAnsi="Times New Roman"/>
            <w:b w:val="0"/>
            <w:noProof/>
            <w:webHidden/>
            <w:lang w:val="sr-Latn-CS"/>
          </w:rPr>
          <w:tab/>
          <w:t>3</w:t>
        </w:r>
        <w:r w:rsidR="004B1E05" w:rsidRPr="003778C9">
          <w:rPr>
            <w:rFonts w:ascii="Times New Roman" w:hAnsi="Times New Roman"/>
            <w:b w:val="0"/>
            <w:noProof/>
            <w:webHidden/>
            <w:lang w:val="sr-Latn-CS"/>
          </w:rPr>
          <w:t>8</w:t>
        </w:r>
      </w:hyperlink>
    </w:p>
    <w:p w:rsidR="00452331" w:rsidRPr="003778C9" w:rsidRDefault="000120E7" w:rsidP="00452331">
      <w:pPr>
        <w:pStyle w:val="TOC1"/>
        <w:tabs>
          <w:tab w:val="right" w:leader="dot" w:pos="9017"/>
        </w:tabs>
        <w:rPr>
          <w:rFonts w:ascii="Times New Roman" w:eastAsia="Times New Roman" w:hAnsi="Times New Roman"/>
          <w:b w:val="0"/>
          <w:bCs w:val="0"/>
          <w:noProof/>
          <w:lang w:val="sr-Latn-CS"/>
        </w:rPr>
      </w:pPr>
      <w:hyperlink w:anchor="_Toc481676841" w:history="1">
        <w:r w:rsidR="00413F1E" w:rsidRPr="003778C9">
          <w:rPr>
            <w:rStyle w:val="Hyperlink"/>
            <w:rFonts w:ascii="Times New Roman" w:hAnsi="Times New Roman"/>
            <w:b w:val="0"/>
            <w:noProof/>
            <w:color w:val="auto"/>
            <w:lang w:val="sr-Latn-CS"/>
          </w:rPr>
          <w:t>5. Glavne intervencije strategije</w:t>
        </w:r>
        <w:r w:rsidR="00452331" w:rsidRPr="003778C9">
          <w:rPr>
            <w:rFonts w:ascii="Times New Roman" w:hAnsi="Times New Roman"/>
            <w:b w:val="0"/>
            <w:noProof/>
            <w:webHidden/>
            <w:lang w:val="sr-Latn-CS"/>
          </w:rPr>
          <w:tab/>
          <w:t>3</w:t>
        </w:r>
        <w:r w:rsidR="004B1E05" w:rsidRPr="003778C9">
          <w:rPr>
            <w:rFonts w:ascii="Times New Roman" w:hAnsi="Times New Roman"/>
            <w:b w:val="0"/>
            <w:noProof/>
            <w:webHidden/>
            <w:lang w:val="sr-Latn-CS"/>
          </w:rPr>
          <w:t>9</w:t>
        </w:r>
      </w:hyperlink>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42" w:history="1">
        <w:r w:rsidR="00452331" w:rsidRPr="003778C9">
          <w:rPr>
            <w:rStyle w:val="Hyperlink"/>
            <w:rFonts w:ascii="Times New Roman" w:hAnsi="Times New Roman"/>
            <w:b w:val="0"/>
            <w:noProof/>
            <w:color w:val="auto"/>
            <w:sz w:val="24"/>
            <w:szCs w:val="24"/>
            <w:lang w:val="sr-Latn-CS" w:bidi="en-US"/>
          </w:rPr>
          <w:t xml:space="preserve">5.1. </w:t>
        </w:r>
        <w:r w:rsidR="00413F1E" w:rsidRPr="003778C9">
          <w:rPr>
            <w:rStyle w:val="Hyperlink"/>
            <w:rFonts w:ascii="Times New Roman" w:hAnsi="Times New Roman"/>
            <w:b w:val="0"/>
            <w:noProof/>
            <w:color w:val="auto"/>
            <w:sz w:val="24"/>
            <w:szCs w:val="24"/>
            <w:lang w:val="sr-Latn-CS" w:bidi="en-US"/>
          </w:rPr>
          <w:t>Povećanje nivoa zapošljavanja</w:t>
        </w:r>
        <w:r w:rsidR="00452331" w:rsidRPr="003778C9">
          <w:rPr>
            <w:rFonts w:ascii="Times New Roman" w:hAnsi="Times New Roman"/>
            <w:b w:val="0"/>
            <w:noProof/>
            <w:webHidden/>
            <w:sz w:val="24"/>
            <w:szCs w:val="24"/>
            <w:lang w:val="sr-Latn-CS"/>
          </w:rPr>
          <w:tab/>
          <w:t>3</w:t>
        </w:r>
        <w:r w:rsidR="004B1E05" w:rsidRPr="003778C9">
          <w:rPr>
            <w:rFonts w:ascii="Times New Roman" w:hAnsi="Times New Roman"/>
            <w:b w:val="0"/>
            <w:noProof/>
            <w:webHidden/>
            <w:sz w:val="24"/>
            <w:szCs w:val="24"/>
            <w:lang w:val="sr-Latn-CS"/>
          </w:rPr>
          <w:t>9</w:t>
        </w:r>
      </w:hyperlink>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45" w:history="1">
        <w:r w:rsidR="00452331" w:rsidRPr="003778C9">
          <w:rPr>
            <w:rStyle w:val="Hyperlink"/>
            <w:rFonts w:ascii="Times New Roman" w:hAnsi="Times New Roman"/>
            <w:b w:val="0"/>
            <w:noProof/>
            <w:color w:val="auto"/>
            <w:sz w:val="24"/>
            <w:szCs w:val="24"/>
            <w:lang w:val="sr-Latn-CS" w:bidi="en-US"/>
          </w:rPr>
          <w:t xml:space="preserve">5.2. </w:t>
        </w:r>
        <w:r w:rsidR="00413F1E" w:rsidRPr="003778C9">
          <w:rPr>
            <w:rStyle w:val="Hyperlink"/>
            <w:rFonts w:ascii="Times New Roman" w:hAnsi="Times New Roman"/>
            <w:b w:val="0"/>
            <w:noProof/>
            <w:color w:val="auto"/>
            <w:sz w:val="24"/>
            <w:szCs w:val="24"/>
            <w:lang w:val="sr-Latn-CS" w:bidi="en-US"/>
          </w:rPr>
          <w:t>Ostvarivanje prava radnika</w:t>
        </w:r>
        <w:r w:rsidR="00452331" w:rsidRPr="003778C9">
          <w:rPr>
            <w:rFonts w:ascii="Times New Roman" w:hAnsi="Times New Roman"/>
            <w:b w:val="0"/>
            <w:noProof/>
            <w:webHidden/>
            <w:sz w:val="24"/>
            <w:szCs w:val="24"/>
            <w:lang w:val="sr-Latn-CS"/>
          </w:rPr>
          <w:tab/>
          <w:t>4</w:t>
        </w:r>
        <w:r w:rsidR="004B1E05" w:rsidRPr="003778C9">
          <w:rPr>
            <w:rFonts w:ascii="Times New Roman" w:hAnsi="Times New Roman"/>
            <w:b w:val="0"/>
            <w:noProof/>
            <w:webHidden/>
            <w:sz w:val="24"/>
            <w:szCs w:val="24"/>
            <w:lang w:val="sr-Latn-CS"/>
          </w:rPr>
          <w:t>3</w:t>
        </w:r>
      </w:hyperlink>
      <w:r w:rsidR="00452331" w:rsidRPr="003778C9">
        <w:rPr>
          <w:rStyle w:val="Hyperlink"/>
          <w:rFonts w:ascii="Times New Roman" w:hAnsi="Times New Roman"/>
          <w:b w:val="0"/>
          <w:noProof/>
          <w:color w:val="auto"/>
          <w:sz w:val="24"/>
          <w:szCs w:val="24"/>
          <w:lang w:val="sr-Latn-CS"/>
        </w:rPr>
        <w:br/>
      </w:r>
      <w:hyperlink w:anchor="_Toc481676843" w:history="1">
        <w:r w:rsidR="00452331" w:rsidRPr="003778C9">
          <w:rPr>
            <w:rStyle w:val="Hyperlink"/>
            <w:rFonts w:ascii="Times New Roman" w:hAnsi="Times New Roman"/>
            <w:b w:val="0"/>
            <w:noProof/>
            <w:color w:val="auto"/>
            <w:sz w:val="24"/>
            <w:szCs w:val="24"/>
            <w:lang w:val="sr-Latn-CS" w:bidi="en-US"/>
          </w:rPr>
          <w:t xml:space="preserve">5.3. </w:t>
        </w:r>
        <w:r w:rsidR="00413F1E" w:rsidRPr="003778C9">
          <w:rPr>
            <w:rStyle w:val="Hyperlink"/>
            <w:rFonts w:ascii="Times New Roman" w:hAnsi="Times New Roman"/>
            <w:b w:val="0"/>
            <w:noProof/>
            <w:color w:val="auto"/>
            <w:sz w:val="24"/>
            <w:szCs w:val="24"/>
            <w:lang w:val="sr-Latn-CS" w:bidi="en-US"/>
          </w:rPr>
          <w:t>Povećanje socijalne zaštite</w:t>
        </w:r>
        <w:r w:rsidR="00452331" w:rsidRPr="003778C9">
          <w:rPr>
            <w:rFonts w:ascii="Times New Roman" w:hAnsi="Times New Roman"/>
            <w:b w:val="0"/>
            <w:noProof/>
            <w:webHidden/>
            <w:sz w:val="24"/>
            <w:szCs w:val="24"/>
            <w:lang w:val="sr-Latn-CS"/>
          </w:rPr>
          <w:tab/>
          <w:t>4</w:t>
        </w:r>
        <w:r w:rsidR="004B1E05" w:rsidRPr="003778C9">
          <w:rPr>
            <w:rFonts w:ascii="Times New Roman" w:hAnsi="Times New Roman"/>
            <w:b w:val="0"/>
            <w:noProof/>
            <w:webHidden/>
            <w:sz w:val="24"/>
            <w:szCs w:val="24"/>
            <w:lang w:val="sr-Latn-CS"/>
          </w:rPr>
          <w:t>6</w:t>
        </w:r>
      </w:hyperlink>
    </w:p>
    <w:p w:rsidR="00452331" w:rsidRPr="003778C9" w:rsidRDefault="000120E7" w:rsidP="00452331">
      <w:pPr>
        <w:pStyle w:val="TOC2"/>
        <w:tabs>
          <w:tab w:val="right" w:leader="dot" w:pos="9017"/>
        </w:tabs>
        <w:rPr>
          <w:rFonts w:ascii="Times New Roman" w:eastAsia="Times New Roman" w:hAnsi="Times New Roman"/>
          <w:b w:val="0"/>
          <w:bCs w:val="0"/>
          <w:noProof/>
          <w:sz w:val="24"/>
          <w:szCs w:val="24"/>
          <w:lang w:val="sr-Latn-CS"/>
        </w:rPr>
      </w:pPr>
      <w:hyperlink w:anchor="_Toc481676844" w:history="1">
        <w:r w:rsidR="00452331" w:rsidRPr="003778C9">
          <w:rPr>
            <w:rStyle w:val="Hyperlink"/>
            <w:rFonts w:ascii="Times New Roman" w:hAnsi="Times New Roman"/>
            <w:b w:val="0"/>
            <w:noProof/>
            <w:color w:val="auto"/>
            <w:sz w:val="24"/>
            <w:szCs w:val="24"/>
            <w:lang w:val="sr-Latn-CS" w:bidi="en-US"/>
          </w:rPr>
          <w:t xml:space="preserve">5.4. </w:t>
        </w:r>
        <w:r w:rsidR="00413F1E" w:rsidRPr="003778C9">
          <w:rPr>
            <w:rStyle w:val="Hyperlink"/>
            <w:rFonts w:ascii="Times New Roman" w:hAnsi="Times New Roman"/>
            <w:b w:val="0"/>
            <w:noProof/>
            <w:color w:val="auto"/>
            <w:sz w:val="24"/>
            <w:szCs w:val="24"/>
            <w:lang w:val="sr-Latn-CS" w:bidi="en-US"/>
          </w:rPr>
          <w:t>Ostvarivanje prava na penziju</w:t>
        </w:r>
        <w:r w:rsidR="00452331" w:rsidRPr="003778C9">
          <w:rPr>
            <w:rFonts w:ascii="Times New Roman" w:hAnsi="Times New Roman"/>
            <w:b w:val="0"/>
            <w:noProof/>
            <w:webHidden/>
            <w:sz w:val="24"/>
            <w:szCs w:val="24"/>
            <w:lang w:val="sr-Latn-CS"/>
          </w:rPr>
          <w:tab/>
        </w:r>
        <w:r w:rsidR="004B1E05" w:rsidRPr="003778C9">
          <w:rPr>
            <w:rFonts w:ascii="Times New Roman" w:hAnsi="Times New Roman"/>
            <w:b w:val="0"/>
            <w:noProof/>
            <w:webHidden/>
            <w:sz w:val="24"/>
            <w:szCs w:val="24"/>
            <w:lang w:val="sr-Latn-CS"/>
          </w:rPr>
          <w:t>50</w:t>
        </w:r>
      </w:hyperlink>
    </w:p>
    <w:p w:rsidR="00452331" w:rsidRPr="003778C9" w:rsidRDefault="000120E7" w:rsidP="00452331">
      <w:pPr>
        <w:pStyle w:val="TOC1"/>
        <w:tabs>
          <w:tab w:val="right" w:leader="dot" w:pos="9017"/>
        </w:tabs>
        <w:rPr>
          <w:rFonts w:ascii="Times New Roman" w:eastAsia="Times New Roman" w:hAnsi="Times New Roman"/>
          <w:b w:val="0"/>
          <w:bCs w:val="0"/>
          <w:noProof/>
          <w:lang w:val="sr-Latn-CS"/>
        </w:rPr>
      </w:pPr>
      <w:hyperlink w:anchor="_Toc481676854" w:history="1">
        <w:r w:rsidR="00452331" w:rsidRPr="003778C9">
          <w:rPr>
            <w:rStyle w:val="Hyperlink"/>
            <w:rFonts w:ascii="Times New Roman" w:hAnsi="Times New Roman"/>
            <w:b w:val="0"/>
            <w:noProof/>
            <w:color w:val="auto"/>
            <w:lang w:val="sr-Latn-CS"/>
          </w:rPr>
          <w:t xml:space="preserve">6. </w:t>
        </w:r>
        <w:r w:rsidR="002A2DFF" w:rsidRPr="003778C9">
          <w:rPr>
            <w:rStyle w:val="Hyperlink"/>
            <w:rFonts w:ascii="Times New Roman" w:hAnsi="Times New Roman"/>
            <w:b w:val="0"/>
            <w:noProof/>
            <w:color w:val="auto"/>
            <w:lang w:val="sr-Latn-CS"/>
          </w:rPr>
          <w:t>Praćenje i procena sprovođenja strategije</w:t>
        </w:r>
        <w:r w:rsidR="00452331" w:rsidRPr="003778C9">
          <w:rPr>
            <w:rFonts w:ascii="Times New Roman" w:hAnsi="Times New Roman"/>
            <w:b w:val="0"/>
            <w:noProof/>
            <w:webHidden/>
            <w:lang w:val="sr-Latn-CS"/>
          </w:rPr>
          <w:tab/>
          <w:t>5</w:t>
        </w:r>
        <w:r w:rsidR="004B1E05" w:rsidRPr="003778C9">
          <w:rPr>
            <w:rFonts w:ascii="Times New Roman" w:hAnsi="Times New Roman"/>
            <w:b w:val="0"/>
            <w:noProof/>
            <w:webHidden/>
            <w:lang w:val="sr-Latn-CS"/>
          </w:rPr>
          <w:t>5</w:t>
        </w:r>
      </w:hyperlink>
    </w:p>
    <w:p w:rsidR="00452331" w:rsidRPr="003778C9" w:rsidRDefault="000120E7" w:rsidP="00452331">
      <w:pPr>
        <w:pStyle w:val="TOC1"/>
        <w:tabs>
          <w:tab w:val="right" w:leader="dot" w:pos="9017"/>
        </w:tabs>
        <w:rPr>
          <w:rFonts w:ascii="Times New Roman" w:eastAsia="Times New Roman" w:hAnsi="Times New Roman"/>
          <w:b w:val="0"/>
          <w:bCs w:val="0"/>
          <w:noProof/>
          <w:lang w:val="sr-Latn-CS"/>
        </w:rPr>
      </w:pPr>
      <w:hyperlink w:anchor="_Toc481676855" w:history="1">
        <w:r w:rsidR="00452331" w:rsidRPr="003778C9">
          <w:rPr>
            <w:rStyle w:val="Hyperlink"/>
            <w:rFonts w:ascii="Times New Roman" w:hAnsi="Times New Roman"/>
            <w:b w:val="0"/>
            <w:noProof/>
            <w:color w:val="auto"/>
            <w:lang w:val="sr-Latn-CS"/>
          </w:rPr>
          <w:t xml:space="preserve">7. </w:t>
        </w:r>
        <w:r w:rsidR="002A2DFF" w:rsidRPr="003778C9">
          <w:rPr>
            <w:rStyle w:val="Hyperlink"/>
            <w:rFonts w:ascii="Times New Roman" w:hAnsi="Times New Roman"/>
            <w:b w:val="0"/>
            <w:noProof/>
            <w:color w:val="auto"/>
            <w:lang w:val="sr-Latn-CS"/>
          </w:rPr>
          <w:t>Finansijski uticaj sprovođenja strategije</w:t>
        </w:r>
        <w:r w:rsidR="00452331" w:rsidRPr="003778C9">
          <w:rPr>
            <w:rFonts w:ascii="Times New Roman" w:hAnsi="Times New Roman"/>
            <w:b w:val="0"/>
            <w:noProof/>
            <w:webHidden/>
            <w:lang w:val="sr-Latn-CS"/>
          </w:rPr>
          <w:tab/>
          <w:t>5</w:t>
        </w:r>
        <w:r w:rsidR="004B1E05" w:rsidRPr="003778C9">
          <w:rPr>
            <w:rFonts w:ascii="Times New Roman" w:hAnsi="Times New Roman"/>
            <w:b w:val="0"/>
            <w:noProof/>
            <w:webHidden/>
            <w:lang w:val="sr-Latn-CS"/>
          </w:rPr>
          <w:t>6</w:t>
        </w:r>
      </w:hyperlink>
    </w:p>
    <w:p w:rsidR="00452331" w:rsidRPr="003778C9" w:rsidRDefault="000120E7" w:rsidP="00452331">
      <w:pPr>
        <w:pStyle w:val="TOC1"/>
        <w:tabs>
          <w:tab w:val="right" w:leader="dot" w:pos="9017"/>
        </w:tabs>
        <w:rPr>
          <w:rFonts w:ascii="Times New Roman" w:eastAsia="Times New Roman" w:hAnsi="Times New Roman"/>
          <w:b w:val="0"/>
          <w:bCs w:val="0"/>
          <w:noProof/>
          <w:lang w:val="sr-Latn-CS"/>
        </w:rPr>
      </w:pPr>
      <w:hyperlink w:anchor="_Toc481676856" w:history="1">
        <w:r w:rsidR="002A2DFF" w:rsidRPr="003778C9">
          <w:rPr>
            <w:rStyle w:val="Hyperlink"/>
            <w:rFonts w:ascii="Times New Roman" w:hAnsi="Times New Roman"/>
            <w:b w:val="0"/>
            <w:noProof/>
            <w:color w:val="auto"/>
            <w:lang w:val="sr-Latn-CS"/>
          </w:rPr>
          <w:t>Aneks</w:t>
        </w:r>
        <w:r w:rsidR="00452331" w:rsidRPr="003778C9">
          <w:rPr>
            <w:rStyle w:val="Hyperlink"/>
            <w:rFonts w:ascii="Times New Roman" w:hAnsi="Times New Roman"/>
            <w:b w:val="0"/>
            <w:noProof/>
            <w:color w:val="auto"/>
            <w:lang w:val="sr-Latn-CS"/>
          </w:rPr>
          <w:t xml:space="preserve"> 1. </w:t>
        </w:r>
        <w:r w:rsidR="002A2DFF" w:rsidRPr="003778C9">
          <w:rPr>
            <w:rStyle w:val="Hyperlink"/>
            <w:rFonts w:ascii="Times New Roman" w:hAnsi="Times New Roman"/>
            <w:b w:val="0"/>
            <w:noProof/>
            <w:color w:val="auto"/>
            <w:lang w:val="sr-Latn-CS"/>
          </w:rPr>
          <w:t>Akcioni plan i budžet</w:t>
        </w:r>
        <w:r w:rsidR="00452331" w:rsidRPr="003778C9">
          <w:rPr>
            <w:rFonts w:ascii="Times New Roman" w:hAnsi="Times New Roman"/>
            <w:b w:val="0"/>
            <w:noProof/>
            <w:webHidden/>
            <w:lang w:val="sr-Latn-CS"/>
          </w:rPr>
          <w:tab/>
          <w:t>5</w:t>
        </w:r>
        <w:r w:rsidR="004B1E05" w:rsidRPr="003778C9">
          <w:rPr>
            <w:rFonts w:ascii="Times New Roman" w:hAnsi="Times New Roman"/>
            <w:b w:val="0"/>
            <w:noProof/>
            <w:webHidden/>
            <w:lang w:val="sr-Latn-CS"/>
          </w:rPr>
          <w:t>7</w:t>
        </w:r>
      </w:hyperlink>
    </w:p>
    <w:p w:rsidR="00452331" w:rsidRPr="003778C9" w:rsidRDefault="000120E7" w:rsidP="00452331">
      <w:pPr>
        <w:pStyle w:val="TOC1"/>
        <w:tabs>
          <w:tab w:val="right" w:leader="dot" w:pos="9017"/>
        </w:tabs>
        <w:rPr>
          <w:rFonts w:ascii="Times New Roman" w:eastAsia="Times New Roman" w:hAnsi="Times New Roman"/>
          <w:b w:val="0"/>
          <w:bCs w:val="0"/>
          <w:noProof/>
          <w:lang w:val="sr-Latn-CS"/>
        </w:rPr>
      </w:pPr>
      <w:hyperlink w:anchor="_Toc481676858" w:history="1">
        <w:r w:rsidR="002A2DFF" w:rsidRPr="003778C9">
          <w:rPr>
            <w:rStyle w:val="Hyperlink"/>
            <w:rFonts w:ascii="Times New Roman" w:hAnsi="Times New Roman"/>
            <w:b w:val="0"/>
            <w:noProof/>
            <w:color w:val="auto"/>
            <w:lang w:val="sr-Latn-CS"/>
          </w:rPr>
          <w:t>Aneks</w:t>
        </w:r>
        <w:r w:rsidR="00452331" w:rsidRPr="003778C9">
          <w:rPr>
            <w:rStyle w:val="Hyperlink"/>
            <w:rFonts w:ascii="Times New Roman" w:hAnsi="Times New Roman"/>
            <w:b w:val="0"/>
            <w:noProof/>
            <w:color w:val="auto"/>
            <w:lang w:val="sr-Latn-CS"/>
          </w:rPr>
          <w:t xml:space="preserve"> 2: Tabel</w:t>
        </w:r>
        <w:r w:rsidR="002A2DFF" w:rsidRPr="003778C9">
          <w:rPr>
            <w:rStyle w:val="Hyperlink"/>
            <w:rFonts w:ascii="Times New Roman" w:hAnsi="Times New Roman"/>
            <w:b w:val="0"/>
            <w:noProof/>
            <w:color w:val="auto"/>
            <w:lang w:val="sr-Latn-CS"/>
          </w:rPr>
          <w:t>e</w:t>
        </w:r>
        <w:r w:rsidR="00452331" w:rsidRPr="003778C9">
          <w:rPr>
            <w:rFonts w:ascii="Times New Roman" w:hAnsi="Times New Roman"/>
            <w:b w:val="0"/>
            <w:noProof/>
            <w:webHidden/>
            <w:lang w:val="sr-Latn-CS"/>
          </w:rPr>
          <w:tab/>
          <w:t>7</w:t>
        </w:r>
        <w:r w:rsidR="004B1E05" w:rsidRPr="003778C9">
          <w:rPr>
            <w:rFonts w:ascii="Times New Roman" w:hAnsi="Times New Roman"/>
            <w:b w:val="0"/>
            <w:noProof/>
            <w:webHidden/>
            <w:lang w:val="sr-Latn-CS"/>
          </w:rPr>
          <w:t>8</w:t>
        </w:r>
      </w:hyperlink>
    </w:p>
    <w:p w:rsidR="00CC732A" w:rsidRPr="003778C9" w:rsidRDefault="00CC732A">
      <w:pPr>
        <w:pStyle w:val="TOC1"/>
        <w:tabs>
          <w:tab w:val="right" w:leader="dot" w:pos="9017"/>
        </w:tabs>
        <w:rPr>
          <w:rFonts w:eastAsia="Times New Roman"/>
          <w:b w:val="0"/>
          <w:bCs w:val="0"/>
          <w:noProof/>
          <w:sz w:val="22"/>
          <w:szCs w:val="22"/>
          <w:lang w:val="sr-Latn-CS"/>
        </w:rPr>
      </w:pPr>
    </w:p>
    <w:p w:rsidR="002F61DF" w:rsidRPr="003778C9" w:rsidRDefault="000120E7" w:rsidP="00074A0F">
      <w:pPr>
        <w:rPr>
          <w:lang w:val="sr-Latn-CS"/>
        </w:rPr>
      </w:pPr>
      <w:r w:rsidRPr="003778C9">
        <w:rPr>
          <w:b/>
          <w:bCs/>
          <w:noProof/>
          <w:lang w:val="sr-Latn-CS"/>
        </w:rPr>
        <w:fldChar w:fldCharType="end"/>
      </w:r>
      <w:r w:rsidRPr="003778C9">
        <w:rPr>
          <w:rStyle w:val="Hyperlink"/>
          <w:noProof/>
          <w:lang w:val="sr-Latn-CS"/>
        </w:rPr>
        <w:fldChar w:fldCharType="end"/>
      </w:r>
      <w:r w:rsidRPr="003778C9">
        <w:rPr>
          <w:b/>
          <w:bCs/>
          <w:noProof/>
          <w:lang w:val="sr-Latn-CS"/>
        </w:rPr>
        <w:fldChar w:fldCharType="end"/>
      </w:r>
    </w:p>
    <w:p w:rsidR="002F61DF" w:rsidRPr="003778C9" w:rsidRDefault="002F61DF" w:rsidP="002E74A0">
      <w:pPr>
        <w:jc w:val="both"/>
        <w:outlineLvl w:val="0"/>
        <w:rPr>
          <w:rFonts w:ascii="Times New Roman" w:hAnsi="Times New Roman"/>
          <w:lang w:val="sr-Latn-CS"/>
        </w:rPr>
      </w:pPr>
    </w:p>
    <w:p w:rsidR="00890A0A" w:rsidRPr="003778C9" w:rsidRDefault="0075308D" w:rsidP="00074A0F">
      <w:pPr>
        <w:pStyle w:val="Heading1"/>
        <w:spacing w:before="0" w:after="120"/>
        <w:rPr>
          <w:rFonts w:ascii="Times New Roman" w:hAnsi="Times New Roman"/>
          <w:color w:val="1F497D"/>
          <w:sz w:val="28"/>
          <w:szCs w:val="28"/>
          <w:lang w:val="sr-Latn-CS"/>
        </w:rPr>
      </w:pPr>
      <w:r w:rsidRPr="003778C9">
        <w:rPr>
          <w:lang w:val="sr-Latn-CS"/>
        </w:rPr>
        <w:br w:type="page"/>
      </w:r>
      <w:bookmarkStart w:id="15" w:name="_Toc481676378"/>
      <w:bookmarkStart w:id="16" w:name="_Toc481676808"/>
      <w:bookmarkStart w:id="17" w:name="_Toc481676938"/>
      <w:r w:rsidR="00C826E5" w:rsidRPr="003778C9">
        <w:rPr>
          <w:rFonts w:ascii="Times New Roman" w:hAnsi="Times New Roman"/>
          <w:color w:val="1F497D"/>
          <w:sz w:val="28"/>
          <w:szCs w:val="28"/>
          <w:lang w:val="sr-Latn-CS"/>
        </w:rPr>
        <w:lastRenderedPageBreak/>
        <w:t>Spisak skraćenica</w:t>
      </w:r>
      <w:bookmarkEnd w:id="15"/>
      <w:bookmarkEnd w:id="16"/>
      <w:bookmarkEnd w:id="17"/>
    </w:p>
    <w:tbl>
      <w:tblPr>
        <w:tblpPr w:leftFromText="180" w:rightFromText="180" w:vertAnchor="text" w:tblpY="1"/>
        <w:tblOverlap w:val="never"/>
        <w:tblW w:w="0" w:type="auto"/>
        <w:tblLook w:val="04A0"/>
      </w:tblPr>
      <w:tblGrid>
        <w:gridCol w:w="2040"/>
        <w:gridCol w:w="7037"/>
      </w:tblGrid>
      <w:tr w:rsidR="00EC1534" w:rsidRPr="003778C9" w:rsidTr="005240C9">
        <w:trPr>
          <w:trHeight w:val="254"/>
        </w:trPr>
        <w:tc>
          <w:tcPr>
            <w:tcW w:w="2040" w:type="dxa"/>
            <w:shd w:val="clear" w:color="auto" w:fill="auto"/>
          </w:tcPr>
          <w:p w:rsidR="00EC1534" w:rsidRPr="003778C9" w:rsidRDefault="00356D8C" w:rsidP="00356D8C">
            <w:pPr>
              <w:rPr>
                <w:rFonts w:ascii="Times New Roman" w:hAnsi="Times New Roman"/>
                <w:b/>
                <w:sz w:val="22"/>
                <w:szCs w:val="22"/>
                <w:lang w:val="sr-Latn-CS"/>
              </w:rPr>
            </w:pPr>
            <w:r w:rsidRPr="003778C9">
              <w:rPr>
                <w:rFonts w:ascii="Times New Roman" w:hAnsi="Times New Roman"/>
                <w:b/>
                <w:sz w:val="22"/>
                <w:szCs w:val="22"/>
                <w:lang w:val="sr-Latn-CS"/>
              </w:rPr>
              <w:t>SOO</w:t>
            </w:r>
          </w:p>
        </w:tc>
        <w:tc>
          <w:tcPr>
            <w:tcW w:w="7037" w:type="dxa"/>
            <w:shd w:val="clear" w:color="auto" w:fill="auto"/>
          </w:tcPr>
          <w:p w:rsidR="00EC1534" w:rsidRPr="003778C9" w:rsidRDefault="00E5787A" w:rsidP="00DB3150">
            <w:pPr>
              <w:rPr>
                <w:rFonts w:ascii="Times New Roman" w:hAnsi="Times New Roman"/>
                <w:sz w:val="22"/>
                <w:szCs w:val="22"/>
                <w:lang w:val="sr-Latn-CS"/>
              </w:rPr>
            </w:pPr>
            <w:r w:rsidRPr="003778C9">
              <w:rPr>
                <w:rFonts w:ascii="Times New Roman" w:hAnsi="Times New Roman"/>
                <w:sz w:val="22"/>
                <w:szCs w:val="22"/>
                <w:lang w:val="sr-Latn-CS"/>
              </w:rPr>
              <w:t>Stru</w:t>
            </w:r>
            <w:r w:rsidR="00DB3150" w:rsidRPr="003778C9">
              <w:rPr>
                <w:rFonts w:ascii="Times New Roman" w:hAnsi="Times New Roman"/>
                <w:sz w:val="22"/>
                <w:szCs w:val="22"/>
                <w:lang w:val="sr-Latn-CS"/>
              </w:rPr>
              <w:t>čno obrazovanje i osposobljavanje</w:t>
            </w:r>
          </w:p>
        </w:tc>
      </w:tr>
      <w:tr w:rsidR="00100FE8" w:rsidRPr="003778C9" w:rsidTr="005240C9">
        <w:trPr>
          <w:trHeight w:val="254"/>
        </w:trPr>
        <w:tc>
          <w:tcPr>
            <w:tcW w:w="2040" w:type="dxa"/>
            <w:shd w:val="clear" w:color="auto" w:fill="auto"/>
          </w:tcPr>
          <w:p w:rsidR="00100FE8" w:rsidRPr="003778C9" w:rsidRDefault="00100FE8" w:rsidP="00356D8C">
            <w:pPr>
              <w:rPr>
                <w:rFonts w:ascii="Times New Roman" w:hAnsi="Times New Roman"/>
                <w:b/>
                <w:sz w:val="22"/>
                <w:szCs w:val="22"/>
                <w:lang w:val="sr-Latn-CS"/>
              </w:rPr>
            </w:pPr>
            <w:r w:rsidRPr="003778C9">
              <w:rPr>
                <w:rFonts w:ascii="Times New Roman" w:hAnsi="Times New Roman"/>
                <w:b/>
                <w:sz w:val="22"/>
                <w:szCs w:val="22"/>
                <w:lang w:val="sr-Latn-CS"/>
              </w:rPr>
              <w:t>AB</w:t>
            </w:r>
            <w:r w:rsidR="00356D8C" w:rsidRPr="003778C9">
              <w:rPr>
                <w:rFonts w:ascii="Times New Roman" w:hAnsi="Times New Roman"/>
                <w:b/>
                <w:sz w:val="22"/>
                <w:szCs w:val="22"/>
                <w:lang w:val="sr-Latn-CS"/>
              </w:rPr>
              <w:t>D</w:t>
            </w:r>
          </w:p>
        </w:tc>
        <w:tc>
          <w:tcPr>
            <w:tcW w:w="7037" w:type="dxa"/>
            <w:shd w:val="clear" w:color="auto" w:fill="auto"/>
          </w:tcPr>
          <w:p w:rsidR="00100FE8" w:rsidRPr="003778C9" w:rsidRDefault="00100FE8" w:rsidP="0059305A">
            <w:pPr>
              <w:rPr>
                <w:rFonts w:ascii="Times New Roman" w:hAnsi="Times New Roman"/>
                <w:sz w:val="22"/>
                <w:szCs w:val="22"/>
                <w:lang w:val="sr-Latn-CS"/>
              </w:rPr>
            </w:pPr>
            <w:r w:rsidRPr="003778C9">
              <w:rPr>
                <w:rFonts w:ascii="Times New Roman" w:hAnsi="Times New Roman"/>
                <w:sz w:val="22"/>
                <w:szCs w:val="22"/>
                <w:lang w:val="sr-Latn-CS"/>
              </w:rPr>
              <w:t xml:space="preserve">Anketa </w:t>
            </w:r>
            <w:r w:rsidR="0059305A" w:rsidRPr="003778C9">
              <w:rPr>
                <w:rFonts w:ascii="Times New Roman" w:hAnsi="Times New Roman"/>
                <w:sz w:val="22"/>
                <w:szCs w:val="22"/>
                <w:lang w:val="sr-Latn-CS"/>
              </w:rPr>
              <w:t>o budžetu domaćinstava</w:t>
            </w:r>
          </w:p>
        </w:tc>
      </w:tr>
      <w:tr w:rsidR="00886E81" w:rsidRPr="003778C9" w:rsidTr="005240C9">
        <w:trPr>
          <w:trHeight w:val="254"/>
        </w:trPr>
        <w:tc>
          <w:tcPr>
            <w:tcW w:w="2040" w:type="dxa"/>
            <w:shd w:val="clear" w:color="auto" w:fill="auto"/>
          </w:tcPr>
          <w:p w:rsidR="00886E81" w:rsidRPr="003778C9" w:rsidRDefault="00886E81" w:rsidP="0059305A">
            <w:pPr>
              <w:rPr>
                <w:rFonts w:ascii="Times New Roman" w:hAnsi="Times New Roman"/>
                <w:lang w:val="sr-Latn-CS"/>
              </w:rPr>
            </w:pPr>
            <w:r w:rsidRPr="003778C9">
              <w:rPr>
                <w:rFonts w:ascii="Times New Roman" w:hAnsi="Times New Roman"/>
                <w:b/>
                <w:sz w:val="22"/>
                <w:szCs w:val="22"/>
                <w:lang w:val="sr-Latn-CS"/>
              </w:rPr>
              <w:t>A</w:t>
            </w:r>
            <w:r w:rsidR="0059305A" w:rsidRPr="003778C9">
              <w:rPr>
                <w:rFonts w:ascii="Times New Roman" w:hAnsi="Times New Roman"/>
                <w:b/>
                <w:sz w:val="22"/>
                <w:szCs w:val="22"/>
                <w:lang w:val="sr-Latn-CS"/>
              </w:rPr>
              <w:t>RS</w:t>
            </w:r>
          </w:p>
        </w:tc>
        <w:tc>
          <w:tcPr>
            <w:tcW w:w="7037" w:type="dxa"/>
            <w:shd w:val="clear" w:color="auto" w:fill="auto"/>
          </w:tcPr>
          <w:p w:rsidR="00886E81" w:rsidRPr="003778C9" w:rsidRDefault="00886E81" w:rsidP="0059305A">
            <w:pPr>
              <w:rPr>
                <w:rFonts w:ascii="Times New Roman" w:hAnsi="Times New Roman"/>
                <w:lang w:val="sr-Latn-CS"/>
              </w:rPr>
            </w:pPr>
            <w:r w:rsidRPr="003778C9">
              <w:rPr>
                <w:rFonts w:ascii="Times New Roman" w:hAnsi="Times New Roman"/>
                <w:sz w:val="22"/>
                <w:szCs w:val="22"/>
                <w:lang w:val="sr-Latn-CS"/>
              </w:rPr>
              <w:t>Anketa</w:t>
            </w:r>
            <w:r w:rsidR="00BD385B" w:rsidRPr="003778C9">
              <w:rPr>
                <w:rFonts w:ascii="Times New Roman" w:hAnsi="Times New Roman"/>
                <w:sz w:val="22"/>
                <w:szCs w:val="22"/>
                <w:lang w:val="sr-Latn-CS"/>
              </w:rPr>
              <w:t>o radn</w:t>
            </w:r>
            <w:r w:rsidR="0059305A" w:rsidRPr="003778C9">
              <w:rPr>
                <w:rFonts w:ascii="Times New Roman" w:hAnsi="Times New Roman"/>
                <w:sz w:val="22"/>
                <w:szCs w:val="22"/>
                <w:lang w:val="sr-Latn-CS"/>
              </w:rPr>
              <w:t>oj snazi</w:t>
            </w:r>
          </w:p>
        </w:tc>
      </w:tr>
      <w:tr w:rsidR="00886E81" w:rsidRPr="003778C9" w:rsidTr="005240C9">
        <w:trPr>
          <w:trHeight w:val="254"/>
        </w:trPr>
        <w:tc>
          <w:tcPr>
            <w:tcW w:w="2040" w:type="dxa"/>
            <w:shd w:val="clear" w:color="auto" w:fill="auto"/>
          </w:tcPr>
          <w:p w:rsidR="00886E81" w:rsidRPr="003778C9" w:rsidRDefault="00356D8C" w:rsidP="00356D8C">
            <w:pPr>
              <w:rPr>
                <w:rFonts w:ascii="Times New Roman" w:hAnsi="Times New Roman"/>
                <w:lang w:val="sr-Latn-CS"/>
              </w:rPr>
            </w:pPr>
            <w:r w:rsidRPr="003778C9">
              <w:rPr>
                <w:rFonts w:ascii="Times New Roman" w:hAnsi="Times New Roman"/>
                <w:b/>
                <w:sz w:val="22"/>
                <w:szCs w:val="22"/>
                <w:lang w:val="sr-Latn-CS"/>
              </w:rPr>
              <w:t>PSK</w:t>
            </w:r>
          </w:p>
        </w:tc>
        <w:tc>
          <w:tcPr>
            <w:tcW w:w="7037" w:type="dxa"/>
            <w:shd w:val="clear" w:color="auto" w:fill="auto"/>
          </w:tcPr>
          <w:p w:rsidR="00886E81" w:rsidRPr="003778C9" w:rsidRDefault="0059305A" w:rsidP="0059305A">
            <w:pPr>
              <w:rPr>
                <w:rFonts w:ascii="Times New Roman" w:hAnsi="Times New Roman"/>
                <w:lang w:val="sr-Latn-CS"/>
              </w:rPr>
            </w:pPr>
            <w:r w:rsidRPr="003778C9">
              <w:rPr>
                <w:rFonts w:ascii="Times New Roman" w:hAnsi="Times New Roman"/>
                <w:sz w:val="22"/>
                <w:szCs w:val="22"/>
                <w:lang w:val="sr-Latn-CS"/>
              </w:rPr>
              <w:t>Poslovni savez Kosova</w:t>
            </w:r>
          </w:p>
        </w:tc>
      </w:tr>
      <w:tr w:rsidR="00886E81" w:rsidRPr="003778C9" w:rsidTr="005240C9">
        <w:trPr>
          <w:trHeight w:val="254"/>
        </w:trPr>
        <w:tc>
          <w:tcPr>
            <w:tcW w:w="2040" w:type="dxa"/>
            <w:shd w:val="clear" w:color="auto" w:fill="auto"/>
          </w:tcPr>
          <w:p w:rsidR="00886E81" w:rsidRPr="003778C9" w:rsidRDefault="00886E81" w:rsidP="00356D8C">
            <w:pPr>
              <w:rPr>
                <w:rFonts w:ascii="Times New Roman" w:hAnsi="Times New Roman"/>
                <w:lang w:val="sr-Latn-CS"/>
              </w:rPr>
            </w:pPr>
            <w:r w:rsidRPr="003778C9">
              <w:rPr>
                <w:rFonts w:ascii="Times New Roman" w:hAnsi="Times New Roman"/>
                <w:b/>
                <w:sz w:val="22"/>
                <w:szCs w:val="22"/>
                <w:lang w:val="sr-Latn-CS"/>
              </w:rPr>
              <w:t>A</w:t>
            </w:r>
            <w:r w:rsidR="00356D8C" w:rsidRPr="003778C9">
              <w:rPr>
                <w:rFonts w:ascii="Times New Roman" w:hAnsi="Times New Roman"/>
                <w:b/>
                <w:sz w:val="22"/>
                <w:szCs w:val="22"/>
                <w:lang w:val="sr-Latn-CS"/>
              </w:rPr>
              <w:t>ZRK</w:t>
            </w:r>
          </w:p>
        </w:tc>
        <w:tc>
          <w:tcPr>
            <w:tcW w:w="7037" w:type="dxa"/>
            <w:shd w:val="clear" w:color="auto" w:fill="auto"/>
          </w:tcPr>
          <w:p w:rsidR="00886E81" w:rsidRPr="003778C9" w:rsidRDefault="0059305A" w:rsidP="0059305A">
            <w:pPr>
              <w:rPr>
                <w:rFonts w:ascii="Times New Roman" w:hAnsi="Times New Roman"/>
                <w:lang w:val="sr-Latn-CS"/>
              </w:rPr>
            </w:pPr>
            <w:r w:rsidRPr="003778C9">
              <w:rPr>
                <w:rFonts w:ascii="Times New Roman" w:hAnsi="Times New Roman"/>
                <w:sz w:val="22"/>
                <w:szCs w:val="22"/>
                <w:lang w:val="sr-Latn-CS"/>
              </w:rPr>
              <w:t>Agencija za zapošljavanjeRepublike Kosova</w:t>
            </w:r>
          </w:p>
        </w:tc>
      </w:tr>
      <w:tr w:rsidR="00886E81" w:rsidRPr="003778C9" w:rsidTr="005240C9">
        <w:trPr>
          <w:trHeight w:val="254"/>
        </w:trPr>
        <w:tc>
          <w:tcPr>
            <w:tcW w:w="2040" w:type="dxa"/>
            <w:shd w:val="clear" w:color="auto" w:fill="auto"/>
          </w:tcPr>
          <w:p w:rsidR="00886E81" w:rsidRPr="003778C9" w:rsidRDefault="00886E81" w:rsidP="00356D8C">
            <w:pPr>
              <w:rPr>
                <w:rFonts w:ascii="Times New Roman" w:hAnsi="Times New Roman"/>
                <w:b/>
                <w:sz w:val="22"/>
                <w:szCs w:val="22"/>
                <w:lang w:val="sr-Latn-CS"/>
              </w:rPr>
            </w:pPr>
            <w:r w:rsidRPr="003778C9">
              <w:rPr>
                <w:rFonts w:ascii="Times New Roman" w:hAnsi="Times New Roman"/>
                <w:b/>
                <w:sz w:val="22"/>
                <w:szCs w:val="22"/>
                <w:lang w:val="sr-Latn-CS"/>
              </w:rPr>
              <w:t>A</w:t>
            </w:r>
            <w:r w:rsidR="00356D8C" w:rsidRPr="003778C9">
              <w:rPr>
                <w:rFonts w:ascii="Times New Roman" w:hAnsi="Times New Roman"/>
                <w:b/>
                <w:sz w:val="22"/>
                <w:szCs w:val="22"/>
                <w:lang w:val="sr-Latn-CS"/>
              </w:rPr>
              <w:t>CRVZ</w:t>
            </w:r>
          </w:p>
        </w:tc>
        <w:tc>
          <w:tcPr>
            <w:tcW w:w="7037" w:type="dxa"/>
            <w:shd w:val="clear" w:color="auto" w:fill="auto"/>
          </w:tcPr>
          <w:p w:rsidR="00886E81" w:rsidRPr="003778C9" w:rsidRDefault="00C826E5" w:rsidP="0059305A">
            <w:pPr>
              <w:rPr>
                <w:rFonts w:ascii="Times New Roman" w:hAnsi="Times New Roman"/>
                <w:lang w:val="sr-Latn-CS"/>
              </w:rPr>
            </w:pPr>
            <w:r w:rsidRPr="003778C9">
              <w:rPr>
                <w:rFonts w:ascii="Times New Roman" w:hAnsi="Times New Roman"/>
                <w:sz w:val="22"/>
                <w:szCs w:val="22"/>
                <w:lang w:val="sr-Latn-CS"/>
              </w:rPr>
              <w:t>Agencija</w:t>
            </w:r>
            <w:r w:rsidR="0059305A" w:rsidRPr="003778C9">
              <w:rPr>
                <w:rFonts w:ascii="Times New Roman" w:hAnsi="Times New Roman"/>
                <w:sz w:val="22"/>
                <w:szCs w:val="22"/>
                <w:lang w:val="sr-Latn-CS"/>
              </w:rPr>
              <w:t xml:space="preserve">Civilnog registra i verske </w:t>
            </w:r>
            <w:r w:rsidRPr="003778C9">
              <w:rPr>
                <w:rFonts w:ascii="Times New Roman" w:hAnsi="Times New Roman"/>
                <w:sz w:val="22"/>
                <w:szCs w:val="22"/>
                <w:lang w:val="sr-Latn-CS"/>
              </w:rPr>
              <w:t>zajednice</w:t>
            </w:r>
          </w:p>
        </w:tc>
      </w:tr>
      <w:tr w:rsidR="00886E81" w:rsidRPr="003778C9" w:rsidTr="005240C9">
        <w:trPr>
          <w:trHeight w:val="254"/>
        </w:trPr>
        <w:tc>
          <w:tcPr>
            <w:tcW w:w="2040" w:type="dxa"/>
            <w:shd w:val="clear" w:color="auto" w:fill="auto"/>
          </w:tcPr>
          <w:p w:rsidR="00886E81" w:rsidRPr="003778C9" w:rsidRDefault="00886E81" w:rsidP="00356D8C">
            <w:pPr>
              <w:rPr>
                <w:rFonts w:ascii="Times New Roman" w:hAnsi="Times New Roman"/>
                <w:b/>
                <w:sz w:val="22"/>
                <w:szCs w:val="22"/>
                <w:lang w:val="sr-Latn-CS"/>
              </w:rPr>
            </w:pPr>
            <w:r w:rsidRPr="003778C9">
              <w:rPr>
                <w:rFonts w:ascii="Times New Roman" w:hAnsi="Times New Roman"/>
                <w:b/>
                <w:sz w:val="22"/>
                <w:szCs w:val="22"/>
                <w:lang w:val="sr-Latn-CS"/>
              </w:rPr>
              <w:t>A</w:t>
            </w:r>
            <w:r w:rsidR="00356D8C" w:rsidRPr="003778C9">
              <w:rPr>
                <w:rFonts w:ascii="Times New Roman" w:hAnsi="Times New Roman"/>
                <w:b/>
                <w:sz w:val="22"/>
                <w:szCs w:val="22"/>
                <w:lang w:val="sr-Latn-CS"/>
              </w:rPr>
              <w:t>ER</w:t>
            </w:r>
          </w:p>
        </w:tc>
        <w:tc>
          <w:tcPr>
            <w:tcW w:w="7037" w:type="dxa"/>
            <w:shd w:val="clear" w:color="auto" w:fill="auto"/>
          </w:tcPr>
          <w:p w:rsidR="00886E81" w:rsidRPr="003778C9" w:rsidRDefault="00886E81" w:rsidP="00A94791">
            <w:pPr>
              <w:rPr>
                <w:rFonts w:ascii="Times New Roman" w:hAnsi="Times New Roman"/>
                <w:lang w:val="sr-Latn-CS"/>
              </w:rPr>
            </w:pPr>
            <w:r w:rsidRPr="003778C9">
              <w:rPr>
                <w:rFonts w:ascii="Times New Roman" w:hAnsi="Times New Roman"/>
                <w:sz w:val="22"/>
                <w:szCs w:val="22"/>
                <w:lang w:val="sr-Latn-CS"/>
              </w:rPr>
              <w:t>Ag</w:t>
            </w:r>
            <w:r w:rsidR="0059305A" w:rsidRPr="003778C9">
              <w:rPr>
                <w:rFonts w:ascii="Times New Roman" w:hAnsi="Times New Roman"/>
                <w:sz w:val="22"/>
                <w:szCs w:val="22"/>
                <w:lang w:val="sr-Latn-CS"/>
              </w:rPr>
              <w:t>enda za evropske reforme</w:t>
            </w:r>
          </w:p>
        </w:tc>
      </w:tr>
      <w:tr w:rsidR="00886E81" w:rsidRPr="003778C9" w:rsidTr="005240C9">
        <w:trPr>
          <w:trHeight w:val="254"/>
        </w:trPr>
        <w:tc>
          <w:tcPr>
            <w:tcW w:w="2040" w:type="dxa"/>
            <w:shd w:val="clear" w:color="auto" w:fill="auto"/>
          </w:tcPr>
          <w:p w:rsidR="00886E81" w:rsidRPr="003778C9" w:rsidRDefault="00886E81" w:rsidP="00886E81">
            <w:pPr>
              <w:rPr>
                <w:rFonts w:ascii="Times New Roman" w:hAnsi="Times New Roman"/>
                <w:b/>
                <w:sz w:val="22"/>
                <w:szCs w:val="22"/>
                <w:lang w:val="sr-Latn-CS"/>
              </w:rPr>
            </w:pPr>
            <w:r w:rsidRPr="003778C9">
              <w:rPr>
                <w:rFonts w:ascii="Times New Roman" w:hAnsi="Times New Roman"/>
                <w:b/>
                <w:sz w:val="22"/>
                <w:szCs w:val="22"/>
                <w:lang w:val="sr-Latn-CS"/>
              </w:rPr>
              <w:t xml:space="preserve">ASK </w:t>
            </w:r>
          </w:p>
        </w:tc>
        <w:tc>
          <w:tcPr>
            <w:tcW w:w="7037" w:type="dxa"/>
            <w:shd w:val="clear" w:color="auto" w:fill="auto"/>
          </w:tcPr>
          <w:p w:rsidR="00886E81" w:rsidRPr="003778C9" w:rsidRDefault="00886E81" w:rsidP="00A94791">
            <w:pPr>
              <w:rPr>
                <w:rFonts w:ascii="Times New Roman" w:hAnsi="Times New Roman"/>
                <w:lang w:val="sr-Latn-CS"/>
              </w:rPr>
            </w:pPr>
            <w:r w:rsidRPr="003778C9">
              <w:rPr>
                <w:rFonts w:ascii="Times New Roman" w:hAnsi="Times New Roman"/>
                <w:sz w:val="22"/>
                <w:szCs w:val="22"/>
                <w:lang w:val="sr-Latn-CS"/>
              </w:rPr>
              <w:t>Ag</w:t>
            </w:r>
            <w:r w:rsidR="00A94791" w:rsidRPr="003778C9">
              <w:rPr>
                <w:rFonts w:ascii="Times New Roman" w:hAnsi="Times New Roman"/>
                <w:sz w:val="22"/>
                <w:szCs w:val="22"/>
                <w:lang w:val="sr-Latn-CS"/>
              </w:rPr>
              <w:t>encija za statistiku Kosova</w:t>
            </w:r>
          </w:p>
        </w:tc>
      </w:tr>
      <w:tr w:rsidR="00886E81" w:rsidRPr="003778C9" w:rsidTr="005240C9">
        <w:trPr>
          <w:trHeight w:val="254"/>
        </w:trPr>
        <w:tc>
          <w:tcPr>
            <w:tcW w:w="2040" w:type="dxa"/>
            <w:shd w:val="clear" w:color="auto" w:fill="auto"/>
          </w:tcPr>
          <w:p w:rsidR="00886E81" w:rsidRPr="003778C9" w:rsidRDefault="00356D8C" w:rsidP="00356D8C">
            <w:pPr>
              <w:rPr>
                <w:rFonts w:ascii="Times New Roman" w:hAnsi="Times New Roman"/>
                <w:b/>
                <w:sz w:val="22"/>
                <w:szCs w:val="22"/>
                <w:lang w:val="sr-Latn-CS"/>
              </w:rPr>
            </w:pPr>
            <w:r w:rsidRPr="003778C9">
              <w:rPr>
                <w:rFonts w:ascii="Times New Roman" w:hAnsi="Times New Roman"/>
                <w:b/>
                <w:sz w:val="22"/>
                <w:szCs w:val="22"/>
                <w:lang w:val="sr-Latn-CS"/>
              </w:rPr>
              <w:t>EU</w:t>
            </w:r>
          </w:p>
        </w:tc>
        <w:tc>
          <w:tcPr>
            <w:tcW w:w="7037" w:type="dxa"/>
            <w:shd w:val="clear" w:color="auto" w:fill="auto"/>
          </w:tcPr>
          <w:p w:rsidR="00886E81" w:rsidRPr="003778C9" w:rsidRDefault="00DB3150" w:rsidP="00DB3150">
            <w:pPr>
              <w:rPr>
                <w:rFonts w:ascii="Times New Roman" w:hAnsi="Times New Roman"/>
                <w:lang w:val="sr-Latn-CS"/>
              </w:rPr>
            </w:pPr>
            <w:r w:rsidRPr="003778C9">
              <w:rPr>
                <w:rFonts w:ascii="Times New Roman" w:hAnsi="Times New Roman"/>
                <w:sz w:val="22"/>
                <w:szCs w:val="22"/>
                <w:lang w:val="sr-Latn-CS"/>
              </w:rPr>
              <w:t>Evropska unija</w:t>
            </w:r>
          </w:p>
        </w:tc>
      </w:tr>
      <w:tr w:rsidR="00886E81" w:rsidRPr="003778C9" w:rsidTr="005240C9">
        <w:trPr>
          <w:trHeight w:val="254"/>
        </w:trPr>
        <w:tc>
          <w:tcPr>
            <w:tcW w:w="2040" w:type="dxa"/>
            <w:shd w:val="clear" w:color="auto" w:fill="auto"/>
          </w:tcPr>
          <w:p w:rsidR="00886E81" w:rsidRPr="003778C9" w:rsidRDefault="00356D8C" w:rsidP="00356D8C">
            <w:pPr>
              <w:rPr>
                <w:rFonts w:ascii="Times New Roman" w:hAnsi="Times New Roman"/>
                <w:b/>
                <w:sz w:val="22"/>
                <w:szCs w:val="22"/>
                <w:lang w:val="sr-Latn-CS"/>
              </w:rPr>
            </w:pPr>
            <w:r w:rsidRPr="003778C9">
              <w:rPr>
                <w:rFonts w:ascii="Times New Roman" w:hAnsi="Times New Roman"/>
                <w:b/>
                <w:sz w:val="22"/>
                <w:szCs w:val="22"/>
                <w:lang w:val="sr-Latn-CS"/>
              </w:rPr>
              <w:t>OB</w:t>
            </w:r>
          </w:p>
        </w:tc>
        <w:tc>
          <w:tcPr>
            <w:tcW w:w="7037" w:type="dxa"/>
            <w:shd w:val="clear" w:color="auto" w:fill="auto"/>
          </w:tcPr>
          <w:p w:rsidR="00886E81" w:rsidRPr="003778C9" w:rsidRDefault="00DB3150" w:rsidP="00DB3150">
            <w:pPr>
              <w:rPr>
                <w:rFonts w:ascii="Times New Roman" w:hAnsi="Times New Roman"/>
                <w:lang w:val="sr-Latn-CS"/>
              </w:rPr>
            </w:pPr>
            <w:r w:rsidRPr="003778C9">
              <w:rPr>
                <w:rFonts w:ascii="Times New Roman" w:hAnsi="Times New Roman"/>
                <w:sz w:val="22"/>
                <w:szCs w:val="22"/>
                <w:lang w:val="sr-Latn-CS"/>
              </w:rPr>
              <w:t>Opštinski budžet</w:t>
            </w:r>
          </w:p>
        </w:tc>
      </w:tr>
      <w:tr w:rsidR="00886E81" w:rsidRPr="003778C9" w:rsidTr="005240C9">
        <w:trPr>
          <w:trHeight w:val="254"/>
        </w:trPr>
        <w:tc>
          <w:tcPr>
            <w:tcW w:w="2040" w:type="dxa"/>
            <w:shd w:val="clear" w:color="auto" w:fill="auto"/>
          </w:tcPr>
          <w:p w:rsidR="00886E81" w:rsidRPr="003778C9" w:rsidRDefault="00886E81" w:rsidP="00356D8C">
            <w:pPr>
              <w:rPr>
                <w:rFonts w:ascii="Times New Roman" w:hAnsi="Times New Roman"/>
                <w:b/>
                <w:sz w:val="22"/>
                <w:szCs w:val="22"/>
                <w:lang w:val="sr-Latn-CS"/>
              </w:rPr>
            </w:pPr>
            <w:r w:rsidRPr="003778C9">
              <w:rPr>
                <w:rFonts w:ascii="Times New Roman" w:hAnsi="Times New Roman"/>
                <w:b/>
                <w:sz w:val="22"/>
                <w:szCs w:val="22"/>
                <w:lang w:val="sr-Latn-CS"/>
              </w:rPr>
              <w:t>B</w:t>
            </w:r>
            <w:r w:rsidR="00356D8C" w:rsidRPr="003778C9">
              <w:rPr>
                <w:rFonts w:ascii="Times New Roman" w:hAnsi="Times New Roman"/>
                <w:b/>
                <w:sz w:val="22"/>
                <w:szCs w:val="22"/>
                <w:lang w:val="sr-Latn-CS"/>
              </w:rPr>
              <w:t>DP</w:t>
            </w:r>
          </w:p>
        </w:tc>
        <w:tc>
          <w:tcPr>
            <w:tcW w:w="7037" w:type="dxa"/>
            <w:shd w:val="clear" w:color="auto" w:fill="auto"/>
          </w:tcPr>
          <w:p w:rsidR="00886E81" w:rsidRPr="003778C9" w:rsidRDefault="00886E81" w:rsidP="00DB3150">
            <w:pPr>
              <w:rPr>
                <w:rFonts w:ascii="Times New Roman" w:hAnsi="Times New Roman"/>
                <w:lang w:val="sr-Latn-CS"/>
              </w:rPr>
            </w:pPr>
            <w:r w:rsidRPr="003778C9">
              <w:rPr>
                <w:rFonts w:ascii="Times New Roman" w:hAnsi="Times New Roman"/>
                <w:sz w:val="22"/>
                <w:szCs w:val="22"/>
                <w:lang w:val="sr-Latn-CS"/>
              </w:rPr>
              <w:t xml:space="preserve">Bruto </w:t>
            </w:r>
            <w:r w:rsidR="00C826E5" w:rsidRPr="003778C9">
              <w:rPr>
                <w:rFonts w:ascii="Times New Roman" w:hAnsi="Times New Roman"/>
                <w:sz w:val="22"/>
                <w:szCs w:val="22"/>
                <w:lang w:val="sr-Latn-CS"/>
              </w:rPr>
              <w:t>domać</w:t>
            </w:r>
            <w:r w:rsidR="00DB3150" w:rsidRPr="003778C9">
              <w:rPr>
                <w:rFonts w:ascii="Times New Roman" w:hAnsi="Times New Roman"/>
                <w:sz w:val="22"/>
                <w:szCs w:val="22"/>
                <w:lang w:val="sr-Latn-CS"/>
              </w:rPr>
              <w:t>i proizvod</w:t>
            </w:r>
          </w:p>
        </w:tc>
      </w:tr>
      <w:tr w:rsidR="00886E81" w:rsidRPr="003778C9" w:rsidTr="005240C9">
        <w:trPr>
          <w:trHeight w:val="254"/>
        </w:trPr>
        <w:tc>
          <w:tcPr>
            <w:tcW w:w="2040" w:type="dxa"/>
            <w:shd w:val="clear" w:color="auto" w:fill="auto"/>
          </w:tcPr>
          <w:p w:rsidR="00886E81" w:rsidRPr="003778C9" w:rsidRDefault="00356D8C" w:rsidP="00356D8C">
            <w:pPr>
              <w:rPr>
                <w:rFonts w:ascii="Times New Roman" w:hAnsi="Times New Roman"/>
                <w:b/>
                <w:sz w:val="22"/>
                <w:szCs w:val="22"/>
                <w:lang w:val="sr-Latn-CS"/>
              </w:rPr>
            </w:pPr>
            <w:r w:rsidRPr="003778C9">
              <w:rPr>
                <w:rFonts w:ascii="Times New Roman" w:hAnsi="Times New Roman"/>
                <w:b/>
                <w:sz w:val="22"/>
                <w:szCs w:val="22"/>
                <w:lang w:val="sr-Latn-CS"/>
              </w:rPr>
              <w:t>UNSK</w:t>
            </w:r>
          </w:p>
        </w:tc>
        <w:tc>
          <w:tcPr>
            <w:tcW w:w="7037" w:type="dxa"/>
            <w:shd w:val="clear" w:color="auto" w:fill="auto"/>
          </w:tcPr>
          <w:p w:rsidR="00886E81" w:rsidRPr="003778C9" w:rsidRDefault="00A94791" w:rsidP="00A94791">
            <w:pPr>
              <w:rPr>
                <w:rFonts w:ascii="Times New Roman" w:hAnsi="Times New Roman"/>
                <w:lang w:val="sr-Latn-CS"/>
              </w:rPr>
            </w:pPr>
            <w:r w:rsidRPr="003778C9">
              <w:rPr>
                <w:rFonts w:ascii="Times New Roman" w:hAnsi="Times New Roman"/>
                <w:sz w:val="22"/>
                <w:szCs w:val="22"/>
                <w:lang w:val="sr-Latn-CS"/>
              </w:rPr>
              <w:t>Unija nezavisnih sindikata Kosova</w:t>
            </w:r>
          </w:p>
        </w:tc>
      </w:tr>
      <w:tr w:rsidR="00886E81" w:rsidRPr="003778C9" w:rsidTr="005240C9">
        <w:trPr>
          <w:trHeight w:val="335"/>
        </w:trPr>
        <w:tc>
          <w:tcPr>
            <w:tcW w:w="2040" w:type="dxa"/>
            <w:shd w:val="clear" w:color="auto" w:fill="auto"/>
          </w:tcPr>
          <w:p w:rsidR="00886E81" w:rsidRPr="003778C9" w:rsidRDefault="00886E81" w:rsidP="00356D8C">
            <w:pPr>
              <w:rPr>
                <w:rFonts w:ascii="Times New Roman" w:hAnsi="Times New Roman"/>
                <w:b/>
                <w:sz w:val="22"/>
                <w:szCs w:val="22"/>
                <w:lang w:val="sr-Latn-CS"/>
              </w:rPr>
            </w:pPr>
            <w:r w:rsidRPr="003778C9">
              <w:rPr>
                <w:rFonts w:ascii="Times New Roman" w:hAnsi="Times New Roman"/>
                <w:b/>
                <w:sz w:val="22"/>
                <w:szCs w:val="22"/>
                <w:lang w:val="sr-Latn-CS"/>
              </w:rPr>
              <w:t>D</w:t>
            </w:r>
            <w:r w:rsidR="00356D8C" w:rsidRPr="003778C9">
              <w:rPr>
                <w:rFonts w:ascii="Times New Roman" w:hAnsi="Times New Roman"/>
                <w:b/>
                <w:sz w:val="22"/>
                <w:szCs w:val="22"/>
                <w:lang w:val="sr-Latn-CS"/>
              </w:rPr>
              <w:t>OSSL</w:t>
            </w:r>
          </w:p>
        </w:tc>
        <w:tc>
          <w:tcPr>
            <w:tcW w:w="7037" w:type="dxa"/>
            <w:shd w:val="clear" w:color="auto" w:fill="auto"/>
          </w:tcPr>
          <w:p w:rsidR="00886E81" w:rsidRPr="003778C9" w:rsidRDefault="00886E81" w:rsidP="00A94791">
            <w:pPr>
              <w:rPr>
                <w:rFonts w:ascii="Times New Roman" w:hAnsi="Times New Roman"/>
                <w:lang w:val="sr-Latn-CS"/>
              </w:rPr>
            </w:pPr>
            <w:r w:rsidRPr="003778C9">
              <w:rPr>
                <w:rFonts w:ascii="Times New Roman" w:hAnsi="Times New Roman"/>
                <w:sz w:val="22"/>
                <w:szCs w:val="22"/>
                <w:lang w:val="sr-Latn-CS"/>
              </w:rPr>
              <w:t>Divizi</w:t>
            </w:r>
            <w:r w:rsidR="00A94791" w:rsidRPr="003778C9">
              <w:rPr>
                <w:rFonts w:ascii="Times New Roman" w:hAnsi="Times New Roman"/>
                <w:sz w:val="22"/>
                <w:szCs w:val="22"/>
                <w:lang w:val="sr-Latn-CS"/>
              </w:rPr>
              <w:t>ja za ograničenu sposobnost i stara lica</w:t>
            </w:r>
          </w:p>
        </w:tc>
      </w:tr>
      <w:tr w:rsidR="00886E81" w:rsidRPr="003778C9" w:rsidTr="005240C9">
        <w:trPr>
          <w:trHeight w:val="510"/>
        </w:trPr>
        <w:tc>
          <w:tcPr>
            <w:tcW w:w="2040" w:type="dxa"/>
            <w:shd w:val="clear" w:color="auto" w:fill="auto"/>
          </w:tcPr>
          <w:p w:rsidR="00886E81" w:rsidRPr="003778C9" w:rsidRDefault="00886E81" w:rsidP="00356D8C">
            <w:pPr>
              <w:rPr>
                <w:rFonts w:ascii="Times New Roman" w:hAnsi="Times New Roman"/>
                <w:b/>
                <w:sz w:val="22"/>
                <w:szCs w:val="22"/>
                <w:lang w:val="sr-Latn-CS"/>
              </w:rPr>
            </w:pPr>
            <w:r w:rsidRPr="003778C9">
              <w:rPr>
                <w:rFonts w:ascii="Times New Roman" w:hAnsi="Times New Roman"/>
                <w:b/>
                <w:sz w:val="22"/>
                <w:szCs w:val="22"/>
                <w:lang w:val="sr-Latn-CS"/>
              </w:rPr>
              <w:t>D</w:t>
            </w:r>
            <w:r w:rsidR="00356D8C" w:rsidRPr="003778C9">
              <w:rPr>
                <w:rFonts w:ascii="Times New Roman" w:hAnsi="Times New Roman"/>
                <w:b/>
                <w:sz w:val="22"/>
                <w:szCs w:val="22"/>
                <w:lang w:val="sr-Latn-CS"/>
              </w:rPr>
              <w:t>PPBRICŽ</w:t>
            </w:r>
          </w:p>
        </w:tc>
        <w:tc>
          <w:tcPr>
            <w:tcW w:w="7037" w:type="dxa"/>
            <w:shd w:val="clear" w:color="auto" w:fill="auto"/>
          </w:tcPr>
          <w:p w:rsidR="00886E81" w:rsidRPr="003778C9" w:rsidRDefault="00C826E5" w:rsidP="00A94791">
            <w:pPr>
              <w:rPr>
                <w:rFonts w:ascii="Times New Roman" w:hAnsi="Times New Roman"/>
                <w:lang w:val="sr-Latn-CS"/>
              </w:rPr>
            </w:pPr>
            <w:r w:rsidRPr="003778C9">
              <w:rPr>
                <w:rFonts w:ascii="Times New Roman" w:hAnsi="Times New Roman"/>
                <w:sz w:val="22"/>
                <w:szCs w:val="22"/>
                <w:lang w:val="sr-Latn-CS"/>
              </w:rPr>
              <w:t>Departman</w:t>
            </w:r>
            <w:r w:rsidR="00A94791" w:rsidRPr="003778C9">
              <w:rPr>
                <w:rFonts w:ascii="Times New Roman" w:hAnsi="Times New Roman"/>
                <w:sz w:val="22"/>
                <w:szCs w:val="22"/>
                <w:lang w:val="sr-Latn-CS"/>
              </w:rPr>
              <w:t xml:space="preserve"> porodica palih boraca, ratnih invalida i civilnih žrtava</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LK</w:t>
            </w:r>
          </w:p>
        </w:tc>
        <w:tc>
          <w:tcPr>
            <w:tcW w:w="7037" w:type="dxa"/>
            <w:shd w:val="clear" w:color="auto" w:fill="auto"/>
          </w:tcPr>
          <w:p w:rsidR="00886E81" w:rsidRPr="003778C9" w:rsidRDefault="00785FC8" w:rsidP="00785FC8">
            <w:pPr>
              <w:rPr>
                <w:rFonts w:ascii="Times New Roman" w:hAnsi="Times New Roman"/>
                <w:lang w:val="sr-Latn-CS"/>
              </w:rPr>
            </w:pPr>
            <w:r w:rsidRPr="003778C9">
              <w:rPr>
                <w:rFonts w:ascii="Times New Roman" w:hAnsi="Times New Roman"/>
                <w:sz w:val="22"/>
                <w:szCs w:val="22"/>
                <w:lang w:val="sr-Latn-CS"/>
              </w:rPr>
              <w:t>Divizijaza lekarske komisije</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KN</w:t>
            </w:r>
          </w:p>
        </w:tc>
        <w:tc>
          <w:tcPr>
            <w:tcW w:w="7037" w:type="dxa"/>
            <w:shd w:val="clear" w:color="auto" w:fill="auto"/>
          </w:tcPr>
          <w:p w:rsidR="00886E81" w:rsidRPr="003778C9" w:rsidRDefault="00886E81" w:rsidP="00BD03D4">
            <w:pPr>
              <w:rPr>
                <w:rFonts w:ascii="Times New Roman" w:hAnsi="Times New Roman"/>
                <w:lang w:val="sr-Latn-CS"/>
              </w:rPr>
            </w:pPr>
            <w:r w:rsidRPr="003778C9">
              <w:rPr>
                <w:rFonts w:ascii="Times New Roman" w:hAnsi="Times New Roman"/>
                <w:sz w:val="22"/>
                <w:szCs w:val="22"/>
                <w:lang w:val="sr-Latn-CS"/>
              </w:rPr>
              <w:t>Divizi</w:t>
            </w:r>
            <w:r w:rsidR="00BD03D4" w:rsidRPr="003778C9">
              <w:rPr>
                <w:rFonts w:ascii="Times New Roman" w:hAnsi="Times New Roman"/>
                <w:sz w:val="22"/>
                <w:szCs w:val="22"/>
                <w:lang w:val="sr-Latn-CS"/>
              </w:rPr>
              <w:t xml:space="preserve">ja za </w:t>
            </w:r>
            <w:r w:rsidR="00C826E5" w:rsidRPr="003778C9">
              <w:rPr>
                <w:rFonts w:ascii="Times New Roman" w:hAnsi="Times New Roman"/>
                <w:sz w:val="22"/>
                <w:szCs w:val="22"/>
                <w:lang w:val="sr-Latn-CS"/>
              </w:rPr>
              <w:t>kontrolu</w:t>
            </w:r>
            <w:r w:rsidR="00BD03D4" w:rsidRPr="003778C9">
              <w:rPr>
                <w:rFonts w:ascii="Times New Roman" w:hAnsi="Times New Roman"/>
                <w:sz w:val="22"/>
                <w:szCs w:val="22"/>
                <w:lang w:val="sr-Latn-CS"/>
              </w:rPr>
              <w:t xml:space="preserve"> i nadzor</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NK</w:t>
            </w:r>
          </w:p>
        </w:tc>
        <w:tc>
          <w:tcPr>
            <w:tcW w:w="7037" w:type="dxa"/>
            <w:shd w:val="clear" w:color="auto" w:fill="auto"/>
          </w:tcPr>
          <w:p w:rsidR="00886E81" w:rsidRPr="003778C9" w:rsidRDefault="00886E81" w:rsidP="00BD03D4">
            <w:pPr>
              <w:rPr>
                <w:rFonts w:ascii="Times New Roman" w:hAnsi="Times New Roman"/>
                <w:lang w:val="sr-Latn-CS"/>
              </w:rPr>
            </w:pPr>
            <w:r w:rsidRPr="003778C9">
              <w:rPr>
                <w:rFonts w:ascii="Times New Roman" w:hAnsi="Times New Roman"/>
                <w:sz w:val="22"/>
                <w:szCs w:val="22"/>
                <w:lang w:val="sr-Latn-CS"/>
              </w:rPr>
              <w:t>Divizi</w:t>
            </w:r>
            <w:r w:rsidR="00785FC8" w:rsidRPr="003778C9">
              <w:rPr>
                <w:rFonts w:ascii="Times New Roman" w:hAnsi="Times New Roman"/>
                <w:sz w:val="22"/>
                <w:szCs w:val="22"/>
                <w:lang w:val="sr-Latn-CS"/>
              </w:rPr>
              <w:t>ja</w:t>
            </w:r>
            <w:r w:rsidR="00BD03D4" w:rsidRPr="003778C9">
              <w:rPr>
                <w:rFonts w:ascii="Times New Roman" w:hAnsi="Times New Roman"/>
                <w:sz w:val="22"/>
                <w:szCs w:val="22"/>
                <w:lang w:val="sr-Latn-CS"/>
              </w:rPr>
              <w:t xml:space="preserve"> za nadzor i kontrolu</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SP</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Divizi</w:t>
            </w:r>
            <w:r w:rsidR="008A7366" w:rsidRPr="003778C9">
              <w:rPr>
                <w:rFonts w:ascii="Times New Roman" w:hAnsi="Times New Roman"/>
                <w:sz w:val="22"/>
                <w:szCs w:val="22"/>
                <w:lang w:val="sr-Latn-CS"/>
              </w:rPr>
              <w:t>ja za socijalnu pomoć</w:t>
            </w:r>
          </w:p>
        </w:tc>
      </w:tr>
      <w:tr w:rsidR="00886E81" w:rsidRPr="003778C9" w:rsidTr="005240C9">
        <w:trPr>
          <w:trHeight w:val="254"/>
        </w:trPr>
        <w:tc>
          <w:tcPr>
            <w:tcW w:w="2040" w:type="dxa"/>
            <w:shd w:val="clear" w:color="auto" w:fill="auto"/>
          </w:tcPr>
          <w:p w:rsidR="00886E81" w:rsidRPr="003778C9" w:rsidRDefault="00886E81" w:rsidP="00886E81">
            <w:pPr>
              <w:rPr>
                <w:rFonts w:ascii="Times New Roman" w:hAnsi="Times New Roman"/>
                <w:b/>
                <w:sz w:val="22"/>
                <w:szCs w:val="22"/>
                <w:lang w:val="sr-Latn-CS"/>
              </w:rPr>
            </w:pPr>
            <w:r w:rsidRPr="003778C9">
              <w:rPr>
                <w:rFonts w:ascii="Times New Roman" w:hAnsi="Times New Roman"/>
                <w:b/>
                <w:sz w:val="22"/>
                <w:szCs w:val="22"/>
                <w:lang w:val="sr-Latn-CS"/>
              </w:rPr>
              <w:t xml:space="preserve">DP </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Depart</w:t>
            </w:r>
            <w:r w:rsidR="008A7366" w:rsidRPr="003778C9">
              <w:rPr>
                <w:rFonts w:ascii="Times New Roman" w:hAnsi="Times New Roman"/>
                <w:sz w:val="22"/>
                <w:szCs w:val="22"/>
                <w:lang w:val="sr-Latn-CS"/>
              </w:rPr>
              <w:t>man za penzije</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IP</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Divizi</w:t>
            </w:r>
            <w:r w:rsidR="008A7366" w:rsidRPr="003778C9">
              <w:rPr>
                <w:rFonts w:ascii="Times New Roman" w:hAnsi="Times New Roman"/>
                <w:sz w:val="22"/>
                <w:szCs w:val="22"/>
                <w:lang w:val="sr-Latn-CS"/>
              </w:rPr>
              <w:t>ja za inostrane penzije</w:t>
            </w:r>
          </w:p>
        </w:tc>
      </w:tr>
      <w:tr w:rsidR="00886E81" w:rsidRPr="003778C9" w:rsidTr="005240C9">
        <w:trPr>
          <w:trHeight w:val="254"/>
        </w:trPr>
        <w:tc>
          <w:tcPr>
            <w:tcW w:w="2040" w:type="dxa"/>
            <w:shd w:val="clear" w:color="auto" w:fill="auto"/>
          </w:tcPr>
          <w:p w:rsidR="00886E81" w:rsidRPr="003778C9" w:rsidRDefault="00886E81" w:rsidP="00E03DD0">
            <w:pPr>
              <w:rPr>
                <w:rFonts w:ascii="Times New Roman" w:hAnsi="Times New Roman"/>
                <w:b/>
                <w:sz w:val="22"/>
                <w:szCs w:val="22"/>
                <w:lang w:val="sr-Latn-CS"/>
              </w:rPr>
            </w:pPr>
            <w:r w:rsidRPr="003778C9">
              <w:rPr>
                <w:rFonts w:ascii="Times New Roman" w:hAnsi="Times New Roman"/>
                <w:b/>
                <w:sz w:val="22"/>
                <w:szCs w:val="22"/>
                <w:lang w:val="sr-Latn-CS"/>
              </w:rPr>
              <w:t xml:space="preserve">DPP </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Divizi</w:t>
            </w:r>
            <w:r w:rsidR="008A7366" w:rsidRPr="003778C9">
              <w:rPr>
                <w:rFonts w:ascii="Times New Roman" w:hAnsi="Times New Roman"/>
                <w:sz w:val="22"/>
                <w:szCs w:val="22"/>
                <w:lang w:val="sr-Latn-CS"/>
              </w:rPr>
              <w:t>ja za penzijske politike</w:t>
            </w:r>
          </w:p>
        </w:tc>
      </w:tr>
      <w:tr w:rsidR="00886E81" w:rsidRPr="003778C9" w:rsidTr="005240C9">
        <w:trPr>
          <w:trHeight w:val="243"/>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DP</w:t>
            </w:r>
            <w:r w:rsidR="009574B8" w:rsidRPr="003778C9">
              <w:rPr>
                <w:rFonts w:ascii="Times New Roman" w:hAnsi="Times New Roman"/>
                <w:b/>
                <w:sz w:val="22"/>
                <w:szCs w:val="22"/>
                <w:lang w:val="sr-Latn-CS"/>
              </w:rPr>
              <w:t>SO</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Divizi</w:t>
            </w:r>
            <w:r w:rsidR="008A7366" w:rsidRPr="003778C9">
              <w:rPr>
                <w:rFonts w:ascii="Times New Roman" w:hAnsi="Times New Roman"/>
                <w:sz w:val="22"/>
                <w:szCs w:val="22"/>
                <w:lang w:val="sr-Latn-CS"/>
              </w:rPr>
              <w:t xml:space="preserve">ja za planiranje i </w:t>
            </w:r>
            <w:r w:rsidR="00C826E5" w:rsidRPr="003778C9">
              <w:rPr>
                <w:rFonts w:ascii="Times New Roman" w:hAnsi="Times New Roman"/>
                <w:sz w:val="22"/>
                <w:szCs w:val="22"/>
                <w:lang w:val="sr-Latn-CS"/>
              </w:rPr>
              <w:t>socijalno</w:t>
            </w:r>
            <w:r w:rsidR="008A7366" w:rsidRPr="003778C9">
              <w:rPr>
                <w:rFonts w:ascii="Times New Roman" w:hAnsi="Times New Roman"/>
                <w:sz w:val="22"/>
                <w:szCs w:val="22"/>
                <w:lang w:val="sr-Latn-CS"/>
              </w:rPr>
              <w:t xml:space="preserve"> obuhvaćanje</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SP</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Divizi</w:t>
            </w:r>
            <w:r w:rsidR="008A7366" w:rsidRPr="003778C9">
              <w:rPr>
                <w:rFonts w:ascii="Times New Roman" w:hAnsi="Times New Roman"/>
                <w:sz w:val="22"/>
                <w:szCs w:val="22"/>
                <w:lang w:val="sr-Latn-CS"/>
              </w:rPr>
              <w:t>ja za socijalne politike</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SPP</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Depart</w:t>
            </w:r>
            <w:r w:rsidR="008A7366" w:rsidRPr="003778C9">
              <w:rPr>
                <w:rFonts w:ascii="Times New Roman" w:hAnsi="Times New Roman"/>
                <w:sz w:val="22"/>
                <w:szCs w:val="22"/>
                <w:lang w:val="sr-Latn-CS"/>
              </w:rPr>
              <w:t>man za socijalne i porodične politike</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OP</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Divizi</w:t>
            </w:r>
            <w:r w:rsidR="008A7366" w:rsidRPr="003778C9">
              <w:rPr>
                <w:rFonts w:ascii="Times New Roman" w:hAnsi="Times New Roman"/>
                <w:sz w:val="22"/>
                <w:szCs w:val="22"/>
                <w:lang w:val="sr-Latn-CS"/>
              </w:rPr>
              <w:t>ja za ostvarivanje prava</w:t>
            </w:r>
          </w:p>
        </w:tc>
      </w:tr>
      <w:tr w:rsidR="00886E81" w:rsidRPr="003778C9" w:rsidTr="005240C9">
        <w:trPr>
          <w:trHeight w:val="254"/>
        </w:trPr>
        <w:tc>
          <w:tcPr>
            <w:tcW w:w="2040" w:type="dxa"/>
            <w:shd w:val="clear" w:color="auto" w:fill="auto"/>
          </w:tcPr>
          <w:p w:rsidR="00886E81" w:rsidRPr="003778C9" w:rsidRDefault="009574B8" w:rsidP="009574B8">
            <w:pPr>
              <w:rPr>
                <w:rFonts w:ascii="Times New Roman" w:hAnsi="Times New Roman"/>
                <w:b/>
                <w:sz w:val="22"/>
                <w:szCs w:val="22"/>
                <w:lang w:val="sr-Latn-CS"/>
              </w:rPr>
            </w:pPr>
            <w:r w:rsidRPr="003778C9">
              <w:rPr>
                <w:rFonts w:ascii="Times New Roman" w:hAnsi="Times New Roman"/>
                <w:b/>
                <w:sz w:val="22"/>
                <w:szCs w:val="22"/>
                <w:lang w:val="sr-Latn-CS"/>
              </w:rPr>
              <w:t>SD</w:t>
            </w:r>
          </w:p>
        </w:tc>
        <w:tc>
          <w:tcPr>
            <w:tcW w:w="7037" w:type="dxa"/>
            <w:shd w:val="clear" w:color="auto" w:fill="auto"/>
          </w:tcPr>
          <w:p w:rsidR="00886E81" w:rsidRPr="003778C9" w:rsidRDefault="008A7366" w:rsidP="008A7366">
            <w:pPr>
              <w:rPr>
                <w:rFonts w:ascii="Times New Roman" w:hAnsi="Times New Roman"/>
                <w:lang w:val="sr-Latn-CS"/>
              </w:rPr>
            </w:pPr>
            <w:r w:rsidRPr="003778C9">
              <w:rPr>
                <w:rFonts w:ascii="Times New Roman" w:hAnsi="Times New Roman"/>
                <w:sz w:val="22"/>
                <w:szCs w:val="22"/>
                <w:lang w:val="sr-Latn-CS"/>
              </w:rPr>
              <w:t>Socijalni dijalog</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ŠRK</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Divizi</w:t>
            </w:r>
            <w:r w:rsidR="008A7366" w:rsidRPr="003778C9">
              <w:rPr>
                <w:rFonts w:ascii="Times New Roman" w:hAnsi="Times New Roman"/>
                <w:sz w:val="22"/>
                <w:szCs w:val="22"/>
                <w:lang w:val="sr-Latn-CS"/>
              </w:rPr>
              <w:t>ja šema za ratne kategorije</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w:t>
            </w:r>
            <w:r w:rsidR="009574B8" w:rsidRPr="003778C9">
              <w:rPr>
                <w:rFonts w:ascii="Times New Roman" w:hAnsi="Times New Roman"/>
                <w:b/>
                <w:sz w:val="22"/>
                <w:szCs w:val="22"/>
                <w:lang w:val="sr-Latn-CS"/>
              </w:rPr>
              <w:t>PŠ</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Divizi</w:t>
            </w:r>
            <w:r w:rsidR="008A7366" w:rsidRPr="003778C9">
              <w:rPr>
                <w:rFonts w:ascii="Times New Roman" w:hAnsi="Times New Roman"/>
                <w:sz w:val="22"/>
                <w:szCs w:val="22"/>
                <w:lang w:val="sr-Latn-CS"/>
              </w:rPr>
              <w:t>ja za penzijske šeme</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DS</w:t>
            </w:r>
            <w:r w:rsidR="009574B8" w:rsidRPr="003778C9">
              <w:rPr>
                <w:rFonts w:ascii="Times New Roman" w:hAnsi="Times New Roman"/>
                <w:b/>
                <w:sz w:val="22"/>
                <w:szCs w:val="22"/>
                <w:lang w:val="sr-Latn-CS"/>
              </w:rPr>
              <w:t>U</w:t>
            </w:r>
          </w:p>
        </w:tc>
        <w:tc>
          <w:tcPr>
            <w:tcW w:w="7037" w:type="dxa"/>
            <w:shd w:val="clear" w:color="auto" w:fill="auto"/>
          </w:tcPr>
          <w:p w:rsidR="00886E81" w:rsidRPr="003778C9" w:rsidRDefault="00886E81" w:rsidP="008A7366">
            <w:pPr>
              <w:rPr>
                <w:rFonts w:ascii="Times New Roman" w:hAnsi="Times New Roman"/>
                <w:lang w:val="sr-Latn-CS"/>
              </w:rPr>
            </w:pPr>
            <w:r w:rsidRPr="003778C9">
              <w:rPr>
                <w:rFonts w:ascii="Times New Roman" w:hAnsi="Times New Roman"/>
                <w:sz w:val="22"/>
                <w:szCs w:val="22"/>
                <w:lang w:val="sr-Latn-CS"/>
              </w:rPr>
              <w:t>Divizi</w:t>
            </w:r>
            <w:r w:rsidR="008A7366" w:rsidRPr="003778C9">
              <w:rPr>
                <w:rFonts w:ascii="Times New Roman" w:hAnsi="Times New Roman"/>
                <w:sz w:val="22"/>
                <w:szCs w:val="22"/>
                <w:lang w:val="sr-Latn-CS"/>
              </w:rPr>
              <w:t>ja za socijalne usluge</w:t>
            </w:r>
          </w:p>
        </w:tc>
      </w:tr>
      <w:tr w:rsidR="00886E81" w:rsidRPr="003778C9" w:rsidTr="005240C9">
        <w:trPr>
          <w:trHeight w:val="254"/>
        </w:trPr>
        <w:tc>
          <w:tcPr>
            <w:tcW w:w="2040" w:type="dxa"/>
            <w:shd w:val="clear" w:color="auto" w:fill="auto"/>
          </w:tcPr>
          <w:p w:rsidR="00886E81" w:rsidRPr="003778C9" w:rsidRDefault="00886E81" w:rsidP="009574B8">
            <w:pPr>
              <w:rPr>
                <w:rFonts w:ascii="Times New Roman" w:hAnsi="Times New Roman"/>
                <w:b/>
                <w:sz w:val="22"/>
                <w:szCs w:val="22"/>
                <w:lang w:val="sr-Latn-CS"/>
              </w:rPr>
            </w:pPr>
            <w:r w:rsidRPr="003778C9">
              <w:rPr>
                <w:rFonts w:ascii="Times New Roman" w:hAnsi="Times New Roman"/>
                <w:b/>
                <w:sz w:val="22"/>
                <w:szCs w:val="22"/>
                <w:lang w:val="sr-Latn-CS"/>
              </w:rPr>
              <w:t>E</w:t>
            </w:r>
            <w:r w:rsidR="009574B8" w:rsidRPr="003778C9">
              <w:rPr>
                <w:rFonts w:ascii="Times New Roman" w:hAnsi="Times New Roman"/>
                <w:b/>
                <w:sz w:val="22"/>
                <w:szCs w:val="22"/>
                <w:lang w:val="sr-Latn-CS"/>
              </w:rPr>
              <w:t>FO</w:t>
            </w:r>
          </w:p>
        </w:tc>
        <w:tc>
          <w:tcPr>
            <w:tcW w:w="7037" w:type="dxa"/>
            <w:shd w:val="clear" w:color="auto" w:fill="auto"/>
          </w:tcPr>
          <w:p w:rsidR="00886E81" w:rsidRPr="003778C9" w:rsidRDefault="008A7366" w:rsidP="008A7366">
            <w:pPr>
              <w:rPr>
                <w:rFonts w:ascii="Times New Roman" w:hAnsi="Times New Roman"/>
                <w:lang w:val="sr-Latn-CS"/>
              </w:rPr>
            </w:pPr>
            <w:r w:rsidRPr="003778C9">
              <w:rPr>
                <w:rFonts w:ascii="Times New Roman" w:hAnsi="Times New Roman"/>
                <w:sz w:val="22"/>
                <w:szCs w:val="22"/>
                <w:lang w:val="sr-Latn-CS"/>
              </w:rPr>
              <w:t>Evropska fondacija za obuku</w:t>
            </w:r>
          </w:p>
        </w:tc>
      </w:tr>
      <w:tr w:rsidR="00886E81" w:rsidRPr="003778C9" w:rsidTr="005240C9">
        <w:trPr>
          <w:trHeight w:val="254"/>
        </w:trPr>
        <w:tc>
          <w:tcPr>
            <w:tcW w:w="2040" w:type="dxa"/>
            <w:shd w:val="clear" w:color="auto" w:fill="auto"/>
          </w:tcPr>
          <w:p w:rsidR="00886E81" w:rsidRPr="003778C9" w:rsidRDefault="009574B8" w:rsidP="009574B8">
            <w:pPr>
              <w:rPr>
                <w:rFonts w:ascii="Times New Roman" w:hAnsi="Times New Roman"/>
                <w:b/>
                <w:sz w:val="22"/>
                <w:szCs w:val="22"/>
                <w:lang w:val="sr-Latn-CS"/>
              </w:rPr>
            </w:pPr>
            <w:r w:rsidRPr="003778C9">
              <w:rPr>
                <w:rFonts w:ascii="Times New Roman" w:hAnsi="Times New Roman"/>
                <w:b/>
                <w:sz w:val="22"/>
                <w:szCs w:val="22"/>
                <w:lang w:val="sr-Latn-CS"/>
              </w:rPr>
              <w:t>MMF</w:t>
            </w:r>
          </w:p>
        </w:tc>
        <w:tc>
          <w:tcPr>
            <w:tcW w:w="7037" w:type="dxa"/>
            <w:shd w:val="clear" w:color="auto" w:fill="auto"/>
          </w:tcPr>
          <w:p w:rsidR="00886E81" w:rsidRPr="003778C9" w:rsidRDefault="001B1441" w:rsidP="00356D8C">
            <w:pPr>
              <w:rPr>
                <w:rFonts w:ascii="Times New Roman" w:hAnsi="Times New Roman"/>
                <w:lang w:val="sr-Latn-CS"/>
              </w:rPr>
            </w:pPr>
            <w:r w:rsidRPr="003778C9">
              <w:rPr>
                <w:rFonts w:ascii="Times New Roman" w:hAnsi="Times New Roman"/>
                <w:sz w:val="22"/>
                <w:szCs w:val="22"/>
                <w:lang w:val="sr-Latn-CS"/>
              </w:rPr>
              <w:t>Međunarodni monetarni fond</w:t>
            </w:r>
          </w:p>
        </w:tc>
      </w:tr>
      <w:tr w:rsidR="00886E81" w:rsidRPr="003778C9" w:rsidTr="005240C9">
        <w:trPr>
          <w:trHeight w:val="254"/>
        </w:trPr>
        <w:tc>
          <w:tcPr>
            <w:tcW w:w="2040" w:type="dxa"/>
            <w:shd w:val="clear" w:color="auto" w:fill="auto"/>
          </w:tcPr>
          <w:p w:rsidR="00886E81" w:rsidRPr="003778C9" w:rsidRDefault="009574B8" w:rsidP="009574B8">
            <w:pPr>
              <w:rPr>
                <w:rFonts w:ascii="Times New Roman" w:hAnsi="Times New Roman"/>
                <w:b/>
                <w:sz w:val="22"/>
                <w:szCs w:val="22"/>
                <w:lang w:val="sr-Latn-CS"/>
              </w:rPr>
            </w:pPr>
            <w:r w:rsidRPr="003778C9">
              <w:rPr>
                <w:rFonts w:ascii="Times New Roman" w:hAnsi="Times New Roman"/>
                <w:b/>
                <w:sz w:val="22"/>
                <w:szCs w:val="22"/>
                <w:lang w:val="sr-Latn-CS"/>
              </w:rPr>
              <w:t>KSB</w:t>
            </w:r>
          </w:p>
        </w:tc>
        <w:tc>
          <w:tcPr>
            <w:tcW w:w="7037" w:type="dxa"/>
            <w:shd w:val="clear" w:color="auto" w:fill="auto"/>
          </w:tcPr>
          <w:p w:rsidR="00886E81" w:rsidRPr="003778C9" w:rsidRDefault="001B1441" w:rsidP="001B1441">
            <w:pPr>
              <w:rPr>
                <w:rFonts w:ascii="Times New Roman" w:hAnsi="Times New Roman"/>
                <w:lang w:val="sr-Latn-CS"/>
              </w:rPr>
            </w:pPr>
            <w:r w:rsidRPr="003778C9">
              <w:rPr>
                <w:rFonts w:ascii="Times New Roman" w:hAnsi="Times New Roman"/>
                <w:sz w:val="22"/>
                <w:szCs w:val="22"/>
                <w:lang w:val="sr-Latn-CS"/>
              </w:rPr>
              <w:t>Kosovske snage bezbednosti</w:t>
            </w:r>
          </w:p>
        </w:tc>
      </w:tr>
      <w:tr w:rsidR="00886E81" w:rsidRPr="003778C9" w:rsidTr="005240C9">
        <w:trPr>
          <w:trHeight w:val="254"/>
        </w:trPr>
        <w:tc>
          <w:tcPr>
            <w:tcW w:w="2040" w:type="dxa"/>
            <w:shd w:val="clear" w:color="auto" w:fill="auto"/>
          </w:tcPr>
          <w:p w:rsidR="00886E81" w:rsidRPr="003778C9" w:rsidRDefault="00886E81" w:rsidP="00E03DD0">
            <w:pPr>
              <w:rPr>
                <w:rFonts w:ascii="Times New Roman" w:hAnsi="Times New Roman"/>
                <w:b/>
                <w:sz w:val="22"/>
                <w:szCs w:val="22"/>
                <w:lang w:val="sr-Latn-CS"/>
              </w:rPr>
            </w:pPr>
            <w:r w:rsidRPr="003778C9">
              <w:rPr>
                <w:rFonts w:ascii="Times New Roman" w:hAnsi="Times New Roman"/>
                <w:b/>
                <w:sz w:val="22"/>
                <w:szCs w:val="22"/>
                <w:lang w:val="sr-Latn-CS"/>
              </w:rPr>
              <w:t xml:space="preserve">GIZ </w:t>
            </w:r>
          </w:p>
        </w:tc>
        <w:tc>
          <w:tcPr>
            <w:tcW w:w="7037" w:type="dxa"/>
            <w:shd w:val="clear" w:color="auto" w:fill="auto"/>
          </w:tcPr>
          <w:p w:rsidR="00886E81" w:rsidRPr="003778C9" w:rsidRDefault="0059305A" w:rsidP="0059305A">
            <w:pPr>
              <w:rPr>
                <w:rFonts w:ascii="Times New Roman" w:hAnsi="Times New Roman"/>
                <w:lang w:val="sr-Latn-CS"/>
              </w:rPr>
            </w:pPr>
            <w:r w:rsidRPr="003778C9">
              <w:rPr>
                <w:rFonts w:ascii="Times New Roman" w:hAnsi="Times New Roman"/>
                <w:color w:val="333333"/>
                <w:sz w:val="22"/>
                <w:szCs w:val="22"/>
                <w:shd w:val="clear" w:color="auto" w:fill="FFFFFF"/>
                <w:lang w:val="sr-Latn-CS"/>
              </w:rPr>
              <w:t>Nemačko društvo za međunarodnu saradnju</w:t>
            </w:r>
          </w:p>
        </w:tc>
      </w:tr>
      <w:tr w:rsidR="00886E81" w:rsidRPr="003778C9" w:rsidTr="005240C9">
        <w:trPr>
          <w:trHeight w:val="299"/>
        </w:trPr>
        <w:tc>
          <w:tcPr>
            <w:tcW w:w="2040" w:type="dxa"/>
            <w:shd w:val="clear" w:color="auto" w:fill="auto"/>
          </w:tcPr>
          <w:p w:rsidR="00886E81" w:rsidRPr="003778C9" w:rsidRDefault="009574B8" w:rsidP="009574B8">
            <w:pPr>
              <w:rPr>
                <w:rFonts w:ascii="Times New Roman" w:hAnsi="Times New Roman"/>
                <w:b/>
                <w:sz w:val="22"/>
                <w:szCs w:val="22"/>
                <w:lang w:val="sr-Latn-CS"/>
              </w:rPr>
            </w:pPr>
            <w:r w:rsidRPr="003778C9">
              <w:rPr>
                <w:rFonts w:ascii="Times New Roman" w:hAnsi="Times New Roman"/>
                <w:b/>
                <w:sz w:val="22"/>
                <w:szCs w:val="22"/>
                <w:lang w:val="sr-Latn-CS"/>
              </w:rPr>
              <w:t>SPPKP</w:t>
            </w:r>
          </w:p>
        </w:tc>
        <w:tc>
          <w:tcPr>
            <w:tcW w:w="7037" w:type="dxa"/>
            <w:shd w:val="clear" w:color="auto" w:fill="auto"/>
          </w:tcPr>
          <w:p w:rsidR="00886E81" w:rsidRPr="003778C9" w:rsidRDefault="00886E81" w:rsidP="0059305A">
            <w:pPr>
              <w:rPr>
                <w:rFonts w:ascii="Times New Roman" w:hAnsi="Times New Roman"/>
                <w:lang w:val="sr-Latn-CS"/>
              </w:rPr>
            </w:pPr>
            <w:r w:rsidRPr="003778C9">
              <w:rPr>
                <w:rFonts w:ascii="Times New Roman" w:hAnsi="Times New Roman"/>
                <w:sz w:val="22"/>
                <w:szCs w:val="22"/>
                <w:lang w:val="sr-Latn-CS"/>
              </w:rPr>
              <w:t>Strateg</w:t>
            </w:r>
            <w:r w:rsidR="0059305A" w:rsidRPr="003778C9">
              <w:rPr>
                <w:rFonts w:ascii="Times New Roman" w:hAnsi="Times New Roman"/>
                <w:sz w:val="22"/>
                <w:szCs w:val="22"/>
                <w:lang w:val="sr-Latn-CS"/>
              </w:rPr>
              <w:t>ija za poboljšanje planiranja i koordinacije politika</w:t>
            </w:r>
          </w:p>
        </w:tc>
      </w:tr>
      <w:tr w:rsidR="00886E81" w:rsidRPr="003778C9" w:rsidTr="005240C9">
        <w:trPr>
          <w:trHeight w:val="254"/>
        </w:trPr>
        <w:tc>
          <w:tcPr>
            <w:tcW w:w="2040" w:type="dxa"/>
            <w:shd w:val="clear" w:color="auto" w:fill="auto"/>
          </w:tcPr>
          <w:p w:rsidR="00886E81" w:rsidRPr="003778C9" w:rsidRDefault="00886E81" w:rsidP="00E03DD0">
            <w:pPr>
              <w:rPr>
                <w:rFonts w:ascii="Times New Roman" w:hAnsi="Times New Roman"/>
                <w:b/>
                <w:sz w:val="22"/>
                <w:szCs w:val="22"/>
                <w:lang w:val="sr-Latn-CS"/>
              </w:rPr>
            </w:pPr>
            <w:r w:rsidRPr="003778C9">
              <w:rPr>
                <w:rFonts w:ascii="Times New Roman" w:hAnsi="Times New Roman"/>
                <w:b/>
                <w:sz w:val="22"/>
                <w:szCs w:val="22"/>
                <w:lang w:val="sr-Latn-CS"/>
              </w:rPr>
              <w:t xml:space="preserve">KEC </w:t>
            </w:r>
          </w:p>
        </w:tc>
        <w:tc>
          <w:tcPr>
            <w:tcW w:w="7037" w:type="dxa"/>
            <w:shd w:val="clear" w:color="auto" w:fill="auto"/>
          </w:tcPr>
          <w:p w:rsidR="00886E81" w:rsidRPr="003778C9" w:rsidRDefault="00785FC8" w:rsidP="00785FC8">
            <w:pPr>
              <w:rPr>
                <w:rFonts w:ascii="Times New Roman" w:hAnsi="Times New Roman"/>
                <w:lang w:val="sr-Latn-CS"/>
              </w:rPr>
            </w:pPr>
            <w:r w:rsidRPr="003778C9">
              <w:rPr>
                <w:rFonts w:ascii="Times New Roman" w:hAnsi="Times New Roman"/>
                <w:sz w:val="22"/>
                <w:szCs w:val="22"/>
                <w:lang w:val="sr-Latn-CS"/>
              </w:rPr>
              <w:t>Kosovski centar za obrazovanje</w:t>
            </w:r>
          </w:p>
        </w:tc>
      </w:tr>
      <w:tr w:rsidR="00886E81" w:rsidRPr="003778C9" w:rsidTr="005240C9">
        <w:trPr>
          <w:trHeight w:val="254"/>
        </w:trPr>
        <w:tc>
          <w:tcPr>
            <w:tcW w:w="2040" w:type="dxa"/>
            <w:shd w:val="clear" w:color="auto" w:fill="auto"/>
          </w:tcPr>
          <w:p w:rsidR="00886E81" w:rsidRPr="003778C9" w:rsidRDefault="009574B8" w:rsidP="009574B8">
            <w:pPr>
              <w:rPr>
                <w:rFonts w:ascii="Times New Roman" w:hAnsi="Times New Roman"/>
                <w:b/>
                <w:sz w:val="22"/>
                <w:szCs w:val="22"/>
                <w:lang w:val="sr-Latn-CS"/>
              </w:rPr>
            </w:pPr>
            <w:r w:rsidRPr="003778C9">
              <w:rPr>
                <w:rFonts w:ascii="Times New Roman" w:hAnsi="Times New Roman"/>
                <w:b/>
                <w:sz w:val="22"/>
                <w:szCs w:val="22"/>
                <w:lang w:val="sr-Latn-CS"/>
              </w:rPr>
              <w:t>ESS</w:t>
            </w:r>
          </w:p>
        </w:tc>
        <w:tc>
          <w:tcPr>
            <w:tcW w:w="7037" w:type="dxa"/>
            <w:shd w:val="clear" w:color="auto" w:fill="auto"/>
          </w:tcPr>
          <w:p w:rsidR="00886E81" w:rsidRPr="003778C9" w:rsidRDefault="00785FC8" w:rsidP="00785FC8">
            <w:pPr>
              <w:rPr>
                <w:rFonts w:ascii="Times New Roman" w:hAnsi="Times New Roman"/>
                <w:lang w:val="sr-Latn-CS"/>
              </w:rPr>
            </w:pPr>
            <w:r w:rsidRPr="003778C9">
              <w:rPr>
                <w:rFonts w:ascii="Times New Roman" w:hAnsi="Times New Roman"/>
                <w:sz w:val="22"/>
                <w:szCs w:val="22"/>
                <w:lang w:val="sr-Latn-CS"/>
              </w:rPr>
              <w:t>Ekonomski socijalni Savet</w:t>
            </w:r>
          </w:p>
        </w:tc>
      </w:tr>
      <w:tr w:rsidR="00886E81" w:rsidRPr="003778C9" w:rsidTr="005240C9">
        <w:trPr>
          <w:trHeight w:val="263"/>
        </w:trPr>
        <w:tc>
          <w:tcPr>
            <w:tcW w:w="2040" w:type="dxa"/>
            <w:shd w:val="clear" w:color="auto" w:fill="auto"/>
          </w:tcPr>
          <w:p w:rsidR="00886E81" w:rsidRPr="003778C9" w:rsidRDefault="009574B8" w:rsidP="009574B8">
            <w:pPr>
              <w:rPr>
                <w:rFonts w:ascii="Times New Roman" w:hAnsi="Times New Roman"/>
                <w:b/>
                <w:sz w:val="22"/>
                <w:szCs w:val="22"/>
                <w:lang w:val="sr-Latn-CS"/>
              </w:rPr>
            </w:pPr>
            <w:r w:rsidRPr="003778C9">
              <w:rPr>
                <w:rFonts w:ascii="Times New Roman" w:hAnsi="Times New Roman"/>
                <w:b/>
                <w:sz w:val="22"/>
                <w:szCs w:val="22"/>
                <w:lang w:val="sr-Latn-CS"/>
              </w:rPr>
              <w:t>LKSPU</w:t>
            </w:r>
          </w:p>
        </w:tc>
        <w:tc>
          <w:tcPr>
            <w:tcW w:w="7037" w:type="dxa"/>
            <w:shd w:val="clear" w:color="auto" w:fill="auto"/>
          </w:tcPr>
          <w:p w:rsidR="00886E81" w:rsidRPr="003778C9" w:rsidRDefault="00785FC8" w:rsidP="00785FC8">
            <w:pPr>
              <w:rPr>
                <w:rFonts w:ascii="Times New Roman" w:hAnsi="Times New Roman"/>
                <w:lang w:val="sr-Latn-CS"/>
              </w:rPr>
            </w:pPr>
            <w:r w:rsidRPr="003778C9">
              <w:rPr>
                <w:rFonts w:ascii="Times New Roman" w:hAnsi="Times New Roman"/>
                <w:sz w:val="22"/>
                <w:szCs w:val="22"/>
                <w:lang w:val="sr-Latn-CS"/>
              </w:rPr>
              <w:t>Lekarska komisija za invalide rata i civilne invalide rata</w:t>
            </w:r>
          </w:p>
        </w:tc>
      </w:tr>
      <w:tr w:rsidR="00886E81" w:rsidRPr="003778C9" w:rsidTr="005240C9">
        <w:trPr>
          <w:trHeight w:val="263"/>
        </w:trPr>
        <w:tc>
          <w:tcPr>
            <w:tcW w:w="2040" w:type="dxa"/>
            <w:shd w:val="clear" w:color="auto" w:fill="auto"/>
          </w:tcPr>
          <w:p w:rsidR="00886E81" w:rsidRPr="003778C9" w:rsidRDefault="009574B8" w:rsidP="009574B8">
            <w:pPr>
              <w:rPr>
                <w:rFonts w:ascii="Times New Roman" w:hAnsi="Times New Roman"/>
                <w:b/>
                <w:sz w:val="22"/>
                <w:szCs w:val="22"/>
                <w:lang w:val="sr-Latn-CS"/>
              </w:rPr>
            </w:pPr>
            <w:r w:rsidRPr="003778C9">
              <w:rPr>
                <w:rFonts w:ascii="Times New Roman" w:hAnsi="Times New Roman"/>
                <w:b/>
                <w:sz w:val="22"/>
                <w:szCs w:val="22"/>
                <w:lang w:val="sr-Latn-CS"/>
              </w:rPr>
              <w:t>OSSPU</w:t>
            </w:r>
          </w:p>
        </w:tc>
        <w:tc>
          <w:tcPr>
            <w:tcW w:w="7037" w:type="dxa"/>
            <w:shd w:val="clear" w:color="auto" w:fill="auto"/>
          </w:tcPr>
          <w:p w:rsidR="00886E81" w:rsidRPr="003778C9" w:rsidRDefault="00785FC8" w:rsidP="00785FC8">
            <w:pPr>
              <w:rPr>
                <w:rFonts w:ascii="Times New Roman" w:hAnsi="Times New Roman"/>
                <w:lang w:val="sr-Latn-CS"/>
              </w:rPr>
            </w:pPr>
            <w:r w:rsidRPr="003778C9">
              <w:rPr>
                <w:rFonts w:ascii="Times New Roman" w:hAnsi="Times New Roman"/>
                <w:sz w:val="22"/>
                <w:szCs w:val="22"/>
                <w:lang w:val="sr-Latn-CS"/>
              </w:rPr>
              <w:t>Opšti savet za socijalne i porodične usluge</w:t>
            </w:r>
          </w:p>
        </w:tc>
      </w:tr>
      <w:tr w:rsidR="00886E81" w:rsidRPr="003778C9" w:rsidTr="005240C9">
        <w:trPr>
          <w:trHeight w:val="254"/>
        </w:trPr>
        <w:tc>
          <w:tcPr>
            <w:tcW w:w="2040" w:type="dxa"/>
            <w:shd w:val="clear" w:color="auto" w:fill="auto"/>
          </w:tcPr>
          <w:p w:rsidR="00886E81" w:rsidRPr="003778C9" w:rsidRDefault="009574B8" w:rsidP="00E03DD0">
            <w:pPr>
              <w:rPr>
                <w:rFonts w:ascii="Times New Roman" w:hAnsi="Times New Roman"/>
                <w:b/>
                <w:sz w:val="22"/>
                <w:szCs w:val="22"/>
                <w:lang w:val="sr-Latn-CS"/>
              </w:rPr>
            </w:pPr>
            <w:r w:rsidRPr="003778C9">
              <w:rPr>
                <w:rFonts w:ascii="Times New Roman" w:hAnsi="Times New Roman"/>
                <w:b/>
                <w:sz w:val="22"/>
                <w:szCs w:val="22"/>
                <w:lang w:val="sr-Latn-CS"/>
              </w:rPr>
              <w:t>ZSP</w:t>
            </w:r>
            <w:r w:rsidR="00886E81" w:rsidRPr="003778C9">
              <w:rPr>
                <w:rFonts w:ascii="Times New Roman" w:hAnsi="Times New Roman"/>
                <w:b/>
                <w:sz w:val="22"/>
                <w:szCs w:val="22"/>
                <w:lang w:val="sr-Latn-CS"/>
              </w:rPr>
              <w:t xml:space="preserve">LNS </w:t>
            </w:r>
          </w:p>
        </w:tc>
        <w:tc>
          <w:tcPr>
            <w:tcW w:w="7037" w:type="dxa"/>
            <w:shd w:val="clear" w:color="auto" w:fill="auto"/>
          </w:tcPr>
          <w:p w:rsidR="00886E81" w:rsidRPr="003778C9" w:rsidRDefault="00DB3150" w:rsidP="00DB3150">
            <w:pPr>
              <w:rPr>
                <w:rFonts w:ascii="Times New Roman" w:hAnsi="Times New Roman"/>
                <w:lang w:val="sr-Latn-CS"/>
              </w:rPr>
            </w:pPr>
            <w:r w:rsidRPr="003778C9">
              <w:rPr>
                <w:rFonts w:ascii="Times New Roman" w:hAnsi="Times New Roman"/>
                <w:sz w:val="22"/>
                <w:szCs w:val="22"/>
                <w:lang w:val="sr-Latn-CS"/>
              </w:rPr>
              <w:t>Zakon o socijalnim preduze</w:t>
            </w:r>
            <w:r w:rsidR="009574B8" w:rsidRPr="003778C9">
              <w:rPr>
                <w:rFonts w:ascii="Times New Roman" w:hAnsi="Times New Roman"/>
                <w:sz w:val="22"/>
                <w:szCs w:val="22"/>
                <w:lang w:val="sr-Latn-CS"/>
              </w:rPr>
              <w:t>ć</w:t>
            </w:r>
            <w:r w:rsidRPr="003778C9">
              <w:rPr>
                <w:rFonts w:ascii="Times New Roman" w:hAnsi="Times New Roman"/>
                <w:sz w:val="22"/>
                <w:szCs w:val="22"/>
                <w:lang w:val="sr-Latn-CS"/>
              </w:rPr>
              <w:t>ima</w:t>
            </w:r>
          </w:p>
        </w:tc>
      </w:tr>
      <w:tr w:rsidR="00886E81" w:rsidRPr="003778C9" w:rsidTr="005240C9">
        <w:trPr>
          <w:trHeight w:val="254"/>
        </w:trPr>
        <w:tc>
          <w:tcPr>
            <w:tcW w:w="2040" w:type="dxa"/>
            <w:shd w:val="clear" w:color="auto" w:fill="auto"/>
          </w:tcPr>
          <w:p w:rsidR="00886E81" w:rsidRPr="003778C9" w:rsidRDefault="00E46ED6" w:rsidP="00E46ED6">
            <w:pPr>
              <w:rPr>
                <w:rFonts w:ascii="Times New Roman" w:hAnsi="Times New Roman"/>
                <w:b/>
                <w:sz w:val="22"/>
                <w:szCs w:val="22"/>
                <w:lang w:val="sr-Latn-CS"/>
              </w:rPr>
            </w:pPr>
            <w:r w:rsidRPr="003778C9">
              <w:rPr>
                <w:rFonts w:ascii="Times New Roman" w:hAnsi="Times New Roman"/>
                <w:b/>
                <w:sz w:val="22"/>
                <w:szCs w:val="22"/>
                <w:lang w:val="sr-Latn-CS"/>
              </w:rPr>
              <w:t>ZLS</w:t>
            </w:r>
          </w:p>
        </w:tc>
        <w:tc>
          <w:tcPr>
            <w:tcW w:w="7037" w:type="dxa"/>
            <w:shd w:val="clear" w:color="auto" w:fill="auto"/>
          </w:tcPr>
          <w:p w:rsidR="00886E81" w:rsidRPr="003778C9" w:rsidRDefault="00DB3150" w:rsidP="00DB3150">
            <w:pPr>
              <w:rPr>
                <w:rFonts w:ascii="Times New Roman" w:hAnsi="Times New Roman"/>
                <w:lang w:val="sr-Latn-CS"/>
              </w:rPr>
            </w:pPr>
            <w:r w:rsidRPr="003778C9">
              <w:rPr>
                <w:rFonts w:ascii="Times New Roman" w:hAnsi="Times New Roman"/>
                <w:sz w:val="22"/>
                <w:szCs w:val="22"/>
                <w:lang w:val="sr-Latn-CS"/>
              </w:rPr>
              <w:t>Zakon o lokalnoj samoupravi</w:t>
            </w:r>
          </w:p>
        </w:tc>
      </w:tr>
      <w:tr w:rsidR="00886E81" w:rsidRPr="003778C9" w:rsidTr="005240C9">
        <w:trPr>
          <w:trHeight w:val="254"/>
        </w:trPr>
        <w:tc>
          <w:tcPr>
            <w:tcW w:w="2040" w:type="dxa"/>
            <w:shd w:val="clear" w:color="auto" w:fill="auto"/>
          </w:tcPr>
          <w:p w:rsidR="00886E81" w:rsidRPr="003778C9" w:rsidRDefault="00886E81" w:rsidP="00E46ED6">
            <w:pPr>
              <w:rPr>
                <w:rFonts w:ascii="Times New Roman" w:hAnsi="Times New Roman"/>
                <w:b/>
                <w:sz w:val="22"/>
                <w:szCs w:val="22"/>
                <w:lang w:val="sr-Latn-CS"/>
              </w:rPr>
            </w:pPr>
            <w:r w:rsidRPr="003778C9">
              <w:rPr>
                <w:rFonts w:ascii="Times New Roman" w:hAnsi="Times New Roman"/>
                <w:b/>
                <w:sz w:val="22"/>
                <w:szCs w:val="22"/>
                <w:lang w:val="sr-Latn-CS"/>
              </w:rPr>
              <w:t>M</w:t>
            </w:r>
            <w:r w:rsidR="00E46ED6" w:rsidRPr="003778C9">
              <w:rPr>
                <w:rFonts w:ascii="Times New Roman" w:hAnsi="Times New Roman"/>
                <w:b/>
                <w:sz w:val="22"/>
                <w:szCs w:val="22"/>
                <w:lang w:val="sr-Latn-CS"/>
              </w:rPr>
              <w:t>ONT</w:t>
            </w:r>
          </w:p>
        </w:tc>
        <w:tc>
          <w:tcPr>
            <w:tcW w:w="7037" w:type="dxa"/>
            <w:shd w:val="clear" w:color="auto" w:fill="auto"/>
          </w:tcPr>
          <w:p w:rsidR="00886E81" w:rsidRPr="003778C9" w:rsidRDefault="00886E81" w:rsidP="009574B8">
            <w:pPr>
              <w:rPr>
                <w:rFonts w:ascii="Times New Roman" w:hAnsi="Times New Roman"/>
                <w:lang w:val="sr-Latn-CS"/>
              </w:rPr>
            </w:pPr>
            <w:r w:rsidRPr="003778C9">
              <w:rPr>
                <w:rFonts w:ascii="Times New Roman" w:hAnsi="Times New Roman"/>
                <w:sz w:val="22"/>
                <w:szCs w:val="22"/>
                <w:lang w:val="sr-Latn-CS"/>
              </w:rPr>
              <w:t>Minist</w:t>
            </w:r>
            <w:r w:rsidR="00DB3150" w:rsidRPr="003778C9">
              <w:rPr>
                <w:rFonts w:ascii="Times New Roman" w:hAnsi="Times New Roman"/>
                <w:sz w:val="22"/>
                <w:szCs w:val="22"/>
                <w:lang w:val="sr-Latn-CS"/>
              </w:rPr>
              <w:t>arstvo obrazovanja, n</w:t>
            </w:r>
            <w:r w:rsidR="009574B8" w:rsidRPr="003778C9">
              <w:rPr>
                <w:rFonts w:ascii="Times New Roman" w:hAnsi="Times New Roman"/>
                <w:sz w:val="22"/>
                <w:szCs w:val="22"/>
                <w:lang w:val="sr-Latn-CS"/>
              </w:rPr>
              <w:t>a</w:t>
            </w:r>
            <w:r w:rsidR="00DB3150" w:rsidRPr="003778C9">
              <w:rPr>
                <w:rFonts w:ascii="Times New Roman" w:hAnsi="Times New Roman"/>
                <w:sz w:val="22"/>
                <w:szCs w:val="22"/>
                <w:lang w:val="sr-Latn-CS"/>
              </w:rPr>
              <w:t>uke i tehnologije</w:t>
            </w:r>
          </w:p>
        </w:tc>
      </w:tr>
      <w:tr w:rsidR="00886E81" w:rsidRPr="003778C9" w:rsidTr="005240C9">
        <w:trPr>
          <w:trHeight w:val="254"/>
        </w:trPr>
        <w:tc>
          <w:tcPr>
            <w:tcW w:w="2040" w:type="dxa"/>
            <w:shd w:val="clear" w:color="auto" w:fill="auto"/>
          </w:tcPr>
          <w:p w:rsidR="00886E81" w:rsidRPr="003778C9" w:rsidRDefault="00DB3150" w:rsidP="00DB3150">
            <w:pPr>
              <w:rPr>
                <w:rFonts w:ascii="Times New Roman" w:hAnsi="Times New Roman"/>
                <w:b/>
                <w:sz w:val="22"/>
                <w:szCs w:val="22"/>
                <w:lang w:val="sr-Latn-CS"/>
              </w:rPr>
            </w:pPr>
            <w:r w:rsidRPr="003778C9">
              <w:rPr>
                <w:rFonts w:ascii="Times New Roman" w:hAnsi="Times New Roman"/>
                <w:b/>
                <w:sz w:val="22"/>
                <w:szCs w:val="22"/>
                <w:lang w:val="sr-Latn-CS"/>
              </w:rPr>
              <w:t>AMTR</w:t>
            </w:r>
          </w:p>
        </w:tc>
        <w:tc>
          <w:tcPr>
            <w:tcW w:w="7037" w:type="dxa"/>
            <w:shd w:val="clear" w:color="auto" w:fill="auto"/>
          </w:tcPr>
          <w:p w:rsidR="00886E81" w:rsidRPr="003778C9" w:rsidRDefault="00DB3150" w:rsidP="00DB3150">
            <w:pPr>
              <w:rPr>
                <w:rFonts w:ascii="Times New Roman" w:hAnsi="Times New Roman"/>
                <w:lang w:val="sr-Latn-CS"/>
              </w:rPr>
            </w:pPr>
            <w:r w:rsidRPr="003778C9">
              <w:rPr>
                <w:rFonts w:ascii="Times New Roman" w:hAnsi="Times New Roman"/>
                <w:sz w:val="22"/>
                <w:szCs w:val="22"/>
                <w:lang w:val="sr-Latn-CS"/>
              </w:rPr>
              <w:t>Aktivne mere tržišta rada</w:t>
            </w:r>
          </w:p>
        </w:tc>
      </w:tr>
      <w:tr w:rsidR="00886E81" w:rsidRPr="003778C9" w:rsidTr="005240C9">
        <w:trPr>
          <w:trHeight w:val="254"/>
        </w:trPr>
        <w:tc>
          <w:tcPr>
            <w:tcW w:w="2040" w:type="dxa"/>
            <w:shd w:val="clear" w:color="auto" w:fill="auto"/>
          </w:tcPr>
          <w:p w:rsidR="00886E81" w:rsidRPr="003778C9" w:rsidRDefault="00886E81" w:rsidP="00E46ED6">
            <w:pPr>
              <w:rPr>
                <w:rFonts w:ascii="Times New Roman" w:hAnsi="Times New Roman"/>
                <w:b/>
                <w:sz w:val="22"/>
                <w:szCs w:val="22"/>
                <w:lang w:val="sr-Latn-CS"/>
              </w:rPr>
            </w:pPr>
            <w:r w:rsidRPr="003778C9">
              <w:rPr>
                <w:rFonts w:ascii="Times New Roman" w:hAnsi="Times New Roman"/>
                <w:b/>
                <w:sz w:val="22"/>
                <w:szCs w:val="22"/>
                <w:lang w:val="sr-Latn-CS"/>
              </w:rPr>
              <w:t>M</w:t>
            </w:r>
            <w:r w:rsidR="00E46ED6" w:rsidRPr="003778C9">
              <w:rPr>
                <w:rFonts w:ascii="Times New Roman" w:hAnsi="Times New Roman"/>
                <w:b/>
                <w:sz w:val="22"/>
                <w:szCs w:val="22"/>
                <w:lang w:val="sr-Latn-CS"/>
              </w:rPr>
              <w:t>RSZ</w:t>
            </w:r>
          </w:p>
        </w:tc>
        <w:tc>
          <w:tcPr>
            <w:tcW w:w="7037" w:type="dxa"/>
            <w:shd w:val="clear" w:color="auto" w:fill="auto"/>
          </w:tcPr>
          <w:p w:rsidR="00886E81" w:rsidRPr="003778C9" w:rsidRDefault="00886E81" w:rsidP="00785FC8">
            <w:pPr>
              <w:rPr>
                <w:rFonts w:ascii="Times New Roman" w:hAnsi="Times New Roman"/>
                <w:lang w:val="sr-Latn-CS"/>
              </w:rPr>
            </w:pPr>
            <w:r w:rsidRPr="003778C9">
              <w:rPr>
                <w:rFonts w:ascii="Times New Roman" w:hAnsi="Times New Roman"/>
                <w:sz w:val="22"/>
                <w:szCs w:val="22"/>
                <w:lang w:val="sr-Latn-CS"/>
              </w:rPr>
              <w:t>Minist</w:t>
            </w:r>
            <w:r w:rsidR="00DB3150" w:rsidRPr="003778C9">
              <w:rPr>
                <w:rFonts w:ascii="Times New Roman" w:hAnsi="Times New Roman"/>
                <w:sz w:val="22"/>
                <w:szCs w:val="22"/>
                <w:lang w:val="sr-Latn-CS"/>
              </w:rPr>
              <w:t xml:space="preserve">arstvo rada i socijalne zaštite </w:t>
            </w:r>
          </w:p>
        </w:tc>
      </w:tr>
      <w:tr w:rsidR="00886E81" w:rsidRPr="003778C9" w:rsidTr="005240C9">
        <w:trPr>
          <w:trHeight w:val="243"/>
        </w:trPr>
        <w:tc>
          <w:tcPr>
            <w:tcW w:w="2040" w:type="dxa"/>
            <w:shd w:val="clear" w:color="auto" w:fill="auto"/>
          </w:tcPr>
          <w:p w:rsidR="00886E81" w:rsidRPr="003778C9" w:rsidRDefault="00E46ED6" w:rsidP="00E46ED6">
            <w:pPr>
              <w:rPr>
                <w:rFonts w:ascii="Times New Roman" w:hAnsi="Times New Roman"/>
                <w:b/>
                <w:sz w:val="22"/>
                <w:szCs w:val="22"/>
                <w:lang w:val="sr-Latn-CS"/>
              </w:rPr>
            </w:pPr>
            <w:r w:rsidRPr="003778C9">
              <w:rPr>
                <w:rFonts w:ascii="Times New Roman" w:hAnsi="Times New Roman"/>
                <w:b/>
                <w:sz w:val="22"/>
                <w:szCs w:val="22"/>
                <w:lang w:val="sr-Latn-CS"/>
              </w:rPr>
              <w:t>SSP</w:t>
            </w:r>
          </w:p>
        </w:tc>
        <w:tc>
          <w:tcPr>
            <w:tcW w:w="7037" w:type="dxa"/>
            <w:shd w:val="clear" w:color="auto" w:fill="auto"/>
          </w:tcPr>
          <w:p w:rsidR="00886E81" w:rsidRPr="003778C9" w:rsidRDefault="00DB3150" w:rsidP="00DB3150">
            <w:pPr>
              <w:rPr>
                <w:rFonts w:ascii="Times New Roman" w:hAnsi="Times New Roman"/>
                <w:lang w:val="sr-Latn-CS"/>
              </w:rPr>
            </w:pPr>
            <w:r w:rsidRPr="003778C9">
              <w:rPr>
                <w:rFonts w:ascii="Times New Roman" w:hAnsi="Times New Roman"/>
                <w:sz w:val="22"/>
                <w:szCs w:val="22"/>
                <w:lang w:val="sr-Latn-CS"/>
              </w:rPr>
              <w:t>Sporazum o stabilizaciji i pridruživanju</w:t>
            </w:r>
          </w:p>
        </w:tc>
      </w:tr>
      <w:tr w:rsidR="00886E81" w:rsidRPr="003778C9" w:rsidTr="005240C9">
        <w:trPr>
          <w:trHeight w:val="254"/>
        </w:trPr>
        <w:tc>
          <w:tcPr>
            <w:tcW w:w="2040" w:type="dxa"/>
            <w:shd w:val="clear" w:color="auto" w:fill="auto"/>
          </w:tcPr>
          <w:p w:rsidR="00886E81" w:rsidRPr="003778C9" w:rsidRDefault="00886E81" w:rsidP="00E03DD0">
            <w:pPr>
              <w:rPr>
                <w:rFonts w:ascii="Times New Roman" w:hAnsi="Times New Roman"/>
                <w:b/>
                <w:sz w:val="22"/>
                <w:szCs w:val="22"/>
                <w:lang w:val="sr-Latn-CS"/>
              </w:rPr>
            </w:pPr>
            <w:r w:rsidRPr="003778C9">
              <w:rPr>
                <w:rFonts w:ascii="Times New Roman" w:hAnsi="Times New Roman"/>
                <w:b/>
                <w:sz w:val="22"/>
                <w:szCs w:val="22"/>
                <w:lang w:val="sr-Latn-CS"/>
              </w:rPr>
              <w:t xml:space="preserve">MTI </w:t>
            </w:r>
          </w:p>
        </w:tc>
        <w:tc>
          <w:tcPr>
            <w:tcW w:w="7037" w:type="dxa"/>
            <w:shd w:val="clear" w:color="auto" w:fill="auto"/>
          </w:tcPr>
          <w:p w:rsidR="00886E81" w:rsidRPr="003778C9" w:rsidRDefault="00886E81" w:rsidP="00DB3150">
            <w:pPr>
              <w:rPr>
                <w:rFonts w:ascii="Times New Roman" w:hAnsi="Times New Roman"/>
                <w:lang w:val="sr-Latn-CS"/>
              </w:rPr>
            </w:pPr>
            <w:r w:rsidRPr="003778C9">
              <w:rPr>
                <w:rFonts w:ascii="Times New Roman" w:hAnsi="Times New Roman"/>
                <w:sz w:val="22"/>
                <w:szCs w:val="22"/>
                <w:lang w:val="sr-Latn-CS"/>
              </w:rPr>
              <w:t>Minist</w:t>
            </w:r>
            <w:r w:rsidR="00DB3150" w:rsidRPr="003778C9">
              <w:rPr>
                <w:rFonts w:ascii="Times New Roman" w:hAnsi="Times New Roman"/>
                <w:sz w:val="22"/>
                <w:szCs w:val="22"/>
                <w:lang w:val="sr-Latn-CS"/>
              </w:rPr>
              <w:t>arstvo trgovine i industrije</w:t>
            </w:r>
          </w:p>
        </w:tc>
      </w:tr>
      <w:tr w:rsidR="00886E81" w:rsidRPr="003778C9" w:rsidTr="005240C9">
        <w:trPr>
          <w:trHeight w:val="254"/>
        </w:trPr>
        <w:tc>
          <w:tcPr>
            <w:tcW w:w="2040" w:type="dxa"/>
            <w:shd w:val="clear" w:color="auto" w:fill="auto"/>
          </w:tcPr>
          <w:p w:rsidR="00886E81" w:rsidRPr="003778C9" w:rsidRDefault="00886E81" w:rsidP="00E46ED6">
            <w:pPr>
              <w:rPr>
                <w:rFonts w:ascii="Times New Roman" w:hAnsi="Times New Roman"/>
                <w:b/>
                <w:sz w:val="22"/>
                <w:szCs w:val="22"/>
                <w:lang w:val="sr-Latn-CS"/>
              </w:rPr>
            </w:pPr>
            <w:r w:rsidRPr="003778C9">
              <w:rPr>
                <w:rFonts w:ascii="Times New Roman" w:hAnsi="Times New Roman"/>
                <w:b/>
                <w:sz w:val="22"/>
                <w:szCs w:val="22"/>
                <w:lang w:val="sr-Latn-CS"/>
              </w:rPr>
              <w:t>M</w:t>
            </w:r>
            <w:r w:rsidR="00E46ED6" w:rsidRPr="003778C9">
              <w:rPr>
                <w:rFonts w:ascii="Times New Roman" w:hAnsi="Times New Roman"/>
                <w:b/>
                <w:sz w:val="22"/>
                <w:szCs w:val="22"/>
                <w:lang w:val="sr-Latn-CS"/>
              </w:rPr>
              <w:t>ER</w:t>
            </w:r>
          </w:p>
        </w:tc>
        <w:tc>
          <w:tcPr>
            <w:tcW w:w="7037" w:type="dxa"/>
            <w:shd w:val="clear" w:color="auto" w:fill="auto"/>
          </w:tcPr>
          <w:p w:rsidR="00886E81" w:rsidRPr="003778C9" w:rsidRDefault="00886E81" w:rsidP="00DB3150">
            <w:pPr>
              <w:rPr>
                <w:rFonts w:ascii="Times New Roman" w:hAnsi="Times New Roman"/>
                <w:lang w:val="sr-Latn-CS"/>
              </w:rPr>
            </w:pPr>
            <w:r w:rsidRPr="003778C9">
              <w:rPr>
                <w:rFonts w:ascii="Times New Roman" w:hAnsi="Times New Roman"/>
                <w:sz w:val="22"/>
                <w:szCs w:val="22"/>
                <w:lang w:val="sr-Latn-CS"/>
              </w:rPr>
              <w:t>Minist</w:t>
            </w:r>
            <w:r w:rsidR="00DB3150" w:rsidRPr="003778C9">
              <w:rPr>
                <w:rFonts w:ascii="Times New Roman" w:hAnsi="Times New Roman"/>
                <w:sz w:val="22"/>
                <w:szCs w:val="22"/>
                <w:lang w:val="sr-Latn-CS"/>
              </w:rPr>
              <w:t>arstvo ekonomskog razvoja</w:t>
            </w:r>
          </w:p>
        </w:tc>
      </w:tr>
      <w:tr w:rsidR="0022485A" w:rsidRPr="003778C9" w:rsidTr="005240C9">
        <w:trPr>
          <w:trHeight w:val="254"/>
        </w:trPr>
        <w:tc>
          <w:tcPr>
            <w:tcW w:w="2040" w:type="dxa"/>
            <w:shd w:val="clear" w:color="auto" w:fill="auto"/>
          </w:tcPr>
          <w:p w:rsidR="0022485A" w:rsidRPr="003778C9" w:rsidRDefault="00E46ED6" w:rsidP="00E46ED6">
            <w:pPr>
              <w:rPr>
                <w:rFonts w:ascii="Times New Roman" w:hAnsi="Times New Roman"/>
                <w:b/>
                <w:sz w:val="22"/>
                <w:szCs w:val="22"/>
                <w:lang w:val="sr-Latn-CS"/>
              </w:rPr>
            </w:pPr>
            <w:r w:rsidRPr="003778C9">
              <w:rPr>
                <w:rFonts w:ascii="Times New Roman" w:hAnsi="Times New Roman"/>
                <w:b/>
                <w:sz w:val="22"/>
                <w:szCs w:val="22"/>
                <w:lang w:val="sr-Latn-CS"/>
              </w:rPr>
              <w:t>PKK</w:t>
            </w:r>
          </w:p>
        </w:tc>
        <w:tc>
          <w:tcPr>
            <w:tcW w:w="7037" w:type="dxa"/>
            <w:shd w:val="clear" w:color="auto" w:fill="auto"/>
          </w:tcPr>
          <w:p w:rsidR="0022485A" w:rsidRPr="003778C9" w:rsidRDefault="00DB3150" w:rsidP="00DB3150">
            <w:pPr>
              <w:rPr>
                <w:rFonts w:ascii="Times New Roman" w:hAnsi="Times New Roman"/>
                <w:lang w:val="sr-Latn-CS"/>
              </w:rPr>
            </w:pPr>
            <w:r w:rsidRPr="003778C9">
              <w:rPr>
                <w:rFonts w:ascii="Times New Roman" w:hAnsi="Times New Roman"/>
                <w:sz w:val="22"/>
                <w:szCs w:val="22"/>
                <w:lang w:val="sr-Latn-CS"/>
              </w:rPr>
              <w:t>Privredna komora Kosova</w:t>
            </w:r>
          </w:p>
        </w:tc>
      </w:tr>
      <w:tr w:rsidR="0022485A" w:rsidRPr="003778C9" w:rsidTr="005240C9">
        <w:trPr>
          <w:trHeight w:val="254"/>
        </w:trPr>
        <w:tc>
          <w:tcPr>
            <w:tcW w:w="2040" w:type="dxa"/>
            <w:shd w:val="clear" w:color="auto" w:fill="auto"/>
          </w:tcPr>
          <w:p w:rsidR="0022485A" w:rsidRPr="003778C9" w:rsidRDefault="0022485A" w:rsidP="00E46ED6">
            <w:pPr>
              <w:rPr>
                <w:rFonts w:ascii="Times New Roman" w:hAnsi="Times New Roman"/>
                <w:b/>
                <w:sz w:val="22"/>
                <w:szCs w:val="22"/>
                <w:lang w:val="sr-Latn-CS"/>
              </w:rPr>
            </w:pPr>
            <w:r w:rsidRPr="003778C9">
              <w:rPr>
                <w:rFonts w:ascii="Times New Roman" w:hAnsi="Times New Roman"/>
                <w:b/>
                <w:sz w:val="22"/>
                <w:szCs w:val="22"/>
                <w:lang w:val="sr-Latn-CS"/>
              </w:rPr>
              <w:t>O</w:t>
            </w:r>
            <w:r w:rsidR="00E46ED6" w:rsidRPr="003778C9">
              <w:rPr>
                <w:rFonts w:ascii="Times New Roman" w:hAnsi="Times New Roman"/>
                <w:b/>
                <w:sz w:val="22"/>
                <w:szCs w:val="22"/>
                <w:lang w:val="sr-Latn-CS"/>
              </w:rPr>
              <w:t>CD</w:t>
            </w:r>
          </w:p>
        </w:tc>
        <w:tc>
          <w:tcPr>
            <w:tcW w:w="7037" w:type="dxa"/>
            <w:shd w:val="clear" w:color="auto" w:fill="auto"/>
          </w:tcPr>
          <w:p w:rsidR="0022485A" w:rsidRPr="003778C9" w:rsidRDefault="0022485A" w:rsidP="00DB3150">
            <w:pPr>
              <w:rPr>
                <w:rFonts w:ascii="Times New Roman" w:hAnsi="Times New Roman"/>
                <w:lang w:val="sr-Latn-CS"/>
              </w:rPr>
            </w:pPr>
            <w:r w:rsidRPr="003778C9">
              <w:rPr>
                <w:rFonts w:ascii="Times New Roman" w:hAnsi="Times New Roman"/>
                <w:sz w:val="22"/>
                <w:szCs w:val="22"/>
                <w:lang w:val="sr-Latn-CS"/>
              </w:rPr>
              <w:t>Organiza</w:t>
            </w:r>
            <w:r w:rsidR="00DB3150" w:rsidRPr="003778C9">
              <w:rPr>
                <w:rFonts w:ascii="Times New Roman" w:hAnsi="Times New Roman"/>
                <w:sz w:val="22"/>
                <w:szCs w:val="22"/>
                <w:lang w:val="sr-Latn-CS"/>
              </w:rPr>
              <w:t>cije civilnog društva</w:t>
            </w:r>
          </w:p>
        </w:tc>
      </w:tr>
      <w:tr w:rsidR="0022485A" w:rsidRPr="003778C9" w:rsidTr="005240C9">
        <w:trPr>
          <w:trHeight w:val="145"/>
        </w:trPr>
        <w:tc>
          <w:tcPr>
            <w:tcW w:w="2040" w:type="dxa"/>
            <w:shd w:val="clear" w:color="auto" w:fill="auto"/>
          </w:tcPr>
          <w:p w:rsidR="0022485A" w:rsidRPr="003778C9" w:rsidRDefault="00E46ED6" w:rsidP="00E46ED6">
            <w:pPr>
              <w:rPr>
                <w:rFonts w:ascii="Times New Roman" w:hAnsi="Times New Roman"/>
                <w:b/>
                <w:sz w:val="22"/>
                <w:szCs w:val="22"/>
                <w:lang w:val="sr-Latn-CS"/>
              </w:rPr>
            </w:pPr>
            <w:r w:rsidRPr="003778C9">
              <w:rPr>
                <w:rFonts w:ascii="Times New Roman" w:hAnsi="Times New Roman"/>
                <w:b/>
                <w:sz w:val="22"/>
                <w:szCs w:val="22"/>
                <w:lang w:val="sr-Latn-CS"/>
              </w:rPr>
              <w:t>LOS</w:t>
            </w:r>
          </w:p>
        </w:tc>
        <w:tc>
          <w:tcPr>
            <w:tcW w:w="7037" w:type="dxa"/>
            <w:shd w:val="clear" w:color="auto" w:fill="auto"/>
          </w:tcPr>
          <w:p w:rsidR="0022485A" w:rsidRPr="003778C9" w:rsidRDefault="005F3629" w:rsidP="005F3629">
            <w:pPr>
              <w:rPr>
                <w:rFonts w:ascii="Times New Roman" w:hAnsi="Times New Roman"/>
                <w:lang w:val="sr-Latn-CS"/>
              </w:rPr>
            </w:pPr>
            <w:r w:rsidRPr="003778C9">
              <w:rPr>
                <w:rFonts w:ascii="Times New Roman" w:hAnsi="Times New Roman"/>
                <w:sz w:val="22"/>
                <w:szCs w:val="22"/>
                <w:lang w:val="sr-Latn-CS"/>
              </w:rPr>
              <w:t>Lica sa ograničenom sposobnošću</w:t>
            </w:r>
          </w:p>
        </w:tc>
      </w:tr>
      <w:tr w:rsidR="0022485A" w:rsidRPr="003778C9" w:rsidTr="005240C9">
        <w:trPr>
          <w:trHeight w:val="145"/>
        </w:trPr>
        <w:tc>
          <w:tcPr>
            <w:tcW w:w="2040" w:type="dxa"/>
            <w:shd w:val="clear" w:color="auto" w:fill="auto"/>
          </w:tcPr>
          <w:p w:rsidR="0022485A" w:rsidRPr="003778C9" w:rsidRDefault="00E46ED6" w:rsidP="00E46ED6">
            <w:pPr>
              <w:rPr>
                <w:rFonts w:ascii="Times New Roman" w:hAnsi="Times New Roman"/>
                <w:b/>
                <w:sz w:val="22"/>
                <w:szCs w:val="22"/>
                <w:lang w:val="sr-Latn-CS"/>
              </w:rPr>
            </w:pPr>
            <w:r w:rsidRPr="003778C9">
              <w:rPr>
                <w:rFonts w:ascii="Times New Roman" w:hAnsi="Times New Roman"/>
                <w:b/>
                <w:sz w:val="22"/>
                <w:szCs w:val="22"/>
                <w:lang w:val="sr-Latn-CS"/>
              </w:rPr>
              <w:t>NPS</w:t>
            </w:r>
          </w:p>
        </w:tc>
        <w:tc>
          <w:tcPr>
            <w:tcW w:w="7037" w:type="dxa"/>
            <w:shd w:val="clear" w:color="auto" w:fill="auto"/>
          </w:tcPr>
          <w:p w:rsidR="0022485A" w:rsidRPr="003778C9" w:rsidRDefault="005F3629" w:rsidP="0022485A">
            <w:pPr>
              <w:rPr>
                <w:rFonts w:ascii="Times New Roman" w:hAnsi="Times New Roman"/>
                <w:sz w:val="22"/>
                <w:szCs w:val="22"/>
                <w:lang w:val="sr-Latn-CS"/>
              </w:rPr>
            </w:pPr>
            <w:r w:rsidRPr="003778C9">
              <w:rPr>
                <w:rFonts w:ascii="Times New Roman" w:hAnsi="Times New Roman"/>
                <w:sz w:val="22"/>
                <w:szCs w:val="22"/>
                <w:lang w:val="sr-Latn-CS"/>
              </w:rPr>
              <w:t>Nacionalni program za sprovođenje</w:t>
            </w:r>
          </w:p>
          <w:p w:rsidR="005240C9" w:rsidRPr="003778C9" w:rsidRDefault="005240C9" w:rsidP="0022485A">
            <w:pPr>
              <w:rPr>
                <w:rFonts w:ascii="Times New Roman" w:hAnsi="Times New Roman"/>
                <w:lang w:val="sr-Latn-CS"/>
              </w:rPr>
            </w:pPr>
          </w:p>
        </w:tc>
      </w:tr>
      <w:tr w:rsidR="0022485A" w:rsidRPr="003778C9" w:rsidTr="005240C9">
        <w:trPr>
          <w:trHeight w:val="145"/>
        </w:trPr>
        <w:tc>
          <w:tcPr>
            <w:tcW w:w="2040" w:type="dxa"/>
            <w:shd w:val="clear" w:color="auto" w:fill="auto"/>
          </w:tcPr>
          <w:p w:rsidR="0022485A" w:rsidRPr="003778C9" w:rsidRDefault="00E46ED6" w:rsidP="00E46ED6">
            <w:pPr>
              <w:rPr>
                <w:rFonts w:ascii="Times New Roman" w:hAnsi="Times New Roman"/>
                <w:b/>
                <w:sz w:val="22"/>
                <w:szCs w:val="22"/>
                <w:lang w:val="sr-Latn-CS"/>
              </w:rPr>
            </w:pPr>
            <w:r w:rsidRPr="003778C9">
              <w:rPr>
                <w:rFonts w:ascii="Times New Roman" w:hAnsi="Times New Roman"/>
                <w:b/>
                <w:sz w:val="22"/>
                <w:szCs w:val="22"/>
                <w:lang w:val="sr-Latn-CS"/>
              </w:rPr>
              <w:lastRenderedPageBreak/>
              <w:t>NPSSSP</w:t>
            </w:r>
          </w:p>
        </w:tc>
        <w:tc>
          <w:tcPr>
            <w:tcW w:w="7037" w:type="dxa"/>
            <w:shd w:val="clear" w:color="auto" w:fill="auto"/>
          </w:tcPr>
          <w:p w:rsidR="0022485A" w:rsidRPr="003778C9" w:rsidRDefault="005F3629" w:rsidP="005F3629">
            <w:pPr>
              <w:rPr>
                <w:rFonts w:ascii="Times New Roman" w:hAnsi="Times New Roman"/>
                <w:lang w:val="sr-Latn-CS"/>
              </w:rPr>
            </w:pPr>
            <w:r w:rsidRPr="003778C9">
              <w:rPr>
                <w:rFonts w:ascii="Times New Roman" w:hAnsi="Times New Roman"/>
                <w:sz w:val="22"/>
                <w:szCs w:val="22"/>
                <w:lang w:val="sr-Latn-CS"/>
              </w:rPr>
              <w:t>Nacionalni program za sprovođenje Sporazuma o stabilizaciji i pridruživanju</w:t>
            </w:r>
          </w:p>
        </w:tc>
      </w:tr>
      <w:tr w:rsidR="0022485A" w:rsidRPr="003778C9" w:rsidTr="005240C9">
        <w:trPr>
          <w:trHeight w:val="145"/>
        </w:trPr>
        <w:tc>
          <w:tcPr>
            <w:tcW w:w="2040" w:type="dxa"/>
            <w:shd w:val="clear" w:color="auto" w:fill="auto"/>
          </w:tcPr>
          <w:p w:rsidR="0022485A" w:rsidRPr="003778C9" w:rsidRDefault="0022485A" w:rsidP="00E46ED6">
            <w:pPr>
              <w:rPr>
                <w:rFonts w:ascii="Times New Roman" w:hAnsi="Times New Roman"/>
                <w:b/>
                <w:sz w:val="22"/>
                <w:szCs w:val="22"/>
                <w:lang w:val="sr-Latn-CS"/>
              </w:rPr>
            </w:pPr>
            <w:r w:rsidRPr="003778C9">
              <w:rPr>
                <w:rFonts w:ascii="Times New Roman" w:hAnsi="Times New Roman"/>
                <w:b/>
                <w:sz w:val="22"/>
                <w:szCs w:val="22"/>
                <w:lang w:val="sr-Latn-CS"/>
              </w:rPr>
              <w:t>P</w:t>
            </w:r>
            <w:r w:rsidR="00E46ED6" w:rsidRPr="003778C9">
              <w:rPr>
                <w:rFonts w:ascii="Times New Roman" w:hAnsi="Times New Roman"/>
                <w:b/>
                <w:sz w:val="22"/>
                <w:szCs w:val="22"/>
                <w:lang w:val="sr-Latn-CS"/>
              </w:rPr>
              <w:t>ER</w:t>
            </w:r>
          </w:p>
        </w:tc>
        <w:tc>
          <w:tcPr>
            <w:tcW w:w="7037" w:type="dxa"/>
            <w:shd w:val="clear" w:color="auto" w:fill="auto"/>
          </w:tcPr>
          <w:p w:rsidR="0022485A" w:rsidRPr="003778C9" w:rsidRDefault="0022485A" w:rsidP="00DB3150">
            <w:pPr>
              <w:rPr>
                <w:rFonts w:ascii="Times New Roman" w:hAnsi="Times New Roman"/>
                <w:lang w:val="sr-Latn-CS"/>
              </w:rPr>
            </w:pPr>
            <w:r w:rsidRPr="003778C9">
              <w:rPr>
                <w:rFonts w:ascii="Times New Roman" w:hAnsi="Times New Roman"/>
                <w:sz w:val="22"/>
                <w:szCs w:val="22"/>
                <w:lang w:val="sr-Latn-CS"/>
              </w:rPr>
              <w:t>Program</w:t>
            </w:r>
            <w:r w:rsidR="00DB3150" w:rsidRPr="003778C9">
              <w:rPr>
                <w:rFonts w:ascii="Times New Roman" w:hAnsi="Times New Roman"/>
                <w:sz w:val="22"/>
                <w:szCs w:val="22"/>
                <w:lang w:val="sr-Latn-CS"/>
              </w:rPr>
              <w:t xml:space="preserve"> ekonomskih reformi</w:t>
            </w:r>
          </w:p>
        </w:tc>
      </w:tr>
      <w:tr w:rsidR="0022485A" w:rsidRPr="003778C9" w:rsidTr="005240C9">
        <w:trPr>
          <w:trHeight w:val="145"/>
        </w:trPr>
        <w:tc>
          <w:tcPr>
            <w:tcW w:w="2040" w:type="dxa"/>
            <w:shd w:val="clear" w:color="auto" w:fill="auto"/>
          </w:tcPr>
          <w:p w:rsidR="0022485A" w:rsidRPr="003778C9" w:rsidRDefault="00E46ED6" w:rsidP="00E46ED6">
            <w:pPr>
              <w:rPr>
                <w:rFonts w:ascii="Times New Roman" w:hAnsi="Times New Roman"/>
                <w:b/>
                <w:sz w:val="22"/>
                <w:szCs w:val="22"/>
                <w:lang w:val="sr-Latn-CS"/>
              </w:rPr>
            </w:pPr>
            <w:r w:rsidRPr="003778C9">
              <w:rPr>
                <w:rFonts w:ascii="Times New Roman" w:hAnsi="Times New Roman"/>
                <w:b/>
                <w:sz w:val="22"/>
                <w:szCs w:val="22"/>
                <w:lang w:val="sr-Latn-CS"/>
              </w:rPr>
              <w:t>SPOK</w:t>
            </w:r>
          </w:p>
        </w:tc>
        <w:tc>
          <w:tcPr>
            <w:tcW w:w="7037" w:type="dxa"/>
            <w:shd w:val="clear" w:color="auto" w:fill="auto"/>
          </w:tcPr>
          <w:p w:rsidR="0022485A" w:rsidRPr="003778C9" w:rsidRDefault="006C47A6" w:rsidP="006C47A6">
            <w:pPr>
              <w:rPr>
                <w:rFonts w:ascii="Times New Roman" w:hAnsi="Times New Roman"/>
                <w:lang w:val="sr-Latn-CS"/>
              </w:rPr>
            </w:pPr>
            <w:r w:rsidRPr="003778C9">
              <w:rPr>
                <w:rFonts w:ascii="Times New Roman" w:hAnsi="Times New Roman"/>
                <w:sz w:val="22"/>
                <w:szCs w:val="22"/>
                <w:lang w:val="sr-Latn-CS"/>
              </w:rPr>
              <w:t>Strateški plan obrazovanja na Kosovu</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CSO</w:t>
            </w:r>
          </w:p>
        </w:tc>
        <w:tc>
          <w:tcPr>
            <w:tcW w:w="7037" w:type="dxa"/>
            <w:shd w:val="clear" w:color="auto" w:fill="auto"/>
          </w:tcPr>
          <w:p w:rsidR="0022485A" w:rsidRPr="003778C9" w:rsidRDefault="00DB3150" w:rsidP="00DB3150">
            <w:pPr>
              <w:rPr>
                <w:rFonts w:ascii="Times New Roman" w:hAnsi="Times New Roman"/>
                <w:lang w:val="sr-Latn-CS"/>
              </w:rPr>
            </w:pPr>
            <w:r w:rsidRPr="003778C9">
              <w:rPr>
                <w:rFonts w:ascii="Times New Roman" w:hAnsi="Times New Roman"/>
                <w:sz w:val="22"/>
                <w:szCs w:val="22"/>
                <w:lang w:val="sr-Latn-CS"/>
              </w:rPr>
              <w:t>Centar za stručno osposobljavanje</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CSR</w:t>
            </w:r>
          </w:p>
        </w:tc>
        <w:tc>
          <w:tcPr>
            <w:tcW w:w="7037" w:type="dxa"/>
            <w:shd w:val="clear" w:color="auto" w:fill="auto"/>
          </w:tcPr>
          <w:p w:rsidR="0022485A" w:rsidRPr="003778C9" w:rsidRDefault="00DB3150" w:rsidP="00DB3150">
            <w:pPr>
              <w:rPr>
                <w:rFonts w:ascii="Times New Roman" w:hAnsi="Times New Roman"/>
                <w:lang w:val="sr-Latn-CS"/>
              </w:rPr>
            </w:pPr>
            <w:r w:rsidRPr="003778C9">
              <w:rPr>
                <w:rFonts w:ascii="Times New Roman" w:hAnsi="Times New Roman"/>
                <w:sz w:val="22"/>
                <w:szCs w:val="22"/>
                <w:lang w:val="sr-Latn-CS"/>
              </w:rPr>
              <w:t>Centar za socijalni rad</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SRS</w:t>
            </w:r>
          </w:p>
        </w:tc>
        <w:tc>
          <w:tcPr>
            <w:tcW w:w="7037" w:type="dxa"/>
            <w:shd w:val="clear" w:color="auto" w:fill="auto"/>
          </w:tcPr>
          <w:p w:rsidR="0022485A" w:rsidRPr="003778C9" w:rsidRDefault="006C47A6" w:rsidP="006C47A6">
            <w:pPr>
              <w:rPr>
                <w:rFonts w:ascii="Times New Roman" w:hAnsi="Times New Roman"/>
                <w:lang w:val="sr-Latn-CS"/>
              </w:rPr>
            </w:pPr>
            <w:r w:rsidRPr="003778C9">
              <w:rPr>
                <w:rFonts w:ascii="Times New Roman" w:hAnsi="Times New Roman"/>
                <w:sz w:val="22"/>
                <w:szCs w:val="22"/>
                <w:lang w:val="sr-Latn-CS"/>
              </w:rPr>
              <w:t>Savet za regionalnu saradnju</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USO</w:t>
            </w:r>
          </w:p>
        </w:tc>
        <w:tc>
          <w:tcPr>
            <w:tcW w:w="7037" w:type="dxa"/>
            <w:shd w:val="clear" w:color="auto" w:fill="auto"/>
          </w:tcPr>
          <w:p w:rsidR="0022485A" w:rsidRPr="003778C9" w:rsidRDefault="006C47A6" w:rsidP="006C47A6">
            <w:pPr>
              <w:rPr>
                <w:rFonts w:ascii="Times New Roman" w:hAnsi="Times New Roman"/>
                <w:lang w:val="sr-Latn-CS"/>
              </w:rPr>
            </w:pPr>
            <w:r w:rsidRPr="003778C9">
              <w:rPr>
                <w:rFonts w:ascii="Times New Roman" w:hAnsi="Times New Roman"/>
                <w:sz w:val="22"/>
                <w:szCs w:val="22"/>
                <w:lang w:val="sr-Latn-CS"/>
              </w:rPr>
              <w:t>Unutrašnji sistem obuke</w:t>
            </w:r>
          </w:p>
        </w:tc>
      </w:tr>
      <w:tr w:rsidR="0022485A" w:rsidRPr="003778C9" w:rsidTr="005240C9">
        <w:trPr>
          <w:trHeight w:val="145"/>
        </w:trPr>
        <w:tc>
          <w:tcPr>
            <w:tcW w:w="2040" w:type="dxa"/>
            <w:shd w:val="clear" w:color="auto" w:fill="auto"/>
          </w:tcPr>
          <w:p w:rsidR="0022485A" w:rsidRPr="003778C9" w:rsidRDefault="0022485A" w:rsidP="0022485A">
            <w:pPr>
              <w:rPr>
                <w:rFonts w:ascii="Times New Roman" w:hAnsi="Times New Roman"/>
                <w:b/>
                <w:sz w:val="22"/>
                <w:szCs w:val="22"/>
                <w:lang w:val="sr-Latn-CS"/>
              </w:rPr>
            </w:pPr>
            <w:r w:rsidRPr="003778C9">
              <w:rPr>
                <w:rFonts w:ascii="Times New Roman" w:hAnsi="Times New Roman"/>
                <w:b/>
                <w:sz w:val="22"/>
                <w:szCs w:val="22"/>
                <w:lang w:val="sr-Latn-CS"/>
              </w:rPr>
              <w:t>SDC</w:t>
            </w:r>
          </w:p>
        </w:tc>
        <w:tc>
          <w:tcPr>
            <w:tcW w:w="7037" w:type="dxa"/>
            <w:shd w:val="clear" w:color="auto" w:fill="auto"/>
          </w:tcPr>
          <w:p w:rsidR="0022485A" w:rsidRPr="003778C9" w:rsidRDefault="006C47A6" w:rsidP="006C47A6">
            <w:pPr>
              <w:rPr>
                <w:rFonts w:ascii="Times New Roman" w:hAnsi="Times New Roman"/>
                <w:lang w:val="sr-Latn-CS"/>
              </w:rPr>
            </w:pPr>
            <w:r w:rsidRPr="003778C9">
              <w:rPr>
                <w:rFonts w:ascii="Times New Roman" w:hAnsi="Times New Roman"/>
                <w:sz w:val="22"/>
                <w:szCs w:val="22"/>
                <w:lang w:val="sr-Latn-CS"/>
              </w:rPr>
              <w:t>Švajcarska agencija za razvoj i saradnju</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ISUZ</w:t>
            </w:r>
          </w:p>
        </w:tc>
        <w:tc>
          <w:tcPr>
            <w:tcW w:w="7037" w:type="dxa"/>
            <w:shd w:val="clear" w:color="auto" w:fill="auto"/>
          </w:tcPr>
          <w:p w:rsidR="0022485A" w:rsidRPr="003778C9" w:rsidRDefault="00F96184" w:rsidP="00F96184">
            <w:pPr>
              <w:rPr>
                <w:rFonts w:ascii="Times New Roman" w:hAnsi="Times New Roman"/>
                <w:lang w:val="sr-Latn-CS"/>
              </w:rPr>
            </w:pPr>
            <w:r w:rsidRPr="003778C9">
              <w:rPr>
                <w:rFonts w:ascii="Times New Roman" w:hAnsi="Times New Roman"/>
                <w:sz w:val="22"/>
                <w:szCs w:val="22"/>
                <w:lang w:val="sr-Latn-CS"/>
              </w:rPr>
              <w:t>Informativni sistem upravljanja zapošljavanjem</w:t>
            </w:r>
          </w:p>
        </w:tc>
      </w:tr>
      <w:tr w:rsidR="0022485A" w:rsidRPr="003778C9" w:rsidTr="005240C9">
        <w:trPr>
          <w:trHeight w:val="145"/>
        </w:trPr>
        <w:tc>
          <w:tcPr>
            <w:tcW w:w="2040" w:type="dxa"/>
            <w:shd w:val="clear" w:color="auto" w:fill="auto"/>
          </w:tcPr>
          <w:p w:rsidR="0022485A" w:rsidRPr="003778C9" w:rsidRDefault="0022485A" w:rsidP="00A246A5">
            <w:pPr>
              <w:rPr>
                <w:rFonts w:ascii="Times New Roman" w:hAnsi="Times New Roman"/>
                <w:b/>
                <w:sz w:val="22"/>
                <w:szCs w:val="22"/>
                <w:lang w:val="sr-Latn-CS"/>
              </w:rPr>
            </w:pPr>
            <w:r w:rsidRPr="003778C9">
              <w:rPr>
                <w:rFonts w:ascii="Times New Roman" w:hAnsi="Times New Roman"/>
                <w:b/>
                <w:sz w:val="22"/>
                <w:szCs w:val="22"/>
                <w:lang w:val="sr-Latn-CS"/>
              </w:rPr>
              <w:t>SIT</w:t>
            </w:r>
            <w:r w:rsidR="00A246A5" w:rsidRPr="003778C9">
              <w:rPr>
                <w:rFonts w:ascii="Times New Roman" w:hAnsi="Times New Roman"/>
                <w:b/>
                <w:sz w:val="22"/>
                <w:szCs w:val="22"/>
                <w:lang w:val="sr-Latn-CS"/>
              </w:rPr>
              <w:t>R</w:t>
            </w:r>
          </w:p>
        </w:tc>
        <w:tc>
          <w:tcPr>
            <w:tcW w:w="7037" w:type="dxa"/>
            <w:shd w:val="clear" w:color="auto" w:fill="auto"/>
          </w:tcPr>
          <w:p w:rsidR="0022485A" w:rsidRPr="003778C9" w:rsidRDefault="0022485A" w:rsidP="00F96184">
            <w:pPr>
              <w:rPr>
                <w:rFonts w:ascii="Times New Roman" w:hAnsi="Times New Roman"/>
                <w:lang w:val="sr-Latn-CS"/>
              </w:rPr>
            </w:pPr>
            <w:r w:rsidRPr="003778C9">
              <w:rPr>
                <w:rFonts w:ascii="Times New Roman" w:hAnsi="Times New Roman"/>
                <w:sz w:val="22"/>
                <w:szCs w:val="22"/>
                <w:lang w:val="sr-Latn-CS"/>
              </w:rPr>
              <w:t>Sistem</w:t>
            </w:r>
            <w:r w:rsidR="00F96184" w:rsidRPr="003778C9">
              <w:rPr>
                <w:rFonts w:ascii="Times New Roman" w:hAnsi="Times New Roman"/>
                <w:sz w:val="22"/>
                <w:szCs w:val="22"/>
                <w:lang w:val="sr-Latn-CS"/>
              </w:rPr>
              <w:t xml:space="preserve"> informacija o tržišt</w:t>
            </w:r>
            <w:r w:rsidR="009574B8" w:rsidRPr="003778C9">
              <w:rPr>
                <w:rFonts w:ascii="Times New Roman" w:hAnsi="Times New Roman"/>
                <w:sz w:val="22"/>
                <w:szCs w:val="22"/>
                <w:lang w:val="sr-Latn-CS"/>
              </w:rPr>
              <w:t>u</w:t>
            </w:r>
            <w:r w:rsidR="00F96184" w:rsidRPr="003778C9">
              <w:rPr>
                <w:rFonts w:ascii="Times New Roman" w:hAnsi="Times New Roman"/>
                <w:sz w:val="22"/>
                <w:szCs w:val="22"/>
                <w:lang w:val="sr-Latn-CS"/>
              </w:rPr>
              <w:t xml:space="preserve"> i radu</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NSEI</w:t>
            </w:r>
          </w:p>
        </w:tc>
        <w:tc>
          <w:tcPr>
            <w:tcW w:w="7037" w:type="dxa"/>
            <w:shd w:val="clear" w:color="auto" w:fill="auto"/>
          </w:tcPr>
          <w:p w:rsidR="0022485A" w:rsidRPr="003778C9" w:rsidRDefault="00F96184" w:rsidP="00F96184">
            <w:pPr>
              <w:rPr>
                <w:rFonts w:ascii="Times New Roman" w:hAnsi="Times New Roman"/>
                <w:lang w:val="sr-Latn-CS"/>
              </w:rPr>
            </w:pPr>
            <w:r w:rsidRPr="003778C9">
              <w:rPr>
                <w:rFonts w:ascii="Times New Roman" w:hAnsi="Times New Roman"/>
                <w:sz w:val="22"/>
                <w:szCs w:val="22"/>
                <w:lang w:val="sr-Latn-CS"/>
              </w:rPr>
              <w:t>Nacionalna strategija za evropske integracije</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NSR</w:t>
            </w:r>
          </w:p>
        </w:tc>
        <w:tc>
          <w:tcPr>
            <w:tcW w:w="7037" w:type="dxa"/>
            <w:shd w:val="clear" w:color="auto" w:fill="auto"/>
          </w:tcPr>
          <w:p w:rsidR="0022485A" w:rsidRPr="003778C9" w:rsidRDefault="00F96184" w:rsidP="00F96184">
            <w:pPr>
              <w:rPr>
                <w:rFonts w:ascii="Times New Roman" w:hAnsi="Times New Roman"/>
                <w:lang w:val="sr-Latn-CS"/>
              </w:rPr>
            </w:pPr>
            <w:r w:rsidRPr="003778C9">
              <w:rPr>
                <w:rFonts w:ascii="Times New Roman" w:hAnsi="Times New Roman"/>
                <w:sz w:val="22"/>
                <w:szCs w:val="22"/>
                <w:lang w:val="sr-Latn-CS"/>
              </w:rPr>
              <w:t>Nacionalna strategija za razvoj</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ŠSP</w:t>
            </w:r>
          </w:p>
        </w:tc>
        <w:tc>
          <w:tcPr>
            <w:tcW w:w="7037" w:type="dxa"/>
            <w:shd w:val="clear" w:color="auto" w:fill="auto"/>
          </w:tcPr>
          <w:p w:rsidR="0022485A" w:rsidRPr="003778C9" w:rsidRDefault="00FE340C" w:rsidP="00FE340C">
            <w:pPr>
              <w:rPr>
                <w:rFonts w:ascii="Times New Roman" w:hAnsi="Times New Roman"/>
                <w:lang w:val="sr-Latn-CS"/>
              </w:rPr>
            </w:pPr>
            <w:r w:rsidRPr="003778C9">
              <w:rPr>
                <w:rFonts w:ascii="Times New Roman" w:hAnsi="Times New Roman"/>
                <w:sz w:val="22"/>
                <w:szCs w:val="22"/>
                <w:lang w:val="sr-Latn-CS"/>
              </w:rPr>
              <w:t>Šema socijalne pomoći</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ŠSOS</w:t>
            </w:r>
          </w:p>
        </w:tc>
        <w:tc>
          <w:tcPr>
            <w:tcW w:w="7037" w:type="dxa"/>
            <w:shd w:val="clear" w:color="auto" w:fill="auto"/>
          </w:tcPr>
          <w:p w:rsidR="0022485A" w:rsidRPr="003778C9" w:rsidRDefault="00F96184" w:rsidP="00F96184">
            <w:pPr>
              <w:rPr>
                <w:rFonts w:ascii="Times New Roman" w:hAnsi="Times New Roman"/>
                <w:lang w:val="sr-Latn-CS"/>
              </w:rPr>
            </w:pPr>
            <w:r w:rsidRPr="003778C9">
              <w:rPr>
                <w:rFonts w:ascii="Times New Roman" w:hAnsi="Times New Roman"/>
                <w:sz w:val="22"/>
                <w:szCs w:val="22"/>
                <w:lang w:val="sr-Latn-CS"/>
              </w:rPr>
              <w:t xml:space="preserve">Šema penzije stalne ograničene sposobnosti </w:t>
            </w:r>
          </w:p>
        </w:tc>
      </w:tr>
      <w:tr w:rsidR="0022485A" w:rsidRPr="003778C9" w:rsidTr="005240C9">
        <w:trPr>
          <w:trHeight w:val="145"/>
        </w:trPr>
        <w:tc>
          <w:tcPr>
            <w:tcW w:w="2040" w:type="dxa"/>
            <w:shd w:val="clear" w:color="auto" w:fill="auto"/>
          </w:tcPr>
          <w:p w:rsidR="0022485A" w:rsidRPr="003778C9" w:rsidRDefault="0022485A" w:rsidP="00A246A5">
            <w:pPr>
              <w:rPr>
                <w:rFonts w:ascii="Times New Roman" w:hAnsi="Times New Roman"/>
                <w:b/>
                <w:sz w:val="22"/>
                <w:szCs w:val="22"/>
                <w:lang w:val="sr-Latn-CS"/>
              </w:rPr>
            </w:pPr>
            <w:r w:rsidRPr="003778C9">
              <w:rPr>
                <w:rFonts w:ascii="Times New Roman" w:hAnsi="Times New Roman"/>
                <w:b/>
                <w:sz w:val="22"/>
                <w:szCs w:val="22"/>
                <w:lang w:val="sr-Latn-CS"/>
              </w:rPr>
              <w:t>S</w:t>
            </w:r>
            <w:r w:rsidR="00A246A5" w:rsidRPr="003778C9">
              <w:rPr>
                <w:rFonts w:ascii="Times New Roman" w:hAnsi="Times New Roman"/>
                <w:b/>
                <w:sz w:val="22"/>
                <w:szCs w:val="22"/>
                <w:lang w:val="sr-Latn-CS"/>
              </w:rPr>
              <w:t>ZSZ</w:t>
            </w:r>
          </w:p>
        </w:tc>
        <w:tc>
          <w:tcPr>
            <w:tcW w:w="7037" w:type="dxa"/>
            <w:shd w:val="clear" w:color="auto" w:fill="auto"/>
          </w:tcPr>
          <w:p w:rsidR="0022485A" w:rsidRPr="003778C9" w:rsidRDefault="0022485A" w:rsidP="00074F0E">
            <w:pPr>
              <w:rPr>
                <w:rFonts w:ascii="Times New Roman" w:hAnsi="Times New Roman"/>
                <w:lang w:val="sr-Latn-CS"/>
              </w:rPr>
            </w:pPr>
            <w:r w:rsidRPr="003778C9">
              <w:rPr>
                <w:rFonts w:ascii="Times New Roman" w:hAnsi="Times New Roman"/>
                <w:sz w:val="22"/>
                <w:szCs w:val="22"/>
                <w:lang w:val="sr-Latn-CS"/>
              </w:rPr>
              <w:t>Strateg</w:t>
            </w:r>
            <w:r w:rsidR="00074F0E" w:rsidRPr="003778C9">
              <w:rPr>
                <w:rFonts w:ascii="Times New Roman" w:hAnsi="Times New Roman"/>
                <w:sz w:val="22"/>
                <w:szCs w:val="22"/>
                <w:lang w:val="sr-Latn-CS"/>
              </w:rPr>
              <w:t>ija za zapošljavanje i socijalnu zaštitu</w:t>
            </w:r>
          </w:p>
        </w:tc>
      </w:tr>
      <w:tr w:rsidR="0022485A" w:rsidRPr="003778C9" w:rsidTr="005240C9">
        <w:trPr>
          <w:trHeight w:val="145"/>
        </w:trPr>
        <w:tc>
          <w:tcPr>
            <w:tcW w:w="2040" w:type="dxa"/>
            <w:shd w:val="clear" w:color="auto" w:fill="auto"/>
          </w:tcPr>
          <w:p w:rsidR="0022485A" w:rsidRPr="003778C9" w:rsidRDefault="0022485A" w:rsidP="00A246A5">
            <w:pPr>
              <w:rPr>
                <w:rFonts w:ascii="Times New Roman" w:hAnsi="Times New Roman"/>
                <w:b/>
                <w:sz w:val="22"/>
                <w:szCs w:val="22"/>
                <w:lang w:val="sr-Latn-CS"/>
              </w:rPr>
            </w:pPr>
            <w:r w:rsidRPr="003778C9">
              <w:rPr>
                <w:rFonts w:ascii="Times New Roman" w:hAnsi="Times New Roman"/>
                <w:b/>
                <w:sz w:val="22"/>
                <w:szCs w:val="22"/>
                <w:lang w:val="sr-Latn-CS"/>
              </w:rPr>
              <w:t>S</w:t>
            </w:r>
            <w:r w:rsidR="00A246A5" w:rsidRPr="003778C9">
              <w:rPr>
                <w:rFonts w:ascii="Times New Roman" w:hAnsi="Times New Roman"/>
                <w:b/>
                <w:sz w:val="22"/>
                <w:szCs w:val="22"/>
                <w:lang w:val="sr-Latn-CS"/>
              </w:rPr>
              <w:t>IRL</w:t>
            </w:r>
          </w:p>
        </w:tc>
        <w:tc>
          <w:tcPr>
            <w:tcW w:w="7037" w:type="dxa"/>
            <w:shd w:val="clear" w:color="auto" w:fill="auto"/>
          </w:tcPr>
          <w:p w:rsidR="0022485A" w:rsidRPr="003778C9" w:rsidRDefault="0022485A" w:rsidP="00074F0E">
            <w:pPr>
              <w:rPr>
                <w:rFonts w:ascii="Times New Roman" w:hAnsi="Times New Roman"/>
                <w:lang w:val="sr-Latn-CS"/>
              </w:rPr>
            </w:pPr>
            <w:r w:rsidRPr="003778C9">
              <w:rPr>
                <w:rFonts w:ascii="Times New Roman" w:hAnsi="Times New Roman"/>
                <w:sz w:val="22"/>
                <w:szCs w:val="22"/>
                <w:lang w:val="sr-Latn-CS"/>
              </w:rPr>
              <w:t>Strateg</w:t>
            </w:r>
            <w:r w:rsidR="00074F0E" w:rsidRPr="003778C9">
              <w:rPr>
                <w:rFonts w:ascii="Times New Roman" w:hAnsi="Times New Roman"/>
                <w:sz w:val="22"/>
                <w:szCs w:val="22"/>
                <w:lang w:val="sr-Latn-CS"/>
              </w:rPr>
              <w:t>ija za reintegraciju repatrijisanih lica</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JSZ</w:t>
            </w:r>
          </w:p>
        </w:tc>
        <w:tc>
          <w:tcPr>
            <w:tcW w:w="7037" w:type="dxa"/>
            <w:shd w:val="clear" w:color="auto" w:fill="auto"/>
          </w:tcPr>
          <w:p w:rsidR="0022485A" w:rsidRPr="003778C9" w:rsidRDefault="00074F0E" w:rsidP="00074F0E">
            <w:pPr>
              <w:rPr>
                <w:rFonts w:ascii="Times New Roman" w:hAnsi="Times New Roman"/>
                <w:lang w:val="sr-Latn-CS"/>
              </w:rPr>
            </w:pPr>
            <w:r w:rsidRPr="003778C9">
              <w:rPr>
                <w:rFonts w:ascii="Times New Roman" w:hAnsi="Times New Roman"/>
                <w:sz w:val="22"/>
                <w:szCs w:val="22"/>
                <w:lang w:val="sr-Latn-CS"/>
              </w:rPr>
              <w:t>Javne službe za zapošljavanje</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KZK</w:t>
            </w:r>
          </w:p>
        </w:tc>
        <w:tc>
          <w:tcPr>
            <w:tcW w:w="7037" w:type="dxa"/>
            <w:shd w:val="clear" w:color="auto" w:fill="auto"/>
          </w:tcPr>
          <w:p w:rsidR="0022485A" w:rsidRPr="003778C9" w:rsidRDefault="00074F0E" w:rsidP="00074F0E">
            <w:pPr>
              <w:rPr>
                <w:rFonts w:ascii="Times New Roman" w:hAnsi="Times New Roman"/>
                <w:lang w:val="sr-Latn-CS"/>
              </w:rPr>
            </w:pPr>
            <w:r w:rsidRPr="003778C9">
              <w:rPr>
                <w:rFonts w:ascii="Times New Roman" w:hAnsi="Times New Roman"/>
                <w:sz w:val="22"/>
                <w:szCs w:val="22"/>
                <w:lang w:val="sr-Latn-CS"/>
              </w:rPr>
              <w:t>Kosovski zaštitni korpus</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OVK</w:t>
            </w:r>
          </w:p>
        </w:tc>
        <w:tc>
          <w:tcPr>
            <w:tcW w:w="7037" w:type="dxa"/>
            <w:shd w:val="clear" w:color="auto" w:fill="auto"/>
          </w:tcPr>
          <w:p w:rsidR="0022485A" w:rsidRPr="003778C9" w:rsidRDefault="00074F0E" w:rsidP="00074F0E">
            <w:pPr>
              <w:rPr>
                <w:rFonts w:ascii="Times New Roman" w:hAnsi="Times New Roman"/>
                <w:lang w:val="sr-Latn-CS"/>
              </w:rPr>
            </w:pPr>
            <w:r w:rsidRPr="003778C9">
              <w:rPr>
                <w:rFonts w:ascii="Times New Roman" w:hAnsi="Times New Roman"/>
                <w:sz w:val="22"/>
                <w:szCs w:val="22"/>
                <w:lang w:val="sr-Latn-CS"/>
              </w:rPr>
              <w:t>Oslobodilačka vojska Kosova</w:t>
            </w:r>
          </w:p>
        </w:tc>
      </w:tr>
      <w:tr w:rsidR="0022485A" w:rsidRPr="003778C9" w:rsidTr="005240C9">
        <w:trPr>
          <w:trHeight w:val="145"/>
        </w:trPr>
        <w:tc>
          <w:tcPr>
            <w:tcW w:w="2040" w:type="dxa"/>
            <w:shd w:val="clear" w:color="auto" w:fill="auto"/>
          </w:tcPr>
          <w:p w:rsidR="0022485A" w:rsidRPr="003778C9" w:rsidRDefault="0022485A" w:rsidP="0022485A">
            <w:pPr>
              <w:rPr>
                <w:rFonts w:ascii="Times New Roman" w:hAnsi="Times New Roman"/>
                <w:b/>
                <w:sz w:val="22"/>
                <w:szCs w:val="22"/>
                <w:lang w:val="sr-Latn-CS"/>
              </w:rPr>
            </w:pPr>
            <w:r w:rsidRPr="003778C9">
              <w:rPr>
                <w:rFonts w:ascii="Times New Roman" w:hAnsi="Times New Roman"/>
                <w:b/>
                <w:sz w:val="22"/>
                <w:szCs w:val="22"/>
                <w:lang w:val="sr-Latn-CS"/>
              </w:rPr>
              <w:t xml:space="preserve">UNDP </w:t>
            </w:r>
          </w:p>
        </w:tc>
        <w:tc>
          <w:tcPr>
            <w:tcW w:w="7037" w:type="dxa"/>
            <w:shd w:val="clear" w:color="auto" w:fill="auto"/>
          </w:tcPr>
          <w:p w:rsidR="0022485A" w:rsidRPr="003778C9" w:rsidRDefault="00FE340C" w:rsidP="00FE340C">
            <w:pPr>
              <w:rPr>
                <w:rFonts w:ascii="Times New Roman" w:hAnsi="Times New Roman"/>
                <w:lang w:val="sr-Latn-CS"/>
              </w:rPr>
            </w:pPr>
            <w:r w:rsidRPr="003778C9">
              <w:rPr>
                <w:rFonts w:ascii="Times New Roman" w:hAnsi="Times New Roman"/>
                <w:sz w:val="22"/>
                <w:szCs w:val="22"/>
                <w:lang w:val="sr-Latn-CS"/>
              </w:rPr>
              <w:t>Program Ujedinjenih nacija za razvoj</w:t>
            </w:r>
          </w:p>
        </w:tc>
      </w:tr>
      <w:tr w:rsidR="0022485A" w:rsidRPr="003778C9" w:rsidTr="005240C9">
        <w:trPr>
          <w:trHeight w:val="145"/>
        </w:trPr>
        <w:tc>
          <w:tcPr>
            <w:tcW w:w="2040" w:type="dxa"/>
            <w:shd w:val="clear" w:color="auto" w:fill="auto"/>
          </w:tcPr>
          <w:p w:rsidR="0022485A" w:rsidRPr="003778C9" w:rsidRDefault="0022485A" w:rsidP="0022485A">
            <w:pPr>
              <w:rPr>
                <w:rFonts w:ascii="Times New Roman" w:hAnsi="Times New Roman"/>
                <w:b/>
                <w:sz w:val="22"/>
                <w:szCs w:val="22"/>
                <w:lang w:val="sr-Latn-CS"/>
              </w:rPr>
            </w:pPr>
            <w:r w:rsidRPr="003778C9">
              <w:rPr>
                <w:rFonts w:ascii="Times New Roman" w:hAnsi="Times New Roman"/>
                <w:b/>
                <w:sz w:val="22"/>
                <w:szCs w:val="22"/>
                <w:lang w:val="sr-Latn-CS"/>
              </w:rPr>
              <w:t xml:space="preserve">USAID </w:t>
            </w:r>
          </w:p>
        </w:tc>
        <w:tc>
          <w:tcPr>
            <w:tcW w:w="7037" w:type="dxa"/>
            <w:shd w:val="clear" w:color="auto" w:fill="auto"/>
          </w:tcPr>
          <w:p w:rsidR="0022485A" w:rsidRPr="003778C9" w:rsidRDefault="0022485A" w:rsidP="00FE340C">
            <w:pPr>
              <w:rPr>
                <w:rFonts w:ascii="Times New Roman" w:hAnsi="Times New Roman"/>
                <w:lang w:val="sr-Latn-CS"/>
              </w:rPr>
            </w:pPr>
            <w:r w:rsidRPr="003778C9">
              <w:rPr>
                <w:rFonts w:ascii="Times New Roman" w:hAnsi="Times New Roman"/>
                <w:sz w:val="22"/>
                <w:szCs w:val="22"/>
                <w:lang w:val="sr-Latn-CS"/>
              </w:rPr>
              <w:t>Ag</w:t>
            </w:r>
            <w:r w:rsidR="00FE340C" w:rsidRPr="003778C9">
              <w:rPr>
                <w:rFonts w:ascii="Times New Roman" w:hAnsi="Times New Roman"/>
                <w:sz w:val="22"/>
                <w:szCs w:val="22"/>
                <w:lang w:val="sr-Latn-CS"/>
              </w:rPr>
              <w:t>encija Sjedinjenih država za međunarodni razvoj</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KZ</w:t>
            </w:r>
          </w:p>
        </w:tc>
        <w:tc>
          <w:tcPr>
            <w:tcW w:w="7037" w:type="dxa"/>
            <w:shd w:val="clear" w:color="auto" w:fill="auto"/>
          </w:tcPr>
          <w:p w:rsidR="0022485A" w:rsidRPr="003778C9" w:rsidRDefault="00FE340C" w:rsidP="00FE340C">
            <w:pPr>
              <w:rPr>
                <w:rFonts w:ascii="Times New Roman" w:hAnsi="Times New Roman"/>
                <w:lang w:val="sr-Latn-CS"/>
              </w:rPr>
            </w:pPr>
            <w:r w:rsidRPr="003778C9">
              <w:rPr>
                <w:rFonts w:ascii="Times New Roman" w:hAnsi="Times New Roman"/>
                <w:sz w:val="22"/>
                <w:szCs w:val="22"/>
                <w:lang w:val="sr-Latn-CS"/>
              </w:rPr>
              <w:t>Kancelarija za zapošljavanje</w:t>
            </w:r>
          </w:p>
        </w:tc>
      </w:tr>
      <w:tr w:rsidR="0022485A" w:rsidRPr="003778C9" w:rsidTr="005240C9">
        <w:trPr>
          <w:trHeight w:val="145"/>
        </w:trPr>
        <w:tc>
          <w:tcPr>
            <w:tcW w:w="2040" w:type="dxa"/>
            <w:shd w:val="clear" w:color="auto" w:fill="auto"/>
          </w:tcPr>
          <w:p w:rsidR="0022485A" w:rsidRPr="003778C9" w:rsidRDefault="00A246A5" w:rsidP="00A246A5">
            <w:pPr>
              <w:rPr>
                <w:rFonts w:ascii="Times New Roman" w:hAnsi="Times New Roman"/>
                <w:b/>
                <w:sz w:val="22"/>
                <w:szCs w:val="22"/>
                <w:lang w:val="sr-Latn-CS"/>
              </w:rPr>
            </w:pPr>
            <w:r w:rsidRPr="003778C9">
              <w:rPr>
                <w:rFonts w:ascii="Times New Roman" w:hAnsi="Times New Roman"/>
                <w:b/>
                <w:sz w:val="22"/>
                <w:szCs w:val="22"/>
                <w:lang w:val="sr-Latn-CS"/>
              </w:rPr>
              <w:t>KSP</w:t>
            </w:r>
          </w:p>
        </w:tc>
        <w:tc>
          <w:tcPr>
            <w:tcW w:w="7037" w:type="dxa"/>
            <w:shd w:val="clear" w:color="auto" w:fill="auto"/>
          </w:tcPr>
          <w:p w:rsidR="0022485A" w:rsidRPr="003778C9" w:rsidRDefault="00FE340C" w:rsidP="00FE340C">
            <w:pPr>
              <w:rPr>
                <w:rFonts w:ascii="Times New Roman" w:hAnsi="Times New Roman"/>
                <w:lang w:val="sr-Latn-CS"/>
              </w:rPr>
            </w:pPr>
            <w:r w:rsidRPr="003778C9">
              <w:rPr>
                <w:rFonts w:ascii="Times New Roman" w:hAnsi="Times New Roman"/>
                <w:sz w:val="22"/>
                <w:szCs w:val="22"/>
                <w:lang w:val="sr-Latn-CS"/>
              </w:rPr>
              <w:t>Kancelarija za strateško planiranje</w:t>
            </w:r>
          </w:p>
        </w:tc>
      </w:tr>
    </w:tbl>
    <w:p w:rsidR="00886E81" w:rsidRPr="003778C9" w:rsidRDefault="00886E81" w:rsidP="009C48FB">
      <w:pPr>
        <w:rPr>
          <w:rFonts w:ascii="Times New Roman" w:hAnsi="Times New Roman"/>
          <w:b/>
          <w:sz w:val="22"/>
          <w:szCs w:val="22"/>
          <w:lang w:val="sr-Latn-CS"/>
        </w:rPr>
      </w:pPr>
    </w:p>
    <w:p w:rsidR="00886E81" w:rsidRPr="003778C9" w:rsidRDefault="00886E81" w:rsidP="009C48FB">
      <w:pPr>
        <w:rPr>
          <w:rFonts w:ascii="Times New Roman" w:hAnsi="Times New Roman"/>
          <w:b/>
          <w:sz w:val="22"/>
          <w:szCs w:val="22"/>
          <w:lang w:val="sr-Latn-CS"/>
        </w:rPr>
      </w:pPr>
    </w:p>
    <w:p w:rsidR="0022485A" w:rsidRPr="003778C9" w:rsidRDefault="0022485A" w:rsidP="009C48FB">
      <w:pPr>
        <w:rPr>
          <w:rFonts w:ascii="Times New Roman" w:hAnsi="Times New Roman"/>
          <w:b/>
          <w:sz w:val="22"/>
          <w:szCs w:val="22"/>
          <w:lang w:val="sr-Latn-CS"/>
        </w:rPr>
      </w:pPr>
    </w:p>
    <w:p w:rsidR="0022485A" w:rsidRPr="003778C9" w:rsidRDefault="0022485A" w:rsidP="009C48FB">
      <w:pPr>
        <w:rPr>
          <w:rFonts w:ascii="Times New Roman" w:hAnsi="Times New Roman"/>
          <w:b/>
          <w:sz w:val="22"/>
          <w:szCs w:val="22"/>
          <w:lang w:val="sr-Latn-CS"/>
        </w:rPr>
      </w:pPr>
    </w:p>
    <w:p w:rsidR="0022485A" w:rsidRPr="003778C9" w:rsidRDefault="0022485A" w:rsidP="009C48FB">
      <w:pPr>
        <w:rPr>
          <w:rFonts w:ascii="Times New Roman" w:hAnsi="Times New Roman"/>
          <w:b/>
          <w:sz w:val="22"/>
          <w:szCs w:val="22"/>
          <w:lang w:val="sr-Latn-CS"/>
        </w:rPr>
      </w:pPr>
    </w:p>
    <w:p w:rsidR="0022485A" w:rsidRPr="003778C9" w:rsidRDefault="0022485A" w:rsidP="009C48FB">
      <w:pPr>
        <w:rPr>
          <w:rFonts w:ascii="Times New Roman" w:hAnsi="Times New Roman"/>
          <w:b/>
          <w:sz w:val="22"/>
          <w:szCs w:val="22"/>
          <w:lang w:val="sr-Latn-CS"/>
        </w:rPr>
      </w:pPr>
    </w:p>
    <w:p w:rsidR="0022485A" w:rsidRPr="003778C9" w:rsidRDefault="0022485A" w:rsidP="009C48FB">
      <w:pPr>
        <w:rPr>
          <w:rFonts w:ascii="Times New Roman" w:hAnsi="Times New Roman"/>
          <w:b/>
          <w:sz w:val="22"/>
          <w:szCs w:val="22"/>
          <w:lang w:val="sr-Latn-CS"/>
        </w:rPr>
      </w:pPr>
    </w:p>
    <w:p w:rsidR="0022485A" w:rsidRPr="003778C9" w:rsidRDefault="0022485A" w:rsidP="009C48FB">
      <w:pPr>
        <w:rPr>
          <w:rFonts w:ascii="Times New Roman" w:hAnsi="Times New Roman"/>
          <w:b/>
          <w:sz w:val="22"/>
          <w:szCs w:val="22"/>
          <w:lang w:val="sr-Latn-CS"/>
        </w:rPr>
      </w:pPr>
    </w:p>
    <w:p w:rsidR="00EC1534" w:rsidRPr="003778C9" w:rsidRDefault="00886E81" w:rsidP="009C48FB">
      <w:pPr>
        <w:rPr>
          <w:rFonts w:ascii="Times New Roman" w:hAnsi="Times New Roman"/>
          <w:b/>
          <w:sz w:val="22"/>
          <w:szCs w:val="22"/>
          <w:lang w:val="sr-Latn-CS"/>
        </w:rPr>
      </w:pPr>
      <w:r w:rsidRPr="003778C9">
        <w:rPr>
          <w:rFonts w:ascii="Times New Roman" w:hAnsi="Times New Roman"/>
          <w:b/>
          <w:sz w:val="22"/>
          <w:szCs w:val="22"/>
          <w:lang w:val="sr-Latn-CS"/>
        </w:rPr>
        <w:br w:type="textWrapping" w:clear="all"/>
      </w:r>
    </w:p>
    <w:p w:rsidR="00EC1534" w:rsidRPr="003778C9" w:rsidRDefault="00EC1534" w:rsidP="009C48FB">
      <w:pPr>
        <w:rPr>
          <w:rFonts w:ascii="Times New Roman" w:hAnsi="Times New Roman"/>
          <w:b/>
          <w:sz w:val="22"/>
          <w:szCs w:val="22"/>
          <w:lang w:val="sr-Latn-CS"/>
        </w:rPr>
      </w:pPr>
    </w:p>
    <w:p w:rsidR="00EC1534" w:rsidRPr="003778C9" w:rsidRDefault="00EC1534" w:rsidP="009C48FB">
      <w:pPr>
        <w:rPr>
          <w:rFonts w:ascii="Times New Roman" w:hAnsi="Times New Roman"/>
          <w:b/>
          <w:sz w:val="22"/>
          <w:szCs w:val="22"/>
          <w:lang w:val="sr-Latn-CS"/>
        </w:rPr>
      </w:pPr>
    </w:p>
    <w:p w:rsidR="00CF6E7A" w:rsidRPr="003778C9" w:rsidRDefault="00CF6E7A" w:rsidP="00CF6E7A">
      <w:pPr>
        <w:jc w:val="both"/>
        <w:outlineLvl w:val="0"/>
        <w:rPr>
          <w:rFonts w:ascii="Times New Roman" w:hAnsi="Times New Roman"/>
          <w:lang w:val="sr-Latn-CS"/>
        </w:rPr>
      </w:pPr>
    </w:p>
    <w:p w:rsidR="009F5E28" w:rsidRPr="003778C9" w:rsidRDefault="0075308D" w:rsidP="00292C39">
      <w:pPr>
        <w:pStyle w:val="Heading1"/>
        <w:spacing w:before="0" w:after="120"/>
        <w:rPr>
          <w:rFonts w:ascii="Times New Roman" w:hAnsi="Times New Roman"/>
          <w:color w:val="1F497D"/>
          <w:sz w:val="28"/>
          <w:szCs w:val="28"/>
          <w:lang w:val="sr-Latn-CS"/>
        </w:rPr>
      </w:pPr>
      <w:r w:rsidRPr="003778C9">
        <w:rPr>
          <w:lang w:val="sr-Latn-CS"/>
        </w:rPr>
        <w:br w:type="page"/>
      </w:r>
      <w:bookmarkStart w:id="18" w:name="_Toc330413514"/>
      <w:bookmarkStart w:id="19" w:name="_Toc462930216"/>
      <w:bookmarkStart w:id="20" w:name="_Toc481676379"/>
      <w:bookmarkStart w:id="21" w:name="_Toc481676809"/>
      <w:bookmarkStart w:id="22" w:name="_Toc481676939"/>
      <w:r w:rsidR="009F5E28" w:rsidRPr="003778C9">
        <w:rPr>
          <w:rFonts w:ascii="Times New Roman" w:hAnsi="Times New Roman"/>
          <w:color w:val="1F497D"/>
          <w:sz w:val="28"/>
          <w:szCs w:val="28"/>
          <w:lang w:val="sr-Latn-CS"/>
        </w:rPr>
        <w:lastRenderedPageBreak/>
        <w:t>P</w:t>
      </w:r>
      <w:r w:rsidR="00962872" w:rsidRPr="003778C9">
        <w:rPr>
          <w:rFonts w:ascii="Times New Roman" w:hAnsi="Times New Roman"/>
          <w:color w:val="1F497D"/>
          <w:sz w:val="28"/>
          <w:szCs w:val="28"/>
          <w:lang w:val="sr-Latn-CS"/>
        </w:rPr>
        <w:t>redgovor</w:t>
      </w:r>
      <w:bookmarkEnd w:id="18"/>
      <w:bookmarkEnd w:id="19"/>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Osjećam se privilegovanim i poštovan  stoga da mi je povjereno rukovodstvo nad  Ministarstvo Rada i Socijalne Zaštite , jedan od najvažnijih u Vladi Republike Kosovo.</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To  isticem   s'toga da ovo ministarstvo u skladu sa svojim mandatom, sveobuhvatno se bavi najsiromašnijim i najugroženijim slojevima našeg društva.</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Pošto je nezaposlenost jedan od najvećih problema naše zemlje,u Sektorijalnoj Strategiji za Zaposljavanje najviše je posvecena pažnja nezaposlenosti, tako da dokumenat koji predstavljamo pred vama,cilja da najbolje odgovori na prioritete Vlade, sobzirom na zaposlenost kao glavni stub socijalne zaštite.</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 xml:space="preserve">Za razliku od prethodno odobrenih dokumenata, ova strategija će obezbediti jedan novi pristup u kojem će se prioritet dati ne samo rastu zapošljavanja kroz aktivne mere zapošljavanja, dok će naš fokus biti opterećen i u profesionalnom usavršavanju mladih ljudi,samozaposlenost i zaposljavanje jednog clana porodice koja nema nijednog zaposlenog u porodici. </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 xml:space="preserve">Strategija Zapošljavanja i Socijalne Zaštite zasnovana je na Programu Vlade Republike Kosovo 2017-2021, odnosno u komponenti za ekonomski razvoj i zapošljavanje, kao i na ciljeve koje je postavilo Ministarstvo Rada i Socijalne Zastite . </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Ova strategija, pored političke posvećenosti Vlade procesu integracije u strukture EU i regionalnih inicijativa, uključuje i sveobuhvatne zadatke koji proističu iz Nacionalne strategije za evropske integracije 2020. godine.</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U ovoj perspektivi, naše obaveze će se odvijati u skladu sa konkretnim akcionim planom za implementaciju Sporazuma o Stabilizaciji i Asocijaciji(SSA) i zadacima vezanim za „Poglavlje 19 "Acquis za Socijalnu Politiku i Zapošljavanje.</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Isto tako, ovaj dokument se zasniva na Agendi za Evropske Reforme (AER), Programa Ekonomskih Reformi 2016-1018, u jugoistočnoj Evropi 2020. Strategija Saveta za Regionalnu Saradnju (SSRS ) i Uputstvom za sprovođenje Nacionalne Strategije Razvoja 2016-2021.</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Dokumenat je zasnivan na konsultacijama i intenzivnih debata u okviru MRSZ i sa svim zainteresovanim stranama, stoga sa zadovoljstvo konstatujem da dostavjena  strategija donosi pred vama  standarde i najbolje prakse u ispunjavanju naših dugoročnih ciljeva.</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Ministarstvo Rada i Socijalne Zaštite,odredeno u javnosti kao Ministarstvo Socijalnih  šema, će se pridržavati svog mandatu,i će ubediti javnost da je Ministarstvo za Zapošljavanje i Stvarnog Socialnog blagostanja.</w:t>
      </w:r>
    </w:p>
    <w:p w:rsidR="0061770A" w:rsidRPr="0061770A" w:rsidRDefault="0061770A" w:rsidP="0061770A">
      <w:pPr>
        <w:pStyle w:val="Heading1"/>
        <w:spacing w:after="120"/>
        <w:rPr>
          <w:rFonts w:ascii="Times New Roman" w:hAnsi="Times New Roman"/>
          <w:b w:val="0"/>
          <w:i/>
          <w:sz w:val="24"/>
          <w:szCs w:val="24"/>
          <w:lang w:val="sr-Latn-CS"/>
        </w:rPr>
      </w:pPr>
      <w:r w:rsidRPr="0061770A">
        <w:rPr>
          <w:rFonts w:ascii="Times New Roman" w:hAnsi="Times New Roman"/>
          <w:b w:val="0"/>
          <w:i/>
          <w:sz w:val="24"/>
          <w:szCs w:val="24"/>
          <w:lang w:val="sr-Latn-CS"/>
        </w:rPr>
        <w:t>Zahvaljujem vam na dobrom profesionalnom radu, pozdravljam vas i želim vam uspeh u primeni  ovog dokumenta.</w:t>
      </w:r>
    </w:p>
    <w:p w:rsidR="0061770A" w:rsidRPr="0061770A" w:rsidRDefault="0061770A" w:rsidP="0061770A">
      <w:pPr>
        <w:pStyle w:val="Heading1"/>
        <w:spacing w:after="120"/>
        <w:rPr>
          <w:rFonts w:ascii="Times New Roman" w:hAnsi="Times New Roman"/>
          <w:b w:val="0"/>
          <w:i/>
          <w:sz w:val="24"/>
          <w:szCs w:val="24"/>
          <w:lang w:val="sr-Latn-CS"/>
        </w:rPr>
      </w:pPr>
    </w:p>
    <w:p w:rsidR="0061770A" w:rsidRPr="0061770A" w:rsidRDefault="0061770A" w:rsidP="0061770A">
      <w:pPr>
        <w:pStyle w:val="Heading1"/>
        <w:spacing w:after="120"/>
        <w:rPr>
          <w:rFonts w:ascii="Times New Roman" w:hAnsi="Times New Roman"/>
          <w:i/>
          <w:sz w:val="24"/>
          <w:szCs w:val="24"/>
          <w:lang w:val="sr-Latn-CS"/>
        </w:rPr>
      </w:pPr>
      <w:r w:rsidRPr="0061770A">
        <w:rPr>
          <w:rFonts w:ascii="Times New Roman" w:hAnsi="Times New Roman"/>
          <w:i/>
          <w:sz w:val="24"/>
          <w:szCs w:val="24"/>
          <w:lang w:val="sr-Latn-CS"/>
        </w:rPr>
        <w:t>Skender Reçica,</w:t>
      </w:r>
    </w:p>
    <w:p w:rsidR="009F5E28" w:rsidRPr="003778C9" w:rsidRDefault="0061770A" w:rsidP="0061770A">
      <w:pPr>
        <w:pStyle w:val="Heading1"/>
        <w:spacing w:before="0" w:after="120"/>
        <w:rPr>
          <w:color w:val="1F497D"/>
          <w:lang w:val="sr-Latn-CS"/>
        </w:rPr>
      </w:pPr>
      <w:r w:rsidRPr="0061770A">
        <w:rPr>
          <w:rFonts w:ascii="Times New Roman" w:hAnsi="Times New Roman"/>
          <w:i/>
          <w:sz w:val="24"/>
          <w:szCs w:val="24"/>
          <w:lang w:val="sr-Latn-CS"/>
        </w:rPr>
        <w:t>Ministar Rada i Socijalne Zaštite</w:t>
      </w:r>
      <w:r w:rsidRPr="0061770A">
        <w:rPr>
          <w:rFonts w:ascii="Times New Roman" w:hAnsi="Times New Roman"/>
          <w:b w:val="0"/>
          <w:sz w:val="24"/>
          <w:szCs w:val="24"/>
          <w:lang w:val="sr-Latn-CS"/>
        </w:rPr>
        <w:t xml:space="preserve">  </w:t>
      </w:r>
      <w:r w:rsidR="009F5E28" w:rsidRPr="003778C9">
        <w:rPr>
          <w:lang w:val="sr-Latn-CS"/>
        </w:rPr>
        <w:br w:type="page"/>
      </w:r>
      <w:bookmarkStart w:id="23" w:name="_Toc330413515"/>
      <w:bookmarkStart w:id="24" w:name="_Toc462930217"/>
      <w:r w:rsidR="00425419" w:rsidRPr="003778C9">
        <w:rPr>
          <w:rFonts w:ascii="Times New Roman" w:hAnsi="Times New Roman"/>
          <w:color w:val="1F497D"/>
          <w:sz w:val="28"/>
          <w:szCs w:val="28"/>
          <w:lang w:val="sr-Latn-CS"/>
        </w:rPr>
        <w:lastRenderedPageBreak/>
        <w:t>Zahvalnost</w:t>
      </w:r>
      <w:bookmarkEnd w:id="23"/>
      <w:bookmarkEnd w:id="24"/>
    </w:p>
    <w:p w:rsidR="00292C39" w:rsidRPr="003778C9" w:rsidRDefault="00983324" w:rsidP="00292C39">
      <w:pPr>
        <w:pStyle w:val="Heading1"/>
        <w:spacing w:before="0" w:after="0"/>
        <w:jc w:val="both"/>
        <w:rPr>
          <w:lang w:val="sr-Latn-CS"/>
        </w:rPr>
      </w:pPr>
      <w:r w:rsidRPr="003778C9">
        <w:rPr>
          <w:rFonts w:ascii="Times New Roman" w:hAnsi="Times New Roman"/>
          <w:b w:val="0"/>
          <w:sz w:val="24"/>
          <w:szCs w:val="24"/>
          <w:lang w:val="sr-Latn-CS"/>
        </w:rPr>
        <w:t>Ministarstvo rada i socijalne zaštite izražava zahvalnost za doprinos Upravne grupe, članova radnih podgrupa,</w:t>
      </w:r>
      <w:r w:rsidR="00AF5AF7">
        <w:rPr>
          <w:rFonts w:ascii="Times New Roman" w:hAnsi="Times New Roman"/>
          <w:b w:val="0"/>
          <w:sz w:val="24"/>
          <w:szCs w:val="24"/>
          <w:lang w:val="sr-Latn-CS"/>
        </w:rPr>
        <w:t xml:space="preserve"> </w:t>
      </w:r>
      <w:r w:rsidR="00AF5AF7" w:rsidRPr="003778C9">
        <w:rPr>
          <w:rFonts w:ascii="Times New Roman" w:hAnsi="Times New Roman"/>
          <w:b w:val="0"/>
          <w:sz w:val="24"/>
          <w:szCs w:val="24"/>
          <w:lang w:val="sr-Latn-CS"/>
        </w:rPr>
        <w:t xml:space="preserve">za projekat koji finansira Evropska unija "Kosovska mreža za obrazovanje i zapošljavanje </w:t>
      </w:r>
      <w:r w:rsidR="00AF5AF7">
        <w:rPr>
          <w:rFonts w:ascii="Times New Roman" w:hAnsi="Times New Roman"/>
          <w:b w:val="0"/>
          <w:sz w:val="24"/>
          <w:szCs w:val="24"/>
          <w:lang w:val="sr-Latn-CS"/>
        </w:rPr>
        <w:t>–</w:t>
      </w:r>
      <w:r w:rsidR="00AF5AF7" w:rsidRPr="003778C9">
        <w:rPr>
          <w:rFonts w:ascii="Times New Roman" w:hAnsi="Times New Roman"/>
          <w:b w:val="0"/>
          <w:sz w:val="24"/>
          <w:szCs w:val="24"/>
          <w:lang w:val="sr-Latn-CS"/>
        </w:rPr>
        <w:t xml:space="preserve"> KEEN</w:t>
      </w:r>
      <w:r w:rsidR="00AF5AF7">
        <w:rPr>
          <w:rFonts w:ascii="Times New Roman" w:hAnsi="Times New Roman"/>
          <w:b w:val="0"/>
          <w:sz w:val="24"/>
          <w:szCs w:val="24"/>
          <w:lang w:val="sr-Latn-CS"/>
        </w:rPr>
        <w:t xml:space="preserve"> koji </w:t>
      </w:r>
      <w:r w:rsidR="00AF5AF7" w:rsidRPr="003778C9">
        <w:rPr>
          <w:rFonts w:ascii="Times New Roman" w:hAnsi="Times New Roman"/>
          <w:b w:val="0"/>
          <w:sz w:val="24"/>
          <w:szCs w:val="24"/>
          <w:lang w:val="sr-Latn-CS"/>
        </w:rPr>
        <w:t>je podržao reviziju ove strategije i izradu akcionog plana</w:t>
      </w:r>
      <w:r w:rsidRPr="003778C9">
        <w:rPr>
          <w:rFonts w:ascii="Times New Roman" w:hAnsi="Times New Roman"/>
          <w:b w:val="0"/>
          <w:sz w:val="24"/>
          <w:szCs w:val="24"/>
          <w:lang w:val="sr-Latn-CS"/>
        </w:rPr>
        <w:t xml:space="preserve">, kao i mnogim drugim stranama koje su posvetile vreme i energiju razvoju strategije. </w:t>
      </w:r>
    </w:p>
    <w:bookmarkEnd w:id="20"/>
    <w:bookmarkEnd w:id="21"/>
    <w:bookmarkEnd w:id="22"/>
    <w:p w:rsidR="001C1165" w:rsidRPr="003778C9" w:rsidRDefault="0075308D" w:rsidP="00721B08">
      <w:pPr>
        <w:pStyle w:val="Heading1"/>
        <w:spacing w:before="0" w:after="120"/>
        <w:rPr>
          <w:rFonts w:ascii="Times New Roman" w:hAnsi="Times New Roman"/>
          <w:color w:val="1F497D"/>
          <w:sz w:val="28"/>
          <w:szCs w:val="28"/>
          <w:lang w:val="sr-Latn-CS"/>
        </w:rPr>
      </w:pPr>
      <w:r w:rsidRPr="003778C9">
        <w:rPr>
          <w:sz w:val="28"/>
          <w:szCs w:val="28"/>
          <w:lang w:val="sr-Latn-CS"/>
        </w:rPr>
        <w:br w:type="page"/>
      </w:r>
      <w:bookmarkStart w:id="25" w:name="_Toc481676381"/>
      <w:bookmarkStart w:id="26" w:name="_Toc481676811"/>
      <w:bookmarkStart w:id="27" w:name="_Toc481676941"/>
      <w:r w:rsidR="00721B08" w:rsidRPr="003778C9">
        <w:rPr>
          <w:rFonts w:ascii="Times New Roman" w:hAnsi="Times New Roman"/>
          <w:color w:val="1F497D"/>
          <w:sz w:val="28"/>
          <w:szCs w:val="28"/>
          <w:lang w:val="sr-Latn-CS"/>
        </w:rPr>
        <w:lastRenderedPageBreak/>
        <w:t>1.</w:t>
      </w:r>
      <w:r w:rsidR="00C826E5" w:rsidRPr="003778C9">
        <w:rPr>
          <w:rFonts w:ascii="Times New Roman" w:hAnsi="Times New Roman"/>
          <w:color w:val="1F497D"/>
          <w:sz w:val="28"/>
          <w:szCs w:val="28"/>
          <w:lang w:val="sr-Latn-CS"/>
        </w:rPr>
        <w:t>Uvod</w:t>
      </w:r>
      <w:bookmarkEnd w:id="25"/>
      <w:bookmarkEnd w:id="26"/>
      <w:bookmarkEnd w:id="27"/>
    </w:p>
    <w:p w:rsidR="00A73C9A" w:rsidRPr="003778C9" w:rsidRDefault="00E268B4" w:rsidP="009B2A78">
      <w:pPr>
        <w:widowControl w:val="0"/>
        <w:autoSpaceDE w:val="0"/>
        <w:autoSpaceDN w:val="0"/>
        <w:adjustRightInd w:val="0"/>
        <w:spacing w:after="120"/>
        <w:jc w:val="both"/>
        <w:rPr>
          <w:rFonts w:ascii="Times New Roman" w:hAnsi="Times New Roman"/>
          <w:lang w:val="sr-Latn-CS"/>
        </w:rPr>
      </w:pPr>
      <w:r w:rsidRPr="003778C9">
        <w:rPr>
          <w:rFonts w:ascii="Times New Roman" w:hAnsi="Times New Roman"/>
          <w:lang w:val="sr-Latn-CS"/>
        </w:rPr>
        <w:t>Strategija zapošljavanja i socijaln</w:t>
      </w:r>
      <w:r w:rsidR="00962872" w:rsidRPr="003778C9">
        <w:rPr>
          <w:rFonts w:ascii="Times New Roman" w:hAnsi="Times New Roman"/>
          <w:lang w:val="sr-Latn-CS"/>
        </w:rPr>
        <w:t>e zaštite</w:t>
      </w:r>
      <w:r w:rsidRPr="003778C9">
        <w:rPr>
          <w:rFonts w:ascii="Times New Roman" w:hAnsi="Times New Roman"/>
          <w:lang w:val="sr-Latn-CS"/>
        </w:rPr>
        <w:t xml:space="preserve"> je sektorska strategija, sastavni deo spektra strateških d</w:t>
      </w:r>
      <w:r w:rsidR="00962872" w:rsidRPr="003778C9">
        <w:rPr>
          <w:rFonts w:ascii="Times New Roman" w:hAnsi="Times New Roman"/>
          <w:lang w:val="sr-Latn-CS"/>
        </w:rPr>
        <w:t>okumenata Republike Kosovo, koji</w:t>
      </w:r>
      <w:r w:rsidRPr="003778C9">
        <w:rPr>
          <w:rFonts w:ascii="Times New Roman" w:hAnsi="Times New Roman"/>
          <w:lang w:val="sr-Latn-CS"/>
        </w:rPr>
        <w:t xml:space="preserve"> kao </w:t>
      </w:r>
      <w:r w:rsidR="00962872" w:rsidRPr="003778C9">
        <w:rPr>
          <w:rFonts w:ascii="Times New Roman" w:hAnsi="Times New Roman"/>
          <w:lang w:val="sr-Latn-CS"/>
        </w:rPr>
        <w:t xml:space="preserve">orijentacionutačku </w:t>
      </w:r>
      <w:r w:rsidRPr="003778C9">
        <w:rPr>
          <w:rFonts w:ascii="Times New Roman" w:hAnsi="Times New Roman"/>
          <w:lang w:val="sr-Latn-CS"/>
        </w:rPr>
        <w:t>ima</w:t>
      </w:r>
      <w:r w:rsidR="00962872" w:rsidRPr="003778C9">
        <w:rPr>
          <w:rFonts w:ascii="Times New Roman" w:hAnsi="Times New Roman"/>
          <w:lang w:val="sr-Latn-CS"/>
        </w:rPr>
        <w:t>ju</w:t>
      </w:r>
      <w:r w:rsidRPr="003778C9">
        <w:rPr>
          <w:rFonts w:ascii="Times New Roman" w:hAnsi="Times New Roman"/>
          <w:lang w:val="sr-Latn-CS"/>
        </w:rPr>
        <w:t xml:space="preserve"> Nacionalnu strategiju </w:t>
      </w:r>
      <w:r w:rsidR="00962872" w:rsidRPr="003778C9">
        <w:rPr>
          <w:rFonts w:ascii="Times New Roman" w:hAnsi="Times New Roman"/>
          <w:lang w:val="sr-Latn-CS"/>
        </w:rPr>
        <w:t>za razvoj</w:t>
      </w:r>
      <w:r w:rsidRPr="003778C9">
        <w:rPr>
          <w:rFonts w:ascii="Times New Roman" w:hAnsi="Times New Roman"/>
          <w:lang w:val="sr-Latn-CS"/>
        </w:rPr>
        <w:t xml:space="preserve"> (</w:t>
      </w:r>
      <w:r w:rsidR="00962872" w:rsidRPr="003778C9">
        <w:rPr>
          <w:rFonts w:ascii="Times New Roman" w:hAnsi="Times New Roman"/>
          <w:lang w:val="sr-Latn-CS"/>
        </w:rPr>
        <w:t>NSR</w:t>
      </w:r>
      <w:r w:rsidRPr="003778C9">
        <w:rPr>
          <w:rFonts w:ascii="Times New Roman" w:hAnsi="Times New Roman"/>
          <w:lang w:val="sr-Latn-CS"/>
        </w:rPr>
        <w:t xml:space="preserve">) 2016-2021. </w:t>
      </w:r>
      <w:r w:rsidR="00962872" w:rsidRPr="003778C9">
        <w:rPr>
          <w:rFonts w:ascii="Times New Roman" w:hAnsi="Times New Roman"/>
          <w:lang w:val="sr-Latn-CS"/>
        </w:rPr>
        <w:t>Postavljanjem</w:t>
      </w:r>
      <w:r w:rsidRPr="003778C9">
        <w:rPr>
          <w:rFonts w:ascii="Times New Roman" w:hAnsi="Times New Roman"/>
          <w:lang w:val="sr-Latn-CS"/>
        </w:rPr>
        <w:t xml:space="preserve"> razvoja ljudskog kapitala kao jednog od četiri glavna stuba strategije, </w:t>
      </w:r>
      <w:r w:rsidR="00962872" w:rsidRPr="003778C9">
        <w:rPr>
          <w:rFonts w:ascii="Times New Roman" w:hAnsi="Times New Roman"/>
          <w:lang w:val="sr-Latn-CS"/>
        </w:rPr>
        <w:t xml:space="preserve">razvojna </w:t>
      </w:r>
      <w:r w:rsidRPr="003778C9">
        <w:rPr>
          <w:rFonts w:ascii="Times New Roman" w:hAnsi="Times New Roman"/>
          <w:lang w:val="sr-Latn-CS"/>
        </w:rPr>
        <w:t xml:space="preserve">filozofija </w:t>
      </w:r>
      <w:r w:rsidR="00962872" w:rsidRPr="003778C9">
        <w:rPr>
          <w:rFonts w:ascii="Times New Roman" w:hAnsi="Times New Roman"/>
          <w:lang w:val="sr-Latn-CS"/>
        </w:rPr>
        <w:t>NSR-a tretira</w:t>
      </w:r>
      <w:r w:rsidRPr="003778C9">
        <w:rPr>
          <w:rFonts w:ascii="Times New Roman" w:hAnsi="Times New Roman"/>
          <w:lang w:val="sr-Latn-CS"/>
        </w:rPr>
        <w:t xml:space="preserve"> socijalno</w:t>
      </w:r>
      <w:r w:rsidR="005C337F" w:rsidRPr="003778C9">
        <w:rPr>
          <w:rFonts w:ascii="Times New Roman" w:hAnsi="Times New Roman"/>
          <w:lang w:val="sr-Latn-CS"/>
        </w:rPr>
        <w:t xml:space="preserve"> uključivanje</w:t>
      </w:r>
      <w:r w:rsidRPr="003778C9">
        <w:rPr>
          <w:rFonts w:ascii="Times New Roman" w:hAnsi="Times New Roman"/>
          <w:lang w:val="sr-Latn-CS"/>
        </w:rPr>
        <w:t xml:space="preserve"> (uključujući zapošljavanje i socijalnu zaštitu) ne samo kao rezultat već kao preduslov za razvoj.N</w:t>
      </w:r>
      <w:r w:rsidR="00087E56" w:rsidRPr="003778C9">
        <w:rPr>
          <w:rFonts w:ascii="Times New Roman" w:hAnsi="Times New Roman"/>
          <w:lang w:val="sr-Latn-CS"/>
        </w:rPr>
        <w:t>SR je utvrdioodređene prioritete i m</w:t>
      </w:r>
      <w:r w:rsidRPr="003778C9">
        <w:rPr>
          <w:rFonts w:ascii="Times New Roman" w:hAnsi="Times New Roman"/>
          <w:lang w:val="sr-Latn-CS"/>
        </w:rPr>
        <w:t>ere za postizanje ovog cilja u oblasti zapošljavanja i socijal</w:t>
      </w:r>
      <w:r w:rsidR="00087E56" w:rsidRPr="003778C9">
        <w:rPr>
          <w:rFonts w:ascii="Times New Roman" w:hAnsi="Times New Roman"/>
          <w:lang w:val="sr-Latn-CS"/>
        </w:rPr>
        <w:t>ne zaštite</w:t>
      </w:r>
      <w:r w:rsidRPr="003778C9">
        <w:rPr>
          <w:rFonts w:ascii="Times New Roman" w:hAnsi="Times New Roman"/>
          <w:lang w:val="sr-Latn-CS"/>
        </w:rPr>
        <w:t xml:space="preserve"> i odabrao je "prioritet</w:t>
      </w:r>
      <w:r w:rsidR="00087E56" w:rsidRPr="003778C9">
        <w:rPr>
          <w:rFonts w:ascii="Times New Roman" w:hAnsi="Times New Roman"/>
          <w:lang w:val="sr-Latn-CS"/>
        </w:rPr>
        <w:t>e prioriteta</w:t>
      </w:r>
      <w:r w:rsidRPr="003778C9">
        <w:rPr>
          <w:rFonts w:ascii="Times New Roman" w:hAnsi="Times New Roman"/>
          <w:lang w:val="sr-Latn-CS"/>
        </w:rPr>
        <w:t xml:space="preserve">" u svim sektorima. Ipak, </w:t>
      </w:r>
      <w:r w:rsidR="007B0EE1" w:rsidRPr="003778C9">
        <w:rPr>
          <w:rFonts w:ascii="Times New Roman" w:hAnsi="Times New Roman"/>
          <w:lang w:val="sr-Latn-CS"/>
        </w:rPr>
        <w:t>NSR</w:t>
      </w:r>
      <w:r w:rsidRPr="003778C9">
        <w:rPr>
          <w:rFonts w:ascii="Times New Roman" w:hAnsi="Times New Roman"/>
          <w:lang w:val="sr-Latn-CS"/>
        </w:rPr>
        <w:t xml:space="preserve"> kao okvirni dokument dozvoljava dovoljno prostora </w:t>
      </w:r>
      <w:r w:rsidR="007B0EE1" w:rsidRPr="003778C9">
        <w:rPr>
          <w:rFonts w:ascii="Times New Roman" w:hAnsi="Times New Roman"/>
          <w:lang w:val="sr-Latn-CS"/>
        </w:rPr>
        <w:t>sektorskim</w:t>
      </w:r>
      <w:r w:rsidRPr="003778C9">
        <w:rPr>
          <w:rFonts w:ascii="Times New Roman" w:hAnsi="Times New Roman"/>
          <w:lang w:val="sr-Latn-CS"/>
        </w:rPr>
        <w:t xml:space="preserve"> strategij</w:t>
      </w:r>
      <w:r w:rsidR="007B0EE1" w:rsidRPr="003778C9">
        <w:rPr>
          <w:rFonts w:ascii="Times New Roman" w:hAnsi="Times New Roman"/>
          <w:lang w:val="sr-Latn-CS"/>
        </w:rPr>
        <w:t>ama</w:t>
      </w:r>
      <w:r w:rsidR="000405C0" w:rsidRPr="003778C9">
        <w:rPr>
          <w:rFonts w:ascii="Times New Roman" w:hAnsi="Times New Roman"/>
          <w:lang w:val="sr-Latn-CS"/>
        </w:rPr>
        <w:t>da</w:t>
      </w:r>
      <w:r w:rsidRPr="003778C9">
        <w:rPr>
          <w:rFonts w:ascii="Times New Roman" w:hAnsi="Times New Roman"/>
          <w:lang w:val="sr-Latn-CS"/>
        </w:rPr>
        <w:t xml:space="preserve"> na nje</w:t>
      </w:r>
      <w:r w:rsidR="000405C0" w:rsidRPr="003778C9">
        <w:rPr>
          <w:rFonts w:ascii="Times New Roman" w:hAnsi="Times New Roman"/>
          <w:lang w:val="sr-Latn-CS"/>
        </w:rPr>
        <w:t>govoj</w:t>
      </w:r>
      <w:r w:rsidRPr="003778C9">
        <w:rPr>
          <w:rFonts w:ascii="Times New Roman" w:hAnsi="Times New Roman"/>
          <w:lang w:val="sr-Latn-CS"/>
        </w:rPr>
        <w:t xml:space="preserve"> filozofiji </w:t>
      </w:r>
      <w:r w:rsidR="000405C0" w:rsidRPr="003778C9">
        <w:rPr>
          <w:rFonts w:ascii="Times New Roman" w:hAnsi="Times New Roman"/>
          <w:lang w:val="sr-Latn-CS"/>
        </w:rPr>
        <w:t>izgrade i detaljnije utvrđuju ciljeve i konkretne m</w:t>
      </w:r>
      <w:r w:rsidRPr="003778C9">
        <w:rPr>
          <w:rFonts w:ascii="Times New Roman" w:hAnsi="Times New Roman"/>
          <w:lang w:val="sr-Latn-CS"/>
        </w:rPr>
        <w:t>ere sektora, omogućavajući i modifik</w:t>
      </w:r>
      <w:r w:rsidR="007E1F0B" w:rsidRPr="003778C9">
        <w:rPr>
          <w:rFonts w:ascii="Times New Roman" w:hAnsi="Times New Roman"/>
          <w:lang w:val="sr-Latn-CS"/>
        </w:rPr>
        <w:t xml:space="preserve">aciju i prioritete NSR-a, koji je živi </w:t>
      </w:r>
      <w:r w:rsidR="00C826E5" w:rsidRPr="003778C9">
        <w:rPr>
          <w:rFonts w:ascii="Times New Roman" w:hAnsi="Times New Roman"/>
          <w:lang w:val="sr-Latn-CS"/>
        </w:rPr>
        <w:t>evoluirajući</w:t>
      </w:r>
      <w:r w:rsidRPr="003778C9">
        <w:rPr>
          <w:rFonts w:ascii="Times New Roman" w:hAnsi="Times New Roman"/>
          <w:lang w:val="sr-Latn-CS"/>
        </w:rPr>
        <w:t>je dokument</w:t>
      </w:r>
      <w:r w:rsidR="007E1F0B" w:rsidRPr="003778C9">
        <w:rPr>
          <w:rFonts w:ascii="Times New Roman" w:hAnsi="Times New Roman"/>
          <w:lang w:val="sr-Latn-CS"/>
        </w:rPr>
        <w:t>.</w:t>
      </w:r>
    </w:p>
    <w:p w:rsidR="00BD6C48" w:rsidRPr="003778C9" w:rsidRDefault="00E268B4" w:rsidP="00BD6C48">
      <w:pPr>
        <w:widowControl w:val="0"/>
        <w:autoSpaceDE w:val="0"/>
        <w:autoSpaceDN w:val="0"/>
        <w:adjustRightInd w:val="0"/>
        <w:spacing w:after="120"/>
        <w:jc w:val="both"/>
        <w:rPr>
          <w:rFonts w:ascii="Times New Roman" w:hAnsi="Times New Roman"/>
          <w:lang w:val="sr-Latn-CS"/>
        </w:rPr>
      </w:pPr>
      <w:r w:rsidRPr="003778C9">
        <w:rPr>
          <w:rFonts w:ascii="Times New Roman" w:hAnsi="Times New Roman"/>
          <w:lang w:val="sr-Latn-CS"/>
        </w:rPr>
        <w:t>S</w:t>
      </w:r>
      <w:r w:rsidR="00D12EAE" w:rsidRPr="003778C9">
        <w:rPr>
          <w:rFonts w:ascii="Times New Roman" w:hAnsi="Times New Roman"/>
          <w:lang w:val="sr-Latn-CS"/>
        </w:rPr>
        <w:t xml:space="preserve">ZSZ se zasniva na smernicama </w:t>
      </w:r>
      <w:r w:rsidRPr="003778C9">
        <w:rPr>
          <w:rFonts w:ascii="Times New Roman" w:hAnsi="Times New Roman"/>
          <w:lang w:val="sr-Latn-CS"/>
        </w:rPr>
        <w:t xml:space="preserve">utvrđenim u Programu Vlade Republike Kosovo 2017-2021, </w:t>
      </w:r>
      <w:r w:rsidR="00D12EAE" w:rsidRPr="003778C9">
        <w:rPr>
          <w:rFonts w:ascii="Times New Roman" w:hAnsi="Times New Roman"/>
          <w:lang w:val="sr-Latn-CS"/>
        </w:rPr>
        <w:t>odnosno</w:t>
      </w:r>
      <w:r w:rsidRPr="003778C9">
        <w:rPr>
          <w:rFonts w:ascii="Times New Roman" w:hAnsi="Times New Roman"/>
          <w:lang w:val="sr-Latn-CS"/>
        </w:rPr>
        <w:t xml:space="preserve"> u Stubu za e</w:t>
      </w:r>
      <w:r w:rsidR="00D12EAE" w:rsidRPr="003778C9">
        <w:rPr>
          <w:rFonts w:ascii="Times New Roman" w:hAnsi="Times New Roman"/>
          <w:lang w:val="sr-Latn-CS"/>
        </w:rPr>
        <w:t>konomski razvoj i zapošljavanje</w:t>
      </w:r>
      <w:r w:rsidRPr="003778C9">
        <w:rPr>
          <w:rFonts w:ascii="Times New Roman" w:hAnsi="Times New Roman"/>
          <w:lang w:val="sr-Latn-CS"/>
        </w:rPr>
        <w:t xml:space="preserve"> i ciljeve postavljene za Ministarstvo rada i socijaln</w:t>
      </w:r>
      <w:r w:rsidR="00D12EAE" w:rsidRPr="003778C9">
        <w:rPr>
          <w:rFonts w:ascii="Times New Roman" w:hAnsi="Times New Roman"/>
          <w:lang w:val="sr-Latn-CS"/>
        </w:rPr>
        <w:t>ezaštite</w:t>
      </w:r>
      <w:r w:rsidRPr="003778C9">
        <w:rPr>
          <w:rFonts w:ascii="Times New Roman" w:hAnsi="Times New Roman"/>
          <w:lang w:val="sr-Latn-CS"/>
        </w:rPr>
        <w:t>.</w:t>
      </w:r>
    </w:p>
    <w:p w:rsidR="00A73C9A" w:rsidRPr="003778C9" w:rsidRDefault="00E268B4" w:rsidP="009B2A78">
      <w:pPr>
        <w:widowControl w:val="0"/>
        <w:autoSpaceDE w:val="0"/>
        <w:autoSpaceDN w:val="0"/>
        <w:adjustRightInd w:val="0"/>
        <w:spacing w:after="120"/>
        <w:jc w:val="both"/>
        <w:rPr>
          <w:rFonts w:ascii="Times New Roman" w:hAnsi="Times New Roman"/>
          <w:lang w:val="sr-Latn-CS"/>
        </w:rPr>
      </w:pPr>
      <w:r w:rsidRPr="003778C9">
        <w:rPr>
          <w:rFonts w:ascii="Times New Roman" w:hAnsi="Times New Roman"/>
          <w:lang w:val="sr-Latn-CS"/>
        </w:rPr>
        <w:t>S</w:t>
      </w:r>
      <w:r w:rsidR="00F448F8" w:rsidRPr="003778C9">
        <w:rPr>
          <w:rFonts w:ascii="Times New Roman" w:hAnsi="Times New Roman"/>
          <w:lang w:val="sr-Latn-CS"/>
        </w:rPr>
        <w:t xml:space="preserve">ZSZ </w:t>
      </w:r>
      <w:r w:rsidRPr="003778C9">
        <w:rPr>
          <w:rFonts w:ascii="Times New Roman" w:hAnsi="Times New Roman"/>
          <w:lang w:val="sr-Latn-CS"/>
        </w:rPr>
        <w:t xml:space="preserve">je dizajniran sa pristupom </w:t>
      </w:r>
      <w:r w:rsidR="00F448F8" w:rsidRPr="003778C9">
        <w:rPr>
          <w:rFonts w:ascii="Times New Roman" w:hAnsi="Times New Roman"/>
          <w:lang w:val="sr-Latn-CS"/>
        </w:rPr>
        <w:t>da</w:t>
      </w:r>
      <w:r w:rsidRPr="003778C9">
        <w:rPr>
          <w:rFonts w:ascii="Times New Roman" w:hAnsi="Times New Roman"/>
          <w:lang w:val="sr-Latn-CS"/>
        </w:rPr>
        <w:t xml:space="preserve"> svaka sektorska strategija </w:t>
      </w:r>
      <w:r w:rsidR="00F448F8" w:rsidRPr="003778C9">
        <w:rPr>
          <w:rFonts w:ascii="Times New Roman" w:hAnsi="Times New Roman"/>
          <w:lang w:val="sr-Latn-CS"/>
        </w:rPr>
        <w:t>deluje</w:t>
      </w:r>
      <w:r w:rsidRPr="003778C9">
        <w:rPr>
          <w:rFonts w:ascii="Times New Roman" w:hAnsi="Times New Roman"/>
          <w:lang w:val="sr-Latn-CS"/>
        </w:rPr>
        <w:t xml:space="preserve"> u kontekstu interakcije sa drugim sektorima javne politike i njihovim odgovarajućim strategijama. Sa ove tačke gledišta, S</w:t>
      </w:r>
      <w:r w:rsidR="00AB2D2F" w:rsidRPr="003778C9">
        <w:rPr>
          <w:rFonts w:ascii="Times New Roman" w:hAnsi="Times New Roman"/>
          <w:lang w:val="sr-Latn-CS"/>
        </w:rPr>
        <w:t>ZSZ je u skladu sa m</w:t>
      </w:r>
      <w:r w:rsidRPr="003778C9">
        <w:rPr>
          <w:rFonts w:ascii="Times New Roman" w:hAnsi="Times New Roman"/>
          <w:lang w:val="sr-Latn-CS"/>
        </w:rPr>
        <w:t>erama utvrđenim u strateškim planovima sektora koji se odnose na zapošl</w:t>
      </w:r>
      <w:r w:rsidR="00AB2D2F" w:rsidRPr="003778C9">
        <w:rPr>
          <w:rFonts w:ascii="Times New Roman" w:hAnsi="Times New Roman"/>
          <w:lang w:val="sr-Latn-CS"/>
        </w:rPr>
        <w:t>javanje i socijalnu zaštitu odnosno naStrateški plan obrazovanja</w:t>
      </w:r>
      <w:r w:rsidRPr="003778C9">
        <w:rPr>
          <w:rFonts w:ascii="Times New Roman" w:hAnsi="Times New Roman"/>
          <w:lang w:val="sr-Latn-CS"/>
        </w:rPr>
        <w:t xml:space="preserve"> n</w:t>
      </w:r>
      <w:r w:rsidR="00AB2D2F" w:rsidRPr="003778C9">
        <w:rPr>
          <w:rFonts w:ascii="Times New Roman" w:hAnsi="Times New Roman"/>
          <w:lang w:val="sr-Latn-CS"/>
        </w:rPr>
        <w:t>a Kosovu (2017-2021), Strategiji</w:t>
      </w:r>
      <w:r w:rsidRPr="003778C9">
        <w:rPr>
          <w:rFonts w:ascii="Times New Roman" w:hAnsi="Times New Roman"/>
          <w:lang w:val="sr-Latn-CS"/>
        </w:rPr>
        <w:t xml:space="preserve"> obrazovanja i </w:t>
      </w:r>
      <w:r w:rsidR="00F50012" w:rsidRPr="003778C9">
        <w:rPr>
          <w:rFonts w:ascii="Times New Roman" w:hAnsi="Times New Roman"/>
          <w:lang w:val="sr-Latn-CS"/>
        </w:rPr>
        <w:t>orijentacija</w:t>
      </w:r>
      <w:r w:rsidR="00AB2D2F" w:rsidRPr="003778C9">
        <w:rPr>
          <w:rFonts w:ascii="Times New Roman" w:hAnsi="Times New Roman"/>
          <w:lang w:val="sr-Latn-CS"/>
        </w:rPr>
        <w:t xml:space="preserve"> u karijeri (2015-2019 ), Strategiji</w:t>
      </w:r>
      <w:r w:rsidRPr="003778C9">
        <w:rPr>
          <w:rFonts w:ascii="Times New Roman" w:hAnsi="Times New Roman"/>
          <w:lang w:val="sr-Latn-CS"/>
        </w:rPr>
        <w:t xml:space="preserve"> za reintegraciju repatri</w:t>
      </w:r>
      <w:r w:rsidR="00AB2D2F" w:rsidRPr="003778C9">
        <w:rPr>
          <w:rFonts w:ascii="Times New Roman" w:hAnsi="Times New Roman"/>
          <w:lang w:val="sr-Latn-CS"/>
        </w:rPr>
        <w:t>jisanih</w:t>
      </w:r>
      <w:r w:rsidRPr="003778C9">
        <w:rPr>
          <w:rFonts w:ascii="Times New Roman" w:hAnsi="Times New Roman"/>
          <w:lang w:val="sr-Latn-CS"/>
        </w:rPr>
        <w:t xml:space="preserve"> lica (2013-2017).</w:t>
      </w:r>
    </w:p>
    <w:p w:rsidR="0044053F" w:rsidRPr="003778C9" w:rsidRDefault="00E268B4" w:rsidP="009B2A78">
      <w:pPr>
        <w:widowControl w:val="0"/>
        <w:autoSpaceDE w:val="0"/>
        <w:autoSpaceDN w:val="0"/>
        <w:adjustRightInd w:val="0"/>
        <w:spacing w:after="120"/>
        <w:jc w:val="both"/>
        <w:rPr>
          <w:rFonts w:ascii="Times New Roman" w:hAnsi="Times New Roman"/>
          <w:lang w:val="sr-Latn-CS"/>
        </w:rPr>
      </w:pPr>
      <w:r w:rsidRPr="003778C9">
        <w:rPr>
          <w:rFonts w:ascii="Times New Roman" w:hAnsi="Times New Roman"/>
          <w:lang w:val="sr-Latn-CS"/>
        </w:rPr>
        <w:t>Takođe, S</w:t>
      </w:r>
      <w:r w:rsidR="00C06ECF" w:rsidRPr="003778C9">
        <w:rPr>
          <w:rFonts w:ascii="Times New Roman" w:hAnsi="Times New Roman"/>
          <w:lang w:val="sr-Latn-CS"/>
        </w:rPr>
        <w:t>ZSZ</w:t>
      </w:r>
      <w:r w:rsidRPr="003778C9">
        <w:rPr>
          <w:rFonts w:ascii="Times New Roman" w:hAnsi="Times New Roman"/>
          <w:lang w:val="sr-Latn-CS"/>
        </w:rPr>
        <w:t xml:space="preserve"> se rukovodi političkim obavezama Kosova u procesu integracije </w:t>
      </w:r>
      <w:r w:rsidR="00C06ECF" w:rsidRPr="003778C9">
        <w:rPr>
          <w:rFonts w:ascii="Times New Roman" w:hAnsi="Times New Roman"/>
          <w:lang w:val="sr-Latn-CS"/>
        </w:rPr>
        <w:t xml:space="preserve">u </w:t>
      </w:r>
      <w:r w:rsidRPr="003778C9">
        <w:rPr>
          <w:rFonts w:ascii="Times New Roman" w:hAnsi="Times New Roman"/>
          <w:lang w:val="sr-Latn-CS"/>
        </w:rPr>
        <w:t>Evropsk</w:t>
      </w:r>
      <w:r w:rsidR="00C06ECF" w:rsidRPr="003778C9">
        <w:rPr>
          <w:rFonts w:ascii="Times New Roman" w:hAnsi="Times New Roman"/>
          <w:lang w:val="sr-Latn-CS"/>
        </w:rPr>
        <w:t>u uniju</w:t>
      </w:r>
      <w:r w:rsidRPr="003778C9">
        <w:rPr>
          <w:rFonts w:ascii="Times New Roman" w:hAnsi="Times New Roman"/>
          <w:lang w:val="sr-Latn-CS"/>
        </w:rPr>
        <w:t xml:space="preserve"> (EU) i regionalni</w:t>
      </w:r>
      <w:r w:rsidR="00C06ECF" w:rsidRPr="003778C9">
        <w:rPr>
          <w:rFonts w:ascii="Times New Roman" w:hAnsi="Times New Roman"/>
          <w:lang w:val="sr-Latn-CS"/>
        </w:rPr>
        <w:t xml:space="preserve">m inicijativama. </w:t>
      </w:r>
      <w:r w:rsidRPr="003778C9">
        <w:rPr>
          <w:rFonts w:ascii="Times New Roman" w:hAnsi="Times New Roman"/>
          <w:lang w:val="sr-Latn-CS"/>
        </w:rPr>
        <w:t>Kao takav, S</w:t>
      </w:r>
      <w:r w:rsidR="00C26581" w:rsidRPr="003778C9">
        <w:rPr>
          <w:rFonts w:ascii="Times New Roman" w:hAnsi="Times New Roman"/>
          <w:lang w:val="sr-Latn-CS"/>
        </w:rPr>
        <w:t>ZSZ</w:t>
      </w:r>
      <w:r w:rsidRPr="003778C9">
        <w:rPr>
          <w:rFonts w:ascii="Times New Roman" w:hAnsi="Times New Roman"/>
          <w:lang w:val="sr-Latn-CS"/>
        </w:rPr>
        <w:t xml:space="preserve"> proizilazi iz potrebe za integracijom u dokument</w:t>
      </w:r>
      <w:r w:rsidR="00C26581" w:rsidRPr="003778C9">
        <w:rPr>
          <w:rFonts w:ascii="Times New Roman" w:hAnsi="Times New Roman"/>
          <w:lang w:val="sr-Latn-CS"/>
        </w:rPr>
        <w:t>u</w:t>
      </w:r>
      <w:r w:rsidRPr="003778C9">
        <w:rPr>
          <w:rFonts w:ascii="Times New Roman" w:hAnsi="Times New Roman"/>
          <w:lang w:val="sr-Latn-CS"/>
        </w:rPr>
        <w:t xml:space="preserve"> i operacionalizacijom obaveza Kosova za reforme u oblasti zapošljavanja i socijalne zaštite. Ovo uključuje ne samo opšte obaveze iz Nacionalne strategije za evro</w:t>
      </w:r>
      <w:r w:rsidR="00C26581" w:rsidRPr="003778C9">
        <w:rPr>
          <w:rFonts w:ascii="Times New Roman" w:hAnsi="Times New Roman"/>
          <w:lang w:val="sr-Latn-CS"/>
        </w:rPr>
        <w:t>pske integracije 2020, već i m</w:t>
      </w:r>
      <w:r w:rsidRPr="003778C9">
        <w:rPr>
          <w:rFonts w:ascii="Times New Roman" w:hAnsi="Times New Roman"/>
          <w:lang w:val="sr-Latn-CS"/>
        </w:rPr>
        <w:t>ere predviđene u:</w:t>
      </w:r>
    </w:p>
    <w:p w:rsidR="0044053F" w:rsidRPr="003778C9" w:rsidRDefault="0044053F" w:rsidP="009B2A78">
      <w:pPr>
        <w:widowControl w:val="0"/>
        <w:autoSpaceDE w:val="0"/>
        <w:autoSpaceDN w:val="0"/>
        <w:adjustRightInd w:val="0"/>
        <w:spacing w:after="120"/>
        <w:ind w:left="142"/>
        <w:jc w:val="both"/>
        <w:rPr>
          <w:rFonts w:ascii="Times New Roman" w:hAnsi="Times New Roman"/>
          <w:lang w:val="sr-Latn-CS"/>
        </w:rPr>
      </w:pPr>
      <w:r w:rsidRPr="003778C9">
        <w:rPr>
          <w:rFonts w:ascii="Times New Roman" w:hAnsi="Times New Roman"/>
          <w:lang w:val="sr-Latn-CS"/>
        </w:rPr>
        <w:t xml:space="preserve">- </w:t>
      </w:r>
      <w:r w:rsidR="002D3C06" w:rsidRPr="003778C9">
        <w:rPr>
          <w:rFonts w:ascii="Times New Roman" w:hAnsi="Times New Roman"/>
          <w:i/>
          <w:lang w:val="sr-Latn-CS"/>
        </w:rPr>
        <w:t>Akcion</w:t>
      </w:r>
      <w:r w:rsidR="003037C0" w:rsidRPr="003778C9">
        <w:rPr>
          <w:rFonts w:ascii="Times New Roman" w:hAnsi="Times New Roman"/>
          <w:i/>
          <w:lang w:val="sr-Latn-CS"/>
        </w:rPr>
        <w:t>om</w:t>
      </w:r>
      <w:r w:rsidR="002D3C06" w:rsidRPr="003778C9">
        <w:rPr>
          <w:rFonts w:ascii="Times New Roman" w:hAnsi="Times New Roman"/>
          <w:i/>
          <w:lang w:val="sr-Latn-CS"/>
        </w:rPr>
        <w:t xml:space="preserve"> plan</w:t>
      </w:r>
      <w:r w:rsidR="003037C0" w:rsidRPr="003778C9">
        <w:rPr>
          <w:rFonts w:ascii="Times New Roman" w:hAnsi="Times New Roman"/>
          <w:i/>
          <w:lang w:val="sr-Latn-CS"/>
        </w:rPr>
        <w:t>u</w:t>
      </w:r>
      <w:r w:rsidR="002D3C06" w:rsidRPr="003778C9">
        <w:rPr>
          <w:rFonts w:ascii="Times New Roman" w:hAnsi="Times New Roman"/>
          <w:i/>
          <w:lang w:val="sr-Latn-CS"/>
        </w:rPr>
        <w:t xml:space="preserve"> za </w:t>
      </w:r>
      <w:r w:rsidR="003037C0" w:rsidRPr="003778C9">
        <w:rPr>
          <w:rFonts w:ascii="Times New Roman" w:hAnsi="Times New Roman"/>
          <w:i/>
          <w:lang w:val="sr-Latn-CS"/>
        </w:rPr>
        <w:t>sprovođenje</w:t>
      </w:r>
      <w:r w:rsidR="002D3C06" w:rsidRPr="003778C9">
        <w:rPr>
          <w:rFonts w:ascii="Times New Roman" w:hAnsi="Times New Roman"/>
          <w:i/>
          <w:lang w:val="sr-Latn-CS"/>
        </w:rPr>
        <w:t xml:space="preserve"> Sporazuma o stabilizaciji i pridruživanju (SSP) sa EU</w:t>
      </w:r>
      <w:r w:rsidR="003037C0" w:rsidRPr="003778C9">
        <w:rPr>
          <w:rFonts w:ascii="Times New Roman" w:hAnsi="Times New Roman"/>
          <w:i/>
          <w:lang w:val="sr-Latn-CS"/>
        </w:rPr>
        <w:t>-om (Odluka br.</w:t>
      </w:r>
      <w:r w:rsidR="002D3C06" w:rsidRPr="003778C9">
        <w:rPr>
          <w:rFonts w:ascii="Times New Roman" w:hAnsi="Times New Roman"/>
          <w:i/>
          <w:lang w:val="sr-Latn-CS"/>
        </w:rPr>
        <w:t xml:space="preserve"> 05-V-246 Skupštine Kosova),</w:t>
      </w:r>
      <w:r w:rsidR="00F50012" w:rsidRPr="003778C9">
        <w:rPr>
          <w:rFonts w:ascii="Times New Roman" w:hAnsi="Times New Roman"/>
          <w:lang w:val="sr-Latn-CS"/>
        </w:rPr>
        <w:t xml:space="preserve"> m</w:t>
      </w:r>
      <w:r w:rsidR="00E864F8" w:rsidRPr="003778C9">
        <w:rPr>
          <w:rFonts w:ascii="Times New Roman" w:hAnsi="Times New Roman"/>
          <w:lang w:val="sr-Latn-CS"/>
        </w:rPr>
        <w:t>ere koje se odnose na poglavlje 19 Ac</w:t>
      </w:r>
      <w:r w:rsidR="003037C0" w:rsidRPr="003778C9">
        <w:rPr>
          <w:rFonts w:ascii="Times New Roman" w:hAnsi="Times New Roman"/>
          <w:lang w:val="sr-Latn-CS"/>
        </w:rPr>
        <w:t>quis-a</w:t>
      </w:r>
      <w:r w:rsidR="002D3C06" w:rsidRPr="003778C9">
        <w:rPr>
          <w:rFonts w:ascii="Times New Roman" w:hAnsi="Times New Roman"/>
          <w:i/>
          <w:lang w:val="sr-Latn-CS"/>
        </w:rPr>
        <w:t>("Socijalne politike i zapošljavanje</w:t>
      </w:r>
      <w:r w:rsidR="00E864F8" w:rsidRPr="003778C9">
        <w:rPr>
          <w:rFonts w:ascii="Times New Roman" w:hAnsi="Times New Roman"/>
          <w:lang w:val="sr-Latn-CS"/>
        </w:rPr>
        <w:t>") .</w:t>
      </w:r>
    </w:p>
    <w:p w:rsidR="0044053F" w:rsidRPr="003778C9" w:rsidRDefault="0044053F" w:rsidP="009B2A78">
      <w:pPr>
        <w:widowControl w:val="0"/>
        <w:autoSpaceDE w:val="0"/>
        <w:autoSpaceDN w:val="0"/>
        <w:adjustRightInd w:val="0"/>
        <w:spacing w:after="120"/>
        <w:ind w:left="142"/>
        <w:jc w:val="both"/>
        <w:rPr>
          <w:rFonts w:ascii="Times New Roman" w:hAnsi="Times New Roman"/>
          <w:lang w:val="sr-Latn-CS"/>
        </w:rPr>
      </w:pPr>
      <w:r w:rsidRPr="003778C9">
        <w:rPr>
          <w:rFonts w:ascii="Times New Roman" w:hAnsi="Times New Roman"/>
          <w:lang w:val="sr-Latn-CS"/>
        </w:rPr>
        <w:t xml:space="preserve">- </w:t>
      </w:r>
      <w:r w:rsidR="002D3C06" w:rsidRPr="003778C9">
        <w:rPr>
          <w:rFonts w:ascii="Times New Roman" w:hAnsi="Times New Roman"/>
          <w:i/>
          <w:lang w:val="sr-Latn-CS"/>
        </w:rPr>
        <w:t>Program</w:t>
      </w:r>
      <w:r w:rsidR="000A4B22" w:rsidRPr="003778C9">
        <w:rPr>
          <w:rFonts w:ascii="Times New Roman" w:hAnsi="Times New Roman"/>
          <w:i/>
          <w:lang w:val="sr-Latn-CS"/>
        </w:rPr>
        <w:t>u</w:t>
      </w:r>
      <w:r w:rsidR="00F50012" w:rsidRPr="003778C9">
        <w:rPr>
          <w:rFonts w:ascii="Times New Roman" w:hAnsi="Times New Roman"/>
          <w:i/>
          <w:lang w:val="sr-Latn-CS"/>
        </w:rPr>
        <w:t>za ekonoms</w:t>
      </w:r>
      <w:r w:rsidR="000A4B22" w:rsidRPr="003778C9">
        <w:rPr>
          <w:rFonts w:ascii="Times New Roman" w:hAnsi="Times New Roman"/>
          <w:i/>
          <w:lang w:val="sr-Latn-CS"/>
        </w:rPr>
        <w:t>ke reforme</w:t>
      </w:r>
      <w:r w:rsidR="002D3C06" w:rsidRPr="003778C9">
        <w:rPr>
          <w:rFonts w:ascii="Times New Roman" w:hAnsi="Times New Roman"/>
          <w:i/>
          <w:lang w:val="sr-Latn-CS"/>
        </w:rPr>
        <w:t xml:space="preserve"> (P</w:t>
      </w:r>
      <w:r w:rsidR="000A4B22" w:rsidRPr="003778C9">
        <w:rPr>
          <w:rFonts w:ascii="Times New Roman" w:hAnsi="Times New Roman"/>
          <w:i/>
          <w:lang w:val="sr-Latn-CS"/>
        </w:rPr>
        <w:t>ER</w:t>
      </w:r>
      <w:r w:rsidR="002D3C06" w:rsidRPr="003778C9">
        <w:rPr>
          <w:rFonts w:ascii="Times New Roman" w:hAnsi="Times New Roman"/>
          <w:i/>
          <w:lang w:val="sr-Latn-CS"/>
        </w:rPr>
        <w:t>) 2016-2018</w:t>
      </w:r>
      <w:r w:rsidR="00F50012" w:rsidRPr="003778C9">
        <w:rPr>
          <w:rFonts w:ascii="Times New Roman" w:hAnsi="Times New Roman"/>
          <w:lang w:val="sr-Latn-CS"/>
        </w:rPr>
        <w:t>usvojenog od strane Vlade</w:t>
      </w:r>
      <w:r w:rsidR="000A4B22" w:rsidRPr="003778C9">
        <w:rPr>
          <w:rFonts w:ascii="Times New Roman" w:hAnsi="Times New Roman"/>
          <w:lang w:val="sr-Latn-CS"/>
        </w:rPr>
        <w:t xml:space="preserve"> Republike Kosovo</w:t>
      </w:r>
      <w:r w:rsidR="00E864F8" w:rsidRPr="003778C9">
        <w:rPr>
          <w:rFonts w:ascii="Times New Roman" w:hAnsi="Times New Roman"/>
          <w:lang w:val="sr-Latn-CS"/>
        </w:rPr>
        <w:t xml:space="preserve"> odnosno strukturn</w:t>
      </w:r>
      <w:r w:rsidR="000A4B22" w:rsidRPr="003778C9">
        <w:rPr>
          <w:rFonts w:ascii="Times New Roman" w:hAnsi="Times New Roman"/>
          <w:lang w:val="sr-Latn-CS"/>
        </w:rPr>
        <w:t>im</w:t>
      </w:r>
      <w:r w:rsidR="00E864F8" w:rsidRPr="003778C9">
        <w:rPr>
          <w:rFonts w:ascii="Times New Roman" w:hAnsi="Times New Roman"/>
          <w:lang w:val="sr-Latn-CS"/>
        </w:rPr>
        <w:t xml:space="preserve"> reform</w:t>
      </w:r>
      <w:r w:rsidR="000A4B22" w:rsidRPr="003778C9">
        <w:rPr>
          <w:rFonts w:ascii="Times New Roman" w:hAnsi="Times New Roman"/>
          <w:lang w:val="sr-Latn-CS"/>
        </w:rPr>
        <w:t>ama</w:t>
      </w:r>
      <w:r w:rsidR="00E864F8" w:rsidRPr="003778C9">
        <w:rPr>
          <w:rFonts w:ascii="Times New Roman" w:hAnsi="Times New Roman"/>
          <w:lang w:val="sr-Latn-CS"/>
        </w:rPr>
        <w:t xml:space="preserve"> br. 17, 18, 19 i 20 u cilju poboljšanja međusobne povezanosti obrazovnog sistema sa tržištem rada i povećanja zapo</w:t>
      </w:r>
      <w:r w:rsidR="000A4B22" w:rsidRPr="003778C9">
        <w:rPr>
          <w:rFonts w:ascii="Times New Roman" w:hAnsi="Times New Roman"/>
          <w:lang w:val="sr-Latn-CS"/>
        </w:rPr>
        <w:t>slenosti</w:t>
      </w:r>
      <w:r w:rsidR="00E864F8" w:rsidRPr="003778C9">
        <w:rPr>
          <w:rFonts w:ascii="Times New Roman" w:hAnsi="Times New Roman"/>
          <w:lang w:val="sr-Latn-CS"/>
        </w:rPr>
        <w:t xml:space="preserve"> radne snage.</w:t>
      </w:r>
    </w:p>
    <w:p w:rsidR="0044053F" w:rsidRPr="003778C9" w:rsidRDefault="0044053F" w:rsidP="009B2A78">
      <w:pPr>
        <w:widowControl w:val="0"/>
        <w:autoSpaceDE w:val="0"/>
        <w:autoSpaceDN w:val="0"/>
        <w:adjustRightInd w:val="0"/>
        <w:spacing w:after="120"/>
        <w:ind w:left="142"/>
        <w:jc w:val="both"/>
        <w:rPr>
          <w:rFonts w:ascii="Times New Roman" w:hAnsi="Times New Roman"/>
          <w:lang w:val="sr-Latn-CS"/>
        </w:rPr>
      </w:pPr>
      <w:r w:rsidRPr="003778C9">
        <w:rPr>
          <w:rFonts w:ascii="Times New Roman" w:hAnsi="Times New Roman"/>
          <w:i/>
          <w:lang w:val="sr-Latn-CS"/>
        </w:rPr>
        <w:t xml:space="preserve">- </w:t>
      </w:r>
      <w:r w:rsidR="002D3C06" w:rsidRPr="003778C9">
        <w:rPr>
          <w:rFonts w:ascii="Times New Roman" w:hAnsi="Times New Roman"/>
          <w:i/>
          <w:lang w:val="sr-Latn-CS"/>
        </w:rPr>
        <w:t>Agend</w:t>
      </w:r>
      <w:r w:rsidR="000A4B22" w:rsidRPr="003778C9">
        <w:rPr>
          <w:rFonts w:ascii="Times New Roman" w:hAnsi="Times New Roman"/>
          <w:i/>
          <w:lang w:val="sr-Latn-CS"/>
        </w:rPr>
        <w:t>i</w:t>
      </w:r>
      <w:r w:rsidR="002D3C06" w:rsidRPr="003778C9">
        <w:rPr>
          <w:rFonts w:ascii="Times New Roman" w:hAnsi="Times New Roman"/>
          <w:i/>
          <w:lang w:val="sr-Latn-CS"/>
        </w:rPr>
        <w:t xml:space="preserve"> za evropske reforme (A</w:t>
      </w:r>
      <w:r w:rsidR="000A4B22" w:rsidRPr="003778C9">
        <w:rPr>
          <w:rFonts w:ascii="Times New Roman" w:hAnsi="Times New Roman"/>
          <w:i/>
          <w:lang w:val="sr-Latn-CS"/>
        </w:rPr>
        <w:t>ER</w:t>
      </w:r>
      <w:r w:rsidR="002D3C06" w:rsidRPr="003778C9">
        <w:rPr>
          <w:rFonts w:ascii="Times New Roman" w:hAnsi="Times New Roman"/>
          <w:i/>
          <w:lang w:val="sr-Latn-CS"/>
        </w:rPr>
        <w:t>),</w:t>
      </w:r>
      <w:r w:rsidR="00E864F8" w:rsidRPr="003778C9">
        <w:rPr>
          <w:rFonts w:ascii="Times New Roman" w:hAnsi="Times New Roman"/>
          <w:lang w:val="sr-Latn-CS"/>
        </w:rPr>
        <w:t xml:space="preserve"> koja postavlja prioritete u dijalogu između Kosova i EU</w:t>
      </w:r>
      <w:r w:rsidR="000A4B22" w:rsidRPr="003778C9">
        <w:rPr>
          <w:rFonts w:ascii="Times New Roman" w:hAnsi="Times New Roman"/>
          <w:lang w:val="sr-Latn-CS"/>
        </w:rPr>
        <w:t>-a</w:t>
      </w:r>
      <w:r w:rsidR="00E864F8" w:rsidRPr="003778C9">
        <w:rPr>
          <w:rFonts w:ascii="Times New Roman" w:hAnsi="Times New Roman"/>
          <w:lang w:val="sr-Latn-CS"/>
        </w:rPr>
        <w:t xml:space="preserve">, odnosno </w:t>
      </w:r>
      <w:r w:rsidR="000A4B22" w:rsidRPr="003778C9">
        <w:rPr>
          <w:rFonts w:ascii="Times New Roman" w:hAnsi="Times New Roman"/>
          <w:lang w:val="sr-Latn-CS"/>
        </w:rPr>
        <w:t xml:space="preserve">u </w:t>
      </w:r>
      <w:r w:rsidR="00E864F8" w:rsidRPr="003778C9">
        <w:rPr>
          <w:rFonts w:ascii="Times New Roman" w:hAnsi="Times New Roman"/>
          <w:lang w:val="sr-Latn-CS"/>
        </w:rPr>
        <w:t>treće</w:t>
      </w:r>
      <w:r w:rsidR="000A4B22" w:rsidRPr="003778C9">
        <w:rPr>
          <w:rFonts w:ascii="Times New Roman" w:hAnsi="Times New Roman"/>
          <w:lang w:val="sr-Latn-CS"/>
        </w:rPr>
        <w:t xml:space="preserve">m poglavlju </w:t>
      </w:r>
      <w:r w:rsidR="00E864F8" w:rsidRPr="003778C9">
        <w:rPr>
          <w:rFonts w:ascii="Times New Roman" w:hAnsi="Times New Roman"/>
          <w:lang w:val="sr-Latn-CS"/>
        </w:rPr>
        <w:t>o "Obrazovanju i zapošljavanju".</w:t>
      </w:r>
    </w:p>
    <w:p w:rsidR="0044053F" w:rsidRPr="003778C9" w:rsidRDefault="0044053F" w:rsidP="009B2A78">
      <w:pPr>
        <w:widowControl w:val="0"/>
        <w:autoSpaceDE w:val="0"/>
        <w:autoSpaceDN w:val="0"/>
        <w:adjustRightInd w:val="0"/>
        <w:spacing w:after="120"/>
        <w:ind w:left="142"/>
        <w:jc w:val="both"/>
        <w:rPr>
          <w:rFonts w:ascii="Times New Roman" w:hAnsi="Times New Roman"/>
          <w:lang w:val="sr-Latn-CS"/>
        </w:rPr>
      </w:pPr>
      <w:r w:rsidRPr="003778C9">
        <w:rPr>
          <w:rFonts w:ascii="Times New Roman" w:hAnsi="Times New Roman"/>
          <w:lang w:val="sr-Latn-CS"/>
        </w:rPr>
        <w:t xml:space="preserve">- </w:t>
      </w:r>
      <w:r w:rsidR="002D3C06" w:rsidRPr="003778C9">
        <w:rPr>
          <w:rFonts w:ascii="Times New Roman" w:hAnsi="Times New Roman"/>
          <w:i/>
          <w:lang w:val="sr-Latn-CS"/>
        </w:rPr>
        <w:t>Strategij</w:t>
      </w:r>
      <w:r w:rsidR="000A4B22" w:rsidRPr="003778C9">
        <w:rPr>
          <w:rFonts w:ascii="Times New Roman" w:hAnsi="Times New Roman"/>
          <w:i/>
          <w:lang w:val="sr-Latn-CS"/>
        </w:rPr>
        <w:t>i Jugoistočne Evrope 2020 Sav</w:t>
      </w:r>
      <w:r w:rsidR="002D3C06" w:rsidRPr="003778C9">
        <w:rPr>
          <w:rFonts w:ascii="Times New Roman" w:hAnsi="Times New Roman"/>
          <w:i/>
          <w:lang w:val="sr-Latn-CS"/>
        </w:rPr>
        <w:t>eta za regionalnu saradnju (</w:t>
      </w:r>
      <w:r w:rsidR="000A4B22" w:rsidRPr="003778C9">
        <w:rPr>
          <w:rFonts w:ascii="Times New Roman" w:hAnsi="Times New Roman"/>
          <w:i/>
          <w:lang w:val="sr-Latn-CS"/>
        </w:rPr>
        <w:t>SRS</w:t>
      </w:r>
      <w:r w:rsidR="002D3C06" w:rsidRPr="003778C9">
        <w:rPr>
          <w:rFonts w:ascii="Times New Roman" w:hAnsi="Times New Roman"/>
          <w:i/>
          <w:lang w:val="sr-Latn-CS"/>
        </w:rPr>
        <w:t>)</w:t>
      </w:r>
      <w:r w:rsidR="00E864F8" w:rsidRPr="003778C9">
        <w:rPr>
          <w:rFonts w:ascii="Times New Roman" w:hAnsi="Times New Roman"/>
          <w:lang w:val="sr-Latn-CS"/>
        </w:rPr>
        <w:t xml:space="preserve">, koja ima poseban fokus i ciljeve vezane za </w:t>
      </w:r>
      <w:r w:rsidR="001275F6" w:rsidRPr="003778C9">
        <w:rPr>
          <w:rFonts w:ascii="Times New Roman" w:hAnsi="Times New Roman"/>
          <w:lang w:val="sr-Latn-CS"/>
        </w:rPr>
        <w:t xml:space="preserve">povećanje </w:t>
      </w:r>
      <w:r w:rsidR="00E864F8" w:rsidRPr="003778C9">
        <w:rPr>
          <w:rFonts w:ascii="Times New Roman" w:hAnsi="Times New Roman"/>
          <w:lang w:val="sr-Latn-CS"/>
        </w:rPr>
        <w:t>zapošljavanj</w:t>
      </w:r>
      <w:r w:rsidR="00C826E5" w:rsidRPr="003778C9">
        <w:rPr>
          <w:rFonts w:ascii="Times New Roman" w:hAnsi="Times New Roman"/>
          <w:lang w:val="sr-Latn-CS"/>
        </w:rPr>
        <w:t xml:space="preserve">a </w:t>
      </w:r>
      <w:r w:rsidR="00E864F8" w:rsidRPr="003778C9">
        <w:rPr>
          <w:rFonts w:ascii="Times New Roman" w:hAnsi="Times New Roman"/>
          <w:lang w:val="sr-Latn-CS"/>
        </w:rPr>
        <w:t>i dobrobit</w:t>
      </w:r>
      <w:r w:rsidR="001275F6" w:rsidRPr="003778C9">
        <w:rPr>
          <w:rFonts w:ascii="Times New Roman" w:hAnsi="Times New Roman"/>
          <w:lang w:val="sr-Latn-CS"/>
        </w:rPr>
        <w:t>i</w:t>
      </w:r>
      <w:r w:rsidR="00E864F8" w:rsidRPr="003778C9">
        <w:rPr>
          <w:rFonts w:ascii="Times New Roman" w:hAnsi="Times New Roman"/>
          <w:lang w:val="sr-Latn-CS"/>
        </w:rPr>
        <w:t>.</w:t>
      </w:r>
    </w:p>
    <w:p w:rsidR="00B66829" w:rsidRPr="003778C9" w:rsidRDefault="001D7138" w:rsidP="00B66829">
      <w:pPr>
        <w:widowControl w:val="0"/>
        <w:autoSpaceDE w:val="0"/>
        <w:autoSpaceDN w:val="0"/>
        <w:adjustRightInd w:val="0"/>
        <w:spacing w:after="120"/>
        <w:ind w:left="144"/>
        <w:jc w:val="both"/>
        <w:rPr>
          <w:rFonts w:ascii="Times New Roman" w:hAnsi="Times New Roman"/>
          <w:lang w:val="sr-Latn-CS"/>
        </w:rPr>
      </w:pPr>
      <w:r w:rsidRPr="003778C9">
        <w:rPr>
          <w:rFonts w:ascii="Times New Roman" w:hAnsi="Times New Roman"/>
          <w:lang w:val="sr-Latn-CS"/>
        </w:rPr>
        <w:t xml:space="preserve">- </w:t>
      </w:r>
      <w:r w:rsidR="00887D4F" w:rsidRPr="003778C9">
        <w:rPr>
          <w:rFonts w:ascii="Times New Roman" w:hAnsi="Times New Roman"/>
          <w:i/>
          <w:lang w:val="sr-Latn-CS"/>
        </w:rPr>
        <w:t>Viziji</w:t>
      </w:r>
      <w:r w:rsidR="002D3C06" w:rsidRPr="003778C9">
        <w:rPr>
          <w:rFonts w:ascii="Times New Roman" w:hAnsi="Times New Roman"/>
          <w:i/>
          <w:lang w:val="sr-Latn-CS"/>
        </w:rPr>
        <w:t xml:space="preserve"> Kosova za </w:t>
      </w:r>
      <w:r w:rsidR="00C826E5" w:rsidRPr="003778C9">
        <w:rPr>
          <w:rFonts w:ascii="Times New Roman" w:hAnsi="Times New Roman"/>
          <w:i/>
          <w:lang w:val="sr-Latn-CS"/>
        </w:rPr>
        <w:t>sposobnosti</w:t>
      </w:r>
      <w:r w:rsidR="00887D4F" w:rsidRPr="003778C9">
        <w:rPr>
          <w:rFonts w:ascii="Times New Roman" w:hAnsi="Times New Roman"/>
          <w:i/>
          <w:lang w:val="sr-Latn-CS"/>
        </w:rPr>
        <w:t>- 2020</w:t>
      </w:r>
      <w:r w:rsidR="00E864F8" w:rsidRPr="003778C9">
        <w:rPr>
          <w:rFonts w:ascii="Times New Roman" w:hAnsi="Times New Roman"/>
          <w:lang w:val="sr-Latn-CS"/>
        </w:rPr>
        <w:t>.</w:t>
      </w:r>
    </w:p>
    <w:p w:rsidR="006E0ABE" w:rsidRPr="003778C9" w:rsidRDefault="00B66829" w:rsidP="00B66829">
      <w:pPr>
        <w:widowControl w:val="0"/>
        <w:autoSpaceDE w:val="0"/>
        <w:autoSpaceDN w:val="0"/>
        <w:adjustRightInd w:val="0"/>
        <w:spacing w:after="120"/>
        <w:ind w:left="144"/>
        <w:jc w:val="both"/>
        <w:rPr>
          <w:rFonts w:ascii="Times New Roman" w:hAnsi="Times New Roman"/>
          <w:i/>
          <w:lang w:val="sr-Latn-CS"/>
        </w:rPr>
      </w:pPr>
      <w:r w:rsidRPr="003778C9">
        <w:rPr>
          <w:rFonts w:ascii="Times New Roman" w:hAnsi="Times New Roman"/>
          <w:lang w:val="sr-Latn-CS"/>
        </w:rPr>
        <w:t xml:space="preserve">- </w:t>
      </w:r>
      <w:r w:rsidR="00E86C6D" w:rsidRPr="003778C9">
        <w:rPr>
          <w:rFonts w:ascii="Times New Roman" w:hAnsi="Times New Roman"/>
          <w:i/>
          <w:lang w:val="sr-Latn-CS"/>
        </w:rPr>
        <w:t>Vodiču za sprovođenje</w:t>
      </w:r>
      <w:r w:rsidR="002D3C06" w:rsidRPr="003778C9">
        <w:rPr>
          <w:rFonts w:ascii="Times New Roman" w:hAnsi="Times New Roman"/>
          <w:i/>
          <w:lang w:val="sr-Latn-CS"/>
        </w:rPr>
        <w:t xml:space="preserve"> Nacionalne strategije </w:t>
      </w:r>
      <w:r w:rsidR="00E86C6D" w:rsidRPr="003778C9">
        <w:rPr>
          <w:rFonts w:ascii="Times New Roman" w:hAnsi="Times New Roman"/>
          <w:i/>
          <w:lang w:val="sr-Latn-CS"/>
        </w:rPr>
        <w:t>za razvoj</w:t>
      </w:r>
      <w:r w:rsidR="002D3C06" w:rsidRPr="003778C9">
        <w:rPr>
          <w:rFonts w:ascii="Times New Roman" w:hAnsi="Times New Roman"/>
          <w:i/>
          <w:lang w:val="sr-Latn-CS"/>
        </w:rPr>
        <w:t xml:space="preserve"> (NS</w:t>
      </w:r>
      <w:r w:rsidR="00E86C6D" w:rsidRPr="003778C9">
        <w:rPr>
          <w:rFonts w:ascii="Times New Roman" w:hAnsi="Times New Roman"/>
          <w:i/>
          <w:lang w:val="sr-Latn-CS"/>
        </w:rPr>
        <w:t>R</w:t>
      </w:r>
      <w:r w:rsidR="002D3C06" w:rsidRPr="003778C9">
        <w:rPr>
          <w:rFonts w:ascii="Times New Roman" w:hAnsi="Times New Roman"/>
          <w:i/>
          <w:lang w:val="sr-Latn-CS"/>
        </w:rPr>
        <w:t>) 2016-2021.</w:t>
      </w:r>
    </w:p>
    <w:p w:rsidR="002E74A0" w:rsidRPr="003778C9" w:rsidRDefault="00E864F8" w:rsidP="00CB7FE5">
      <w:pPr>
        <w:widowControl w:val="0"/>
        <w:autoSpaceDE w:val="0"/>
        <w:autoSpaceDN w:val="0"/>
        <w:adjustRightInd w:val="0"/>
        <w:spacing w:after="120"/>
        <w:jc w:val="both"/>
        <w:rPr>
          <w:rFonts w:ascii="Times New Roman" w:hAnsi="Times New Roman"/>
          <w:lang w:val="sr-Latn-CS"/>
        </w:rPr>
      </w:pPr>
      <w:r w:rsidRPr="003778C9">
        <w:rPr>
          <w:rFonts w:ascii="Times New Roman" w:hAnsi="Times New Roman"/>
          <w:lang w:val="sr-Latn-CS"/>
        </w:rPr>
        <w:t xml:space="preserve">U operativnom aspektu, </w:t>
      </w:r>
      <w:r w:rsidR="00B26F66" w:rsidRPr="003778C9">
        <w:rPr>
          <w:rFonts w:ascii="Times New Roman" w:hAnsi="Times New Roman"/>
          <w:lang w:val="sr-Latn-CS"/>
        </w:rPr>
        <w:t>SZSZ</w:t>
      </w:r>
      <w:r w:rsidRPr="003778C9">
        <w:rPr>
          <w:rFonts w:ascii="Times New Roman" w:hAnsi="Times New Roman"/>
          <w:lang w:val="sr-Latn-CS"/>
        </w:rPr>
        <w:t xml:space="preserve"> ima za cilj da </w:t>
      </w:r>
      <w:r w:rsidR="00B26F66" w:rsidRPr="003778C9">
        <w:rPr>
          <w:rFonts w:ascii="Times New Roman" w:hAnsi="Times New Roman"/>
          <w:lang w:val="sr-Latn-CS"/>
        </w:rPr>
        <w:t>usmeri</w:t>
      </w:r>
      <w:r w:rsidRPr="003778C9">
        <w:rPr>
          <w:rFonts w:ascii="Times New Roman" w:hAnsi="Times New Roman"/>
          <w:lang w:val="sr-Latn-CS"/>
        </w:rPr>
        <w:t xml:space="preserve"> rad institucija Republike Kosovo u sektorima zapošljavanja i soci</w:t>
      </w:r>
      <w:r w:rsidR="00B26F66" w:rsidRPr="003778C9">
        <w:rPr>
          <w:rFonts w:ascii="Times New Roman" w:hAnsi="Times New Roman"/>
          <w:lang w:val="sr-Latn-CS"/>
        </w:rPr>
        <w:t>jalne zaštite, rad</w:t>
      </w:r>
      <w:r w:rsidRPr="003778C9">
        <w:rPr>
          <w:rFonts w:ascii="Times New Roman" w:hAnsi="Times New Roman"/>
          <w:lang w:val="sr-Latn-CS"/>
        </w:rPr>
        <w:t xml:space="preserve"> Ministarstva rada i socijaln</w:t>
      </w:r>
      <w:r w:rsidR="00B26F66" w:rsidRPr="003778C9">
        <w:rPr>
          <w:rFonts w:ascii="Times New Roman" w:hAnsi="Times New Roman"/>
          <w:lang w:val="sr-Latn-CS"/>
        </w:rPr>
        <w:t>e zaštite</w:t>
      </w:r>
      <w:r w:rsidRPr="003778C9">
        <w:rPr>
          <w:rFonts w:ascii="Times New Roman" w:hAnsi="Times New Roman"/>
          <w:lang w:val="sr-Latn-CS"/>
        </w:rPr>
        <w:t xml:space="preserve"> za period 2018-2022.</w:t>
      </w:r>
      <w:r w:rsidR="00B26F66" w:rsidRPr="003778C9">
        <w:rPr>
          <w:rFonts w:ascii="Times New Roman" w:hAnsi="Times New Roman"/>
          <w:lang w:val="sr-Latn-CS"/>
        </w:rPr>
        <w:t>godine.</w:t>
      </w:r>
      <w:r w:rsidRPr="003778C9">
        <w:rPr>
          <w:rFonts w:ascii="Times New Roman" w:hAnsi="Times New Roman"/>
          <w:lang w:val="sr-Latn-CS"/>
        </w:rPr>
        <w:t xml:space="preserve"> U praktičnom smislu, strategija će služiti kao osnova za </w:t>
      </w:r>
      <w:r w:rsidR="00B26F66" w:rsidRPr="003778C9">
        <w:rPr>
          <w:rFonts w:ascii="Times New Roman" w:hAnsi="Times New Roman"/>
          <w:lang w:val="sr-Latn-CS"/>
        </w:rPr>
        <w:t>usmeravanje Godišnjeg p</w:t>
      </w:r>
      <w:r w:rsidRPr="003778C9">
        <w:rPr>
          <w:rFonts w:ascii="Times New Roman" w:hAnsi="Times New Roman"/>
          <w:lang w:val="sr-Latn-CS"/>
        </w:rPr>
        <w:t>lana rada MRSZ-a i Vlade, Srednjoročnog okvira rashoda (</w:t>
      </w:r>
      <w:r w:rsidR="00B26F66" w:rsidRPr="003778C9">
        <w:rPr>
          <w:rFonts w:ascii="Times New Roman" w:hAnsi="Times New Roman"/>
          <w:lang w:val="sr-Latn-CS"/>
        </w:rPr>
        <w:t>SOR</w:t>
      </w:r>
      <w:r w:rsidRPr="003778C9">
        <w:rPr>
          <w:rFonts w:ascii="Times New Roman" w:hAnsi="Times New Roman"/>
          <w:lang w:val="sr-Latn-CS"/>
        </w:rPr>
        <w:t>), godišnjeg budžeta Kosova i strategi</w:t>
      </w:r>
      <w:r w:rsidR="00B26F66" w:rsidRPr="003778C9">
        <w:rPr>
          <w:rFonts w:ascii="Times New Roman" w:hAnsi="Times New Roman"/>
          <w:lang w:val="sr-Latn-CS"/>
        </w:rPr>
        <w:t>je</w:t>
      </w:r>
      <w:r w:rsidRPr="003778C9">
        <w:rPr>
          <w:rFonts w:ascii="Times New Roman" w:hAnsi="Times New Roman"/>
          <w:lang w:val="sr-Latn-CS"/>
        </w:rPr>
        <w:t xml:space="preserve"> saradnje razvojnih partnera.</w:t>
      </w:r>
    </w:p>
    <w:p w:rsidR="0075308D" w:rsidRPr="003778C9" w:rsidRDefault="00E864F8" w:rsidP="009B2A78">
      <w:pPr>
        <w:widowControl w:val="0"/>
        <w:autoSpaceDE w:val="0"/>
        <w:autoSpaceDN w:val="0"/>
        <w:adjustRightInd w:val="0"/>
        <w:spacing w:after="120"/>
        <w:jc w:val="both"/>
        <w:rPr>
          <w:rFonts w:ascii="Times New Roman" w:hAnsi="Times New Roman"/>
          <w:lang w:val="sr-Latn-CS"/>
        </w:rPr>
      </w:pPr>
      <w:r w:rsidRPr="003778C9">
        <w:rPr>
          <w:rFonts w:ascii="Times New Roman" w:hAnsi="Times New Roman"/>
          <w:lang w:val="sr-Latn-CS"/>
        </w:rPr>
        <w:t>Izrada i usvajanje ove sektor</w:t>
      </w:r>
      <w:r w:rsidR="00F50012" w:rsidRPr="003778C9">
        <w:rPr>
          <w:rFonts w:ascii="Times New Roman" w:hAnsi="Times New Roman"/>
          <w:lang w:val="sr-Latn-CS"/>
        </w:rPr>
        <w:t>ne</w:t>
      </w:r>
      <w:r w:rsidRPr="003778C9">
        <w:rPr>
          <w:rFonts w:ascii="Times New Roman" w:hAnsi="Times New Roman"/>
          <w:lang w:val="sr-Latn-CS"/>
        </w:rPr>
        <w:t xml:space="preserve"> strategije je u skladu </w:t>
      </w:r>
      <w:r w:rsidR="00A72B0D" w:rsidRPr="003778C9">
        <w:rPr>
          <w:rFonts w:ascii="Times New Roman" w:hAnsi="Times New Roman"/>
          <w:lang w:val="sr-Latn-CS"/>
        </w:rPr>
        <w:t>sa nadležnostima MRSZ-a utvrđenih</w:t>
      </w:r>
      <w:r w:rsidRPr="003778C9">
        <w:rPr>
          <w:rFonts w:ascii="Times New Roman" w:hAnsi="Times New Roman"/>
          <w:lang w:val="sr-Latn-CS"/>
        </w:rPr>
        <w:t xml:space="preserve"> u Poslovniku o radu Vlade Kosova br. 09/2011. </w:t>
      </w:r>
      <w:r w:rsidR="00A72B0D" w:rsidRPr="003778C9">
        <w:rPr>
          <w:rFonts w:ascii="Times New Roman" w:hAnsi="Times New Roman"/>
          <w:lang w:val="sr-Latn-CS"/>
        </w:rPr>
        <w:t xml:space="preserve">godine. </w:t>
      </w:r>
      <w:r w:rsidRPr="003778C9">
        <w:rPr>
          <w:rFonts w:ascii="Times New Roman" w:hAnsi="Times New Roman"/>
          <w:lang w:val="sr-Latn-CS"/>
        </w:rPr>
        <w:t xml:space="preserve">Strategija je izrađena u skladu sa uslovima utvrđenim u AU br. 02/2012 </w:t>
      </w:r>
      <w:r w:rsidR="00DB6A18">
        <w:rPr>
          <w:rFonts w:ascii="Times New Roman" w:hAnsi="Times New Roman"/>
          <w:lang w:val="sr-Latn-CS"/>
        </w:rPr>
        <w:t>,</w:t>
      </w:r>
      <w:r w:rsidRPr="003778C9">
        <w:rPr>
          <w:rFonts w:ascii="Times New Roman" w:hAnsi="Times New Roman"/>
          <w:lang w:val="sr-Latn-CS"/>
        </w:rPr>
        <w:t xml:space="preserve"> i</w:t>
      </w:r>
      <w:r w:rsidR="00DB6A18">
        <w:rPr>
          <w:rFonts w:ascii="Times New Roman" w:hAnsi="Times New Roman"/>
          <w:lang w:val="sr-Latn-CS"/>
        </w:rPr>
        <w:t xml:space="preserve"> </w:t>
      </w:r>
      <w:r w:rsidRPr="003778C9">
        <w:rPr>
          <w:rFonts w:ascii="Times New Roman" w:hAnsi="Times New Roman"/>
          <w:lang w:val="sr-Latn-CS"/>
        </w:rPr>
        <w:t xml:space="preserve">u koordinaciji sa Kancelarijom za strateško </w:t>
      </w:r>
      <w:r w:rsidRPr="003778C9">
        <w:rPr>
          <w:rFonts w:ascii="Times New Roman" w:hAnsi="Times New Roman"/>
          <w:lang w:val="sr-Latn-CS"/>
        </w:rPr>
        <w:lastRenderedPageBreak/>
        <w:t>planiranje (</w:t>
      </w:r>
      <w:r w:rsidR="00A72B0D" w:rsidRPr="003778C9">
        <w:rPr>
          <w:rFonts w:ascii="Times New Roman" w:hAnsi="Times New Roman"/>
          <w:lang w:val="sr-Latn-CS"/>
        </w:rPr>
        <w:t>KSP</w:t>
      </w:r>
      <w:r w:rsidRPr="003778C9">
        <w:rPr>
          <w:rFonts w:ascii="Times New Roman" w:hAnsi="Times New Roman"/>
          <w:lang w:val="sr-Latn-CS"/>
        </w:rPr>
        <w:t xml:space="preserve">) u </w:t>
      </w:r>
      <w:r w:rsidR="00A72B0D" w:rsidRPr="003778C9">
        <w:rPr>
          <w:rFonts w:ascii="Times New Roman" w:hAnsi="Times New Roman"/>
          <w:lang w:val="sr-Latn-CS"/>
        </w:rPr>
        <w:t xml:space="preserve">Kancelariji </w:t>
      </w:r>
      <w:r w:rsidRPr="003778C9">
        <w:rPr>
          <w:rFonts w:ascii="Times New Roman" w:hAnsi="Times New Roman"/>
          <w:lang w:val="sr-Latn-CS"/>
        </w:rPr>
        <w:t>premijera.</w:t>
      </w:r>
    </w:p>
    <w:p w:rsidR="00435FBA" w:rsidRPr="003778C9" w:rsidRDefault="00B66829" w:rsidP="005240C9">
      <w:pPr>
        <w:pStyle w:val="Heading1"/>
        <w:spacing w:before="0" w:after="120"/>
        <w:rPr>
          <w:rFonts w:ascii="Times New Roman" w:hAnsi="Times New Roman"/>
          <w:color w:val="1F497D"/>
          <w:sz w:val="28"/>
          <w:szCs w:val="28"/>
          <w:lang w:val="sr-Latn-CS"/>
        </w:rPr>
      </w:pPr>
      <w:bookmarkStart w:id="28" w:name="_Toc481676382"/>
      <w:bookmarkStart w:id="29" w:name="_Toc481676812"/>
      <w:bookmarkStart w:id="30" w:name="_Toc481676942"/>
      <w:r w:rsidRPr="003778C9">
        <w:rPr>
          <w:rFonts w:ascii="Times New Roman" w:hAnsi="Times New Roman"/>
          <w:color w:val="1F497D"/>
          <w:sz w:val="28"/>
          <w:szCs w:val="28"/>
          <w:lang w:val="sr-Latn-CS"/>
        </w:rPr>
        <w:br w:type="page"/>
      </w:r>
      <w:r w:rsidR="002F61DF" w:rsidRPr="003778C9">
        <w:rPr>
          <w:rFonts w:ascii="Times New Roman" w:hAnsi="Times New Roman"/>
          <w:color w:val="1F497D"/>
          <w:sz w:val="28"/>
          <w:szCs w:val="28"/>
          <w:lang w:val="sr-Latn-CS"/>
        </w:rPr>
        <w:lastRenderedPageBreak/>
        <w:t xml:space="preserve">2. </w:t>
      </w:r>
      <w:r w:rsidR="00F64718" w:rsidRPr="003778C9">
        <w:rPr>
          <w:rFonts w:ascii="Times New Roman" w:hAnsi="Times New Roman"/>
          <w:color w:val="1F497D"/>
          <w:sz w:val="28"/>
          <w:szCs w:val="28"/>
          <w:lang w:val="sr-Latn-CS"/>
        </w:rPr>
        <w:t>M</w:t>
      </w:r>
      <w:r w:rsidR="006C26C3" w:rsidRPr="003778C9">
        <w:rPr>
          <w:rFonts w:ascii="Times New Roman" w:hAnsi="Times New Roman"/>
          <w:color w:val="1F497D"/>
          <w:sz w:val="28"/>
          <w:szCs w:val="28"/>
          <w:lang w:val="sr-Latn-CS"/>
        </w:rPr>
        <w:t>etodolog</w:t>
      </w:r>
      <w:r w:rsidR="009623F3" w:rsidRPr="003778C9">
        <w:rPr>
          <w:rFonts w:ascii="Times New Roman" w:hAnsi="Times New Roman"/>
          <w:color w:val="1F497D"/>
          <w:sz w:val="28"/>
          <w:szCs w:val="28"/>
          <w:lang w:val="sr-Latn-CS"/>
        </w:rPr>
        <w:t>ija</w:t>
      </w:r>
      <w:bookmarkEnd w:id="28"/>
      <w:bookmarkEnd w:id="29"/>
      <w:bookmarkEnd w:id="30"/>
    </w:p>
    <w:p w:rsidR="00CB7FE5" w:rsidRPr="003778C9" w:rsidRDefault="0046395E" w:rsidP="00CB7FE5">
      <w:pPr>
        <w:spacing w:after="120"/>
        <w:jc w:val="both"/>
        <w:rPr>
          <w:rFonts w:ascii="Times New Roman" w:hAnsi="Times New Roman"/>
          <w:lang w:val="sr-Latn-CS"/>
        </w:rPr>
      </w:pPr>
      <w:r w:rsidRPr="003778C9">
        <w:rPr>
          <w:rFonts w:ascii="Times New Roman" w:hAnsi="Times New Roman"/>
          <w:lang w:val="sr-Latn-CS"/>
        </w:rPr>
        <w:t xml:space="preserve">Strategija zapošljavanja i socijalne zaštite predstavlja napore MRSZ-a </w:t>
      </w:r>
      <w:r w:rsidR="004C6DC3" w:rsidRPr="003778C9">
        <w:rPr>
          <w:rFonts w:ascii="Times New Roman" w:hAnsi="Times New Roman"/>
          <w:lang w:val="sr-Latn-CS"/>
        </w:rPr>
        <w:t>za rad</w:t>
      </w:r>
      <w:r w:rsidRPr="003778C9">
        <w:rPr>
          <w:rFonts w:ascii="Times New Roman" w:hAnsi="Times New Roman"/>
          <w:lang w:val="sr-Latn-CS"/>
        </w:rPr>
        <w:t xml:space="preserve"> na viziji i dugo</w:t>
      </w:r>
      <w:r w:rsidR="004C6DC3" w:rsidRPr="003778C9">
        <w:rPr>
          <w:rFonts w:ascii="Times New Roman" w:hAnsi="Times New Roman"/>
          <w:lang w:val="sr-Latn-CS"/>
        </w:rPr>
        <w:t>ročnim i održivim ciljevima u r</w:t>
      </w:r>
      <w:r w:rsidRPr="003778C9">
        <w:rPr>
          <w:rFonts w:ascii="Times New Roman" w:hAnsi="Times New Roman"/>
          <w:lang w:val="sr-Latn-CS"/>
        </w:rPr>
        <w:t xml:space="preserve">ešavanju </w:t>
      </w:r>
      <w:r w:rsidR="004C6DC3" w:rsidRPr="003778C9">
        <w:rPr>
          <w:rFonts w:ascii="Times New Roman" w:hAnsi="Times New Roman"/>
          <w:lang w:val="sr-Latn-CS"/>
        </w:rPr>
        <w:t>socijalnih</w:t>
      </w:r>
      <w:r w:rsidRPr="003778C9">
        <w:rPr>
          <w:rFonts w:ascii="Times New Roman" w:hAnsi="Times New Roman"/>
          <w:lang w:val="sr-Latn-CS"/>
        </w:rPr>
        <w:t xml:space="preserve"> izazova. U tom cilju, Ministarstvo </w:t>
      </w:r>
      <w:r w:rsidR="00BF4C97" w:rsidRPr="003778C9">
        <w:rPr>
          <w:rFonts w:ascii="Times New Roman" w:hAnsi="Times New Roman"/>
          <w:lang w:val="sr-Latn-CS"/>
        </w:rPr>
        <w:t xml:space="preserve">je odlukom </w:t>
      </w:r>
      <w:r w:rsidRPr="003778C9">
        <w:rPr>
          <w:rFonts w:ascii="Times New Roman" w:hAnsi="Times New Roman"/>
          <w:lang w:val="sr-Latn-CS"/>
        </w:rPr>
        <w:t>osn</w:t>
      </w:r>
      <w:r w:rsidR="00BF4C97" w:rsidRPr="003778C9">
        <w:rPr>
          <w:rFonts w:ascii="Times New Roman" w:hAnsi="Times New Roman"/>
          <w:lang w:val="sr-Latn-CS"/>
        </w:rPr>
        <w:t>ivala</w:t>
      </w:r>
      <w:r w:rsidRPr="003778C9">
        <w:rPr>
          <w:rFonts w:ascii="Times New Roman" w:hAnsi="Times New Roman"/>
          <w:lang w:val="sr-Latn-CS"/>
        </w:rPr>
        <w:t xml:space="preserve"> međuministarski tim za izradu strategije, inicijalno za period 2015-2020, a zatim radnu grupu unutar ministarstva za ažuriranje strategije za period 2018-202.</w:t>
      </w:r>
    </w:p>
    <w:p w:rsidR="00CB7FE5" w:rsidRPr="003778C9" w:rsidRDefault="0046395E" w:rsidP="00CB7FE5">
      <w:pPr>
        <w:spacing w:after="120"/>
        <w:jc w:val="both"/>
        <w:rPr>
          <w:rFonts w:ascii="Times New Roman" w:hAnsi="Times New Roman"/>
          <w:lang w:val="sr-Latn-CS"/>
        </w:rPr>
      </w:pPr>
      <w:r w:rsidRPr="003778C9">
        <w:rPr>
          <w:rFonts w:ascii="Times New Roman" w:hAnsi="Times New Roman"/>
          <w:lang w:val="sr-Latn-CS"/>
        </w:rPr>
        <w:t xml:space="preserve">Proces izrade </w:t>
      </w:r>
      <w:r w:rsidR="0032161F" w:rsidRPr="003778C9">
        <w:rPr>
          <w:rFonts w:ascii="Times New Roman" w:hAnsi="Times New Roman"/>
          <w:lang w:val="sr-Latn-CS"/>
        </w:rPr>
        <w:t>Sektorne strategije</w:t>
      </w:r>
      <w:r w:rsidRPr="003778C9">
        <w:rPr>
          <w:rFonts w:ascii="Times New Roman" w:hAnsi="Times New Roman"/>
          <w:lang w:val="sr-Latn-CS"/>
        </w:rPr>
        <w:t xml:space="preserve"> zapošljavanja i socijalne zaštite započeo je 2015. godine uz podršku Evropske fondacije za obuku (ETF), Svjetske banke, nemačke </w:t>
      </w:r>
      <w:r w:rsidR="0032161F" w:rsidRPr="003778C9">
        <w:rPr>
          <w:rFonts w:ascii="Times New Roman" w:hAnsi="Times New Roman"/>
          <w:lang w:val="sr-Latn-CS"/>
        </w:rPr>
        <w:t xml:space="preserve">agencije </w:t>
      </w:r>
      <w:r w:rsidRPr="003778C9">
        <w:rPr>
          <w:rFonts w:ascii="Times New Roman" w:hAnsi="Times New Roman"/>
          <w:lang w:val="sr-Latn-CS"/>
        </w:rPr>
        <w:t>GIZ, UNICEF-a, UNDP-a i drugih organizacija, uz međunarodnu i lokalnu ekspertizu. Tako</w:t>
      </w:r>
      <w:r w:rsidR="00CC1774" w:rsidRPr="003778C9">
        <w:rPr>
          <w:rFonts w:ascii="Times New Roman" w:hAnsi="Times New Roman"/>
          <w:lang w:val="sr-Latn-CS"/>
        </w:rPr>
        <w:t>đe, m</w:t>
      </w:r>
      <w:r w:rsidRPr="003778C9">
        <w:rPr>
          <w:rFonts w:ascii="Times New Roman" w:hAnsi="Times New Roman"/>
          <w:lang w:val="sr-Latn-CS"/>
        </w:rPr>
        <w:t>inistarstvo u procesu izrade nacrta je konsultova</w:t>
      </w:r>
      <w:r w:rsidR="00CC1774" w:rsidRPr="003778C9">
        <w:rPr>
          <w:rFonts w:ascii="Times New Roman" w:hAnsi="Times New Roman"/>
          <w:lang w:val="sr-Latn-CS"/>
        </w:rPr>
        <w:t>l</w:t>
      </w:r>
      <w:r w:rsidRPr="003778C9">
        <w:rPr>
          <w:rFonts w:ascii="Times New Roman" w:hAnsi="Times New Roman"/>
          <w:lang w:val="sr-Latn-CS"/>
        </w:rPr>
        <w:t xml:space="preserve">o razvojne partnere kao što su Kancelarija Evropske unije na Kosovu, </w:t>
      </w:r>
      <w:r w:rsidR="008F5F73" w:rsidRPr="003778C9">
        <w:rPr>
          <w:rFonts w:ascii="Times New Roman" w:hAnsi="Times New Roman"/>
          <w:lang w:val="sr-Latn-CS"/>
        </w:rPr>
        <w:t>Svetska</w:t>
      </w:r>
      <w:r w:rsidRPr="003778C9">
        <w:rPr>
          <w:rFonts w:ascii="Times New Roman" w:hAnsi="Times New Roman"/>
          <w:lang w:val="sr-Latn-CS"/>
        </w:rPr>
        <w:t xml:space="preserve"> banka, USA</w:t>
      </w:r>
      <w:r w:rsidR="00CC1774" w:rsidRPr="003778C9">
        <w:rPr>
          <w:rFonts w:ascii="Times New Roman" w:hAnsi="Times New Roman"/>
          <w:lang w:val="sr-Latn-CS"/>
        </w:rPr>
        <w:t>ID, GIZ, UNDP, UNICEF, SDC i Lux</w:t>
      </w:r>
      <w:r w:rsidRPr="003778C9">
        <w:rPr>
          <w:rFonts w:ascii="Times New Roman" w:hAnsi="Times New Roman"/>
          <w:lang w:val="sr-Latn-CS"/>
        </w:rPr>
        <w:t xml:space="preserve"> Development. </w:t>
      </w:r>
      <w:r w:rsidR="00A268D6" w:rsidRPr="003778C9">
        <w:rPr>
          <w:rFonts w:ascii="Times New Roman" w:hAnsi="Times New Roman"/>
          <w:lang w:val="sr-Latn-CS"/>
        </w:rPr>
        <w:t>Na kraju 2016. godine tehničku podršku</w:t>
      </w:r>
      <w:r w:rsidRPr="003778C9">
        <w:rPr>
          <w:rFonts w:ascii="Times New Roman" w:hAnsi="Times New Roman"/>
          <w:lang w:val="sr-Latn-CS"/>
        </w:rPr>
        <w:t xml:space="preserve"> za ažuriranje prethodnog rada</w:t>
      </w:r>
      <w:r w:rsidR="00A268D6" w:rsidRPr="003778C9">
        <w:rPr>
          <w:rFonts w:ascii="Times New Roman" w:hAnsi="Times New Roman"/>
          <w:lang w:val="sr-Latn-CS"/>
        </w:rPr>
        <w:t xml:space="preserve"> obezbedio</w:t>
      </w:r>
      <w:r w:rsidRPr="003778C9">
        <w:rPr>
          <w:rFonts w:ascii="Times New Roman" w:hAnsi="Times New Roman"/>
          <w:lang w:val="sr-Latn-CS"/>
        </w:rPr>
        <w:t xml:space="preserve"> je projekat koji finansira Evropska unija "Kosovska mreža za obrazova</w:t>
      </w:r>
      <w:r w:rsidR="00A268D6" w:rsidRPr="003778C9">
        <w:rPr>
          <w:rFonts w:ascii="Times New Roman" w:hAnsi="Times New Roman"/>
          <w:lang w:val="sr-Latn-CS"/>
        </w:rPr>
        <w:t>nje i zapošljavanje - KEEN" koji</w:t>
      </w:r>
      <w:r w:rsidRPr="003778C9">
        <w:rPr>
          <w:rFonts w:ascii="Times New Roman" w:hAnsi="Times New Roman"/>
          <w:lang w:val="sr-Latn-CS"/>
        </w:rPr>
        <w:t xml:space="preserve"> sprovodi koalicija organizacija civilnog društva na čelu sa Kosovskim centrom za obrazovanje (KEC).</w:t>
      </w:r>
    </w:p>
    <w:p w:rsidR="006C72EA" w:rsidRPr="003778C9" w:rsidRDefault="0046395E" w:rsidP="00CB7FE5">
      <w:pPr>
        <w:spacing w:after="120"/>
        <w:jc w:val="both"/>
        <w:rPr>
          <w:rFonts w:ascii="Times New Roman" w:hAnsi="Times New Roman"/>
          <w:lang w:val="sr-Latn-CS"/>
        </w:rPr>
      </w:pPr>
      <w:r w:rsidRPr="003778C9">
        <w:rPr>
          <w:rFonts w:ascii="Times New Roman" w:hAnsi="Times New Roman"/>
          <w:lang w:val="sr-Latn-CS"/>
        </w:rPr>
        <w:t>Metodologija koja se koristi u izradi ovog plana uključuje kombina</w:t>
      </w:r>
      <w:r w:rsidR="003263CB" w:rsidRPr="003778C9">
        <w:rPr>
          <w:rFonts w:ascii="Times New Roman" w:hAnsi="Times New Roman"/>
          <w:lang w:val="sr-Latn-CS"/>
        </w:rPr>
        <w:t>ciju radionica i sastanaka grupa</w:t>
      </w:r>
      <w:r w:rsidRPr="003778C9">
        <w:rPr>
          <w:rFonts w:ascii="Times New Roman" w:hAnsi="Times New Roman"/>
          <w:lang w:val="sr-Latn-CS"/>
        </w:rPr>
        <w:t xml:space="preserve"> i tematskih radnih </w:t>
      </w:r>
      <w:r w:rsidR="003263CB" w:rsidRPr="003778C9">
        <w:rPr>
          <w:rFonts w:ascii="Times New Roman" w:hAnsi="Times New Roman"/>
          <w:lang w:val="sr-Latn-CS"/>
        </w:rPr>
        <w:t>pod</w:t>
      </w:r>
      <w:r w:rsidRPr="003778C9">
        <w:rPr>
          <w:rFonts w:ascii="Times New Roman" w:hAnsi="Times New Roman"/>
          <w:lang w:val="sr-Latn-CS"/>
        </w:rPr>
        <w:t>grupa sa kontinuiran</w:t>
      </w:r>
      <w:r w:rsidR="003263CB" w:rsidRPr="003778C9">
        <w:rPr>
          <w:rFonts w:ascii="Times New Roman" w:hAnsi="Times New Roman"/>
          <w:lang w:val="sr-Latn-CS"/>
        </w:rPr>
        <w:t>om</w:t>
      </w:r>
      <w:r w:rsidRPr="003778C9">
        <w:rPr>
          <w:rFonts w:ascii="Times New Roman" w:hAnsi="Times New Roman"/>
          <w:lang w:val="sr-Latn-CS"/>
        </w:rPr>
        <w:t xml:space="preserve"> konsultacij</w:t>
      </w:r>
      <w:r w:rsidR="003263CB" w:rsidRPr="003778C9">
        <w:rPr>
          <w:rFonts w:ascii="Times New Roman" w:hAnsi="Times New Roman"/>
          <w:lang w:val="sr-Latn-CS"/>
        </w:rPr>
        <w:t>om</w:t>
      </w:r>
      <w:r w:rsidRPr="003778C9">
        <w:rPr>
          <w:rFonts w:ascii="Times New Roman" w:hAnsi="Times New Roman"/>
          <w:lang w:val="sr-Latn-CS"/>
        </w:rPr>
        <w:t xml:space="preserve"> sa drugim zainteresovanim stranama. Ministarstvo je </w:t>
      </w:r>
      <w:r w:rsidR="003263CB" w:rsidRPr="003778C9">
        <w:rPr>
          <w:rFonts w:ascii="Times New Roman" w:hAnsi="Times New Roman"/>
          <w:lang w:val="sr-Latn-CS"/>
        </w:rPr>
        <w:t>odredilo</w:t>
      </w:r>
      <w:r w:rsidRPr="003778C9">
        <w:rPr>
          <w:rFonts w:ascii="Times New Roman" w:hAnsi="Times New Roman"/>
          <w:lang w:val="sr-Latn-CS"/>
        </w:rPr>
        <w:t xml:space="preserve"> tematske radne podgrupe prema funkcionalnim oblastima svog mandata:</w:t>
      </w:r>
    </w:p>
    <w:p w:rsidR="001434B6" w:rsidRPr="003778C9" w:rsidRDefault="00B7350E" w:rsidP="001434B6">
      <w:pPr>
        <w:numPr>
          <w:ilvl w:val="0"/>
          <w:numId w:val="35"/>
        </w:numPr>
        <w:contextualSpacing/>
        <w:jc w:val="both"/>
        <w:rPr>
          <w:rFonts w:ascii="Times New Roman" w:hAnsi="Times New Roman"/>
          <w:lang w:val="sr-Latn-CS"/>
        </w:rPr>
      </w:pPr>
      <w:r w:rsidRPr="003778C9">
        <w:rPr>
          <w:rFonts w:ascii="Times New Roman" w:hAnsi="Times New Roman"/>
          <w:lang w:val="sr-Latn-CS"/>
        </w:rPr>
        <w:t>Grupa za zapošljavanje i stručno osposobljavanje</w:t>
      </w:r>
    </w:p>
    <w:p w:rsidR="006C72EA" w:rsidRPr="003778C9" w:rsidRDefault="000A60A2" w:rsidP="001434B6">
      <w:pPr>
        <w:numPr>
          <w:ilvl w:val="0"/>
          <w:numId w:val="35"/>
        </w:numPr>
        <w:contextualSpacing/>
        <w:jc w:val="both"/>
        <w:rPr>
          <w:rFonts w:ascii="Times New Roman" w:hAnsi="Times New Roman"/>
          <w:lang w:val="sr-Latn-CS"/>
        </w:rPr>
      </w:pPr>
      <w:r w:rsidRPr="003778C9">
        <w:rPr>
          <w:rFonts w:ascii="Times New Roman" w:hAnsi="Times New Roman"/>
          <w:lang w:val="sr-Latn-CS"/>
        </w:rPr>
        <w:t>Grupa za socijalnu zaštitu, politiku i socijalnim uslugama</w:t>
      </w:r>
    </w:p>
    <w:p w:rsidR="006C72EA" w:rsidRPr="003778C9" w:rsidRDefault="00CB7FE5" w:rsidP="001434B6">
      <w:pPr>
        <w:numPr>
          <w:ilvl w:val="0"/>
          <w:numId w:val="35"/>
        </w:numPr>
        <w:contextualSpacing/>
        <w:jc w:val="both"/>
        <w:rPr>
          <w:rFonts w:ascii="Times New Roman" w:hAnsi="Times New Roman"/>
          <w:lang w:val="sr-Latn-CS"/>
        </w:rPr>
      </w:pPr>
      <w:r w:rsidRPr="003778C9">
        <w:rPr>
          <w:rFonts w:ascii="Times New Roman" w:hAnsi="Times New Roman"/>
          <w:lang w:val="sr-Latn-CS"/>
        </w:rPr>
        <w:t>Grup</w:t>
      </w:r>
      <w:r w:rsidR="000A60A2" w:rsidRPr="003778C9">
        <w:rPr>
          <w:rFonts w:ascii="Times New Roman" w:hAnsi="Times New Roman"/>
          <w:lang w:val="sr-Latn-CS"/>
        </w:rPr>
        <w:t>a za penzije</w:t>
      </w:r>
      <w:r w:rsidR="00B14639" w:rsidRPr="003778C9">
        <w:rPr>
          <w:rFonts w:ascii="Times New Roman" w:hAnsi="Times New Roman"/>
          <w:lang w:val="sr-Latn-CS"/>
        </w:rPr>
        <w:t>,</w:t>
      </w:r>
      <w:r w:rsidR="000A60A2" w:rsidRPr="003778C9">
        <w:rPr>
          <w:rFonts w:ascii="Times New Roman" w:hAnsi="Times New Roman"/>
          <w:lang w:val="sr-Latn-CS"/>
        </w:rPr>
        <w:t xml:space="preserve"> i</w:t>
      </w:r>
    </w:p>
    <w:p w:rsidR="006C72EA" w:rsidRPr="003778C9" w:rsidRDefault="00CB7FE5" w:rsidP="001434B6">
      <w:pPr>
        <w:numPr>
          <w:ilvl w:val="0"/>
          <w:numId w:val="35"/>
        </w:numPr>
        <w:spacing w:after="120"/>
        <w:jc w:val="both"/>
        <w:rPr>
          <w:rFonts w:ascii="Times New Roman" w:hAnsi="Times New Roman"/>
          <w:lang w:val="sr-Latn-CS"/>
        </w:rPr>
      </w:pPr>
      <w:r w:rsidRPr="003778C9">
        <w:rPr>
          <w:rFonts w:ascii="Times New Roman" w:hAnsi="Times New Roman"/>
          <w:lang w:val="sr-Latn-CS"/>
        </w:rPr>
        <w:t>Grup</w:t>
      </w:r>
      <w:r w:rsidR="000A60A2" w:rsidRPr="003778C9">
        <w:rPr>
          <w:rFonts w:ascii="Times New Roman" w:hAnsi="Times New Roman"/>
          <w:lang w:val="sr-Latn-CS"/>
        </w:rPr>
        <w:t xml:space="preserve">a za socijalni </w:t>
      </w:r>
      <w:r w:rsidR="008F5F73" w:rsidRPr="003778C9">
        <w:rPr>
          <w:rFonts w:ascii="Times New Roman" w:hAnsi="Times New Roman"/>
          <w:lang w:val="sr-Latn-CS"/>
        </w:rPr>
        <w:t>dijalog</w:t>
      </w:r>
      <w:r w:rsidR="000A60A2" w:rsidRPr="003778C9">
        <w:rPr>
          <w:rFonts w:ascii="Times New Roman" w:hAnsi="Times New Roman"/>
          <w:lang w:val="sr-Latn-CS"/>
        </w:rPr>
        <w:t xml:space="preserve"> i rad</w:t>
      </w:r>
      <w:r w:rsidRPr="003778C9">
        <w:rPr>
          <w:rFonts w:ascii="Times New Roman" w:hAnsi="Times New Roman"/>
          <w:lang w:val="sr-Latn-CS"/>
        </w:rPr>
        <w:t xml:space="preserve">. </w:t>
      </w:r>
    </w:p>
    <w:p w:rsidR="00336B20" w:rsidRPr="003778C9" w:rsidRDefault="0046395E" w:rsidP="00CB7FE5">
      <w:pPr>
        <w:jc w:val="both"/>
        <w:rPr>
          <w:rFonts w:ascii="Times New Roman" w:hAnsi="Times New Roman"/>
          <w:sz w:val="28"/>
          <w:szCs w:val="28"/>
          <w:lang w:val="sr-Latn-CS"/>
        </w:rPr>
      </w:pPr>
      <w:r w:rsidRPr="003778C9">
        <w:rPr>
          <w:rFonts w:ascii="Times New Roman" w:hAnsi="Times New Roman"/>
          <w:lang w:val="sr-Latn-CS"/>
        </w:rPr>
        <w:t xml:space="preserve">Radne grupe po </w:t>
      </w:r>
      <w:r w:rsidR="001D5BB9" w:rsidRPr="003778C9">
        <w:rPr>
          <w:rFonts w:ascii="Times New Roman" w:hAnsi="Times New Roman"/>
          <w:lang w:val="sr-Latn-CS"/>
        </w:rPr>
        <w:t xml:space="preserve">oblastima su podržane od strane </w:t>
      </w:r>
      <w:r w:rsidRPr="003778C9">
        <w:rPr>
          <w:rFonts w:ascii="Times New Roman" w:hAnsi="Times New Roman"/>
          <w:lang w:val="sr-Latn-CS"/>
        </w:rPr>
        <w:t xml:space="preserve"> konsultan</w:t>
      </w:r>
      <w:r w:rsidR="001D5BB9" w:rsidRPr="003778C9">
        <w:rPr>
          <w:rFonts w:ascii="Times New Roman" w:hAnsi="Times New Roman"/>
          <w:lang w:val="sr-Latn-CS"/>
        </w:rPr>
        <w:t>ata</w:t>
      </w:r>
      <w:r w:rsidRPr="003778C9">
        <w:rPr>
          <w:rFonts w:ascii="Times New Roman" w:hAnsi="Times New Roman"/>
          <w:lang w:val="sr-Latn-CS"/>
        </w:rPr>
        <w:t xml:space="preserve"> koje je obezbedio projekat KEEN. U početku je </w:t>
      </w:r>
      <w:r w:rsidR="00700490" w:rsidRPr="003778C9">
        <w:rPr>
          <w:rFonts w:ascii="Times New Roman" w:hAnsi="Times New Roman"/>
          <w:lang w:val="sr-Latn-CS"/>
        </w:rPr>
        <w:t>izrađena analiza situacije i identifikacija</w:t>
      </w:r>
      <w:r w:rsidRPr="003778C9">
        <w:rPr>
          <w:rFonts w:ascii="Times New Roman" w:hAnsi="Times New Roman"/>
          <w:lang w:val="sr-Latn-CS"/>
        </w:rPr>
        <w:t xml:space="preserve"> izazova, </w:t>
      </w:r>
      <w:r w:rsidR="00700490" w:rsidRPr="003778C9">
        <w:rPr>
          <w:rFonts w:ascii="Times New Roman" w:hAnsi="Times New Roman"/>
          <w:lang w:val="sr-Latn-CS"/>
        </w:rPr>
        <w:t xml:space="preserve">nastavljajući </w:t>
      </w:r>
      <w:r w:rsidRPr="003778C9">
        <w:rPr>
          <w:rFonts w:ascii="Times New Roman" w:hAnsi="Times New Roman"/>
          <w:lang w:val="sr-Latn-CS"/>
        </w:rPr>
        <w:t xml:space="preserve">zatim sa definisanjem </w:t>
      </w:r>
      <w:r w:rsidR="00700490" w:rsidRPr="003778C9">
        <w:rPr>
          <w:rFonts w:ascii="Times New Roman" w:hAnsi="Times New Roman"/>
          <w:lang w:val="sr-Latn-CS"/>
        </w:rPr>
        <w:t>opštih</w:t>
      </w:r>
      <w:r w:rsidRPr="003778C9">
        <w:rPr>
          <w:rFonts w:ascii="Times New Roman" w:hAnsi="Times New Roman"/>
          <w:lang w:val="sr-Latn-CS"/>
        </w:rPr>
        <w:t xml:space="preserve"> i specifičnih ciljeva strategije. Od specifičnih ciljeva potom s</w:t>
      </w:r>
      <w:r w:rsidR="00C00305" w:rsidRPr="003778C9">
        <w:rPr>
          <w:rFonts w:ascii="Times New Roman" w:hAnsi="Times New Roman"/>
          <w:lang w:val="sr-Latn-CS"/>
        </w:rPr>
        <w:t xml:space="preserve">u se </w:t>
      </w:r>
      <w:r w:rsidRPr="003778C9">
        <w:rPr>
          <w:rFonts w:ascii="Times New Roman" w:hAnsi="Times New Roman"/>
          <w:lang w:val="sr-Latn-CS"/>
        </w:rPr>
        <w:t>identifik</w:t>
      </w:r>
      <w:r w:rsidR="00C00305" w:rsidRPr="003778C9">
        <w:rPr>
          <w:rFonts w:ascii="Times New Roman" w:hAnsi="Times New Roman"/>
          <w:lang w:val="sr-Latn-CS"/>
        </w:rPr>
        <w:t>ovali</w:t>
      </w:r>
      <w:r w:rsidRPr="003778C9">
        <w:rPr>
          <w:rFonts w:ascii="Times New Roman" w:hAnsi="Times New Roman"/>
          <w:lang w:val="sr-Latn-CS"/>
        </w:rPr>
        <w:t xml:space="preserve"> očekivani rezultati i aktivnosti koje su budžetirane. </w:t>
      </w:r>
      <w:r w:rsidR="00C00305" w:rsidRPr="003778C9">
        <w:rPr>
          <w:rFonts w:ascii="Times New Roman" w:hAnsi="Times New Roman"/>
          <w:lang w:val="sr-Latn-CS"/>
        </w:rPr>
        <w:t xml:space="preserve">U strukturnom aspektu, strategija je izrađena </w:t>
      </w:r>
      <w:r w:rsidRPr="003778C9">
        <w:rPr>
          <w:rFonts w:ascii="Times New Roman" w:hAnsi="Times New Roman"/>
          <w:lang w:val="sr-Latn-CS"/>
        </w:rPr>
        <w:t>u skladu sa Administrativnim uputstvom Kancelarije za strateško planiranje (</w:t>
      </w:r>
      <w:r w:rsidR="00C00305" w:rsidRPr="003778C9">
        <w:rPr>
          <w:rFonts w:ascii="Times New Roman" w:hAnsi="Times New Roman"/>
          <w:lang w:val="sr-Latn-CS"/>
        </w:rPr>
        <w:t>KSP</w:t>
      </w:r>
      <w:r w:rsidRPr="003778C9">
        <w:rPr>
          <w:rFonts w:ascii="Times New Roman" w:hAnsi="Times New Roman"/>
          <w:lang w:val="sr-Latn-CS"/>
        </w:rPr>
        <w:t>) Ka</w:t>
      </w:r>
      <w:r w:rsidR="00C00305" w:rsidRPr="003778C9">
        <w:rPr>
          <w:rFonts w:ascii="Times New Roman" w:hAnsi="Times New Roman"/>
          <w:lang w:val="sr-Latn-CS"/>
        </w:rPr>
        <w:t>ncelarije</w:t>
      </w:r>
      <w:r w:rsidRPr="003778C9">
        <w:rPr>
          <w:rFonts w:ascii="Times New Roman" w:hAnsi="Times New Roman"/>
          <w:lang w:val="sr-Latn-CS"/>
        </w:rPr>
        <w:t xml:space="preserve"> premijera </w:t>
      </w:r>
      <w:r w:rsidR="00C00305" w:rsidRPr="003778C9">
        <w:rPr>
          <w:rFonts w:ascii="Times New Roman" w:hAnsi="Times New Roman"/>
          <w:lang w:val="sr-Latn-CS"/>
        </w:rPr>
        <w:t>ikontinuiranim</w:t>
      </w:r>
      <w:r w:rsidRPr="003778C9">
        <w:rPr>
          <w:rFonts w:ascii="Times New Roman" w:hAnsi="Times New Roman"/>
          <w:lang w:val="sr-Latn-CS"/>
        </w:rPr>
        <w:t xml:space="preserve"> uputstvima ove kancelarije.</w:t>
      </w:r>
    </w:p>
    <w:p w:rsidR="00887552" w:rsidRPr="003778C9" w:rsidRDefault="0075308D" w:rsidP="005240C9">
      <w:pPr>
        <w:pStyle w:val="Heading1"/>
        <w:spacing w:before="0" w:after="120"/>
        <w:rPr>
          <w:rFonts w:ascii="Times New Roman" w:hAnsi="Times New Roman"/>
          <w:color w:val="1F497D"/>
          <w:sz w:val="28"/>
          <w:szCs w:val="28"/>
          <w:lang w:val="sr-Latn-CS"/>
        </w:rPr>
      </w:pPr>
      <w:r w:rsidRPr="003778C9">
        <w:rPr>
          <w:sz w:val="28"/>
          <w:szCs w:val="28"/>
          <w:lang w:val="sr-Latn-CS"/>
        </w:rPr>
        <w:br w:type="page"/>
      </w:r>
      <w:bookmarkStart w:id="31" w:name="_Toc481676383"/>
      <w:bookmarkStart w:id="32" w:name="_Toc481676813"/>
      <w:bookmarkStart w:id="33" w:name="_Toc481676943"/>
      <w:r w:rsidRPr="003778C9">
        <w:rPr>
          <w:rFonts w:ascii="Times New Roman" w:hAnsi="Times New Roman"/>
          <w:color w:val="1F497D"/>
          <w:sz w:val="28"/>
          <w:szCs w:val="28"/>
          <w:lang w:val="sr-Latn-CS"/>
        </w:rPr>
        <w:lastRenderedPageBreak/>
        <w:t>3</w:t>
      </w:r>
      <w:r w:rsidR="00336B20" w:rsidRPr="003778C9">
        <w:rPr>
          <w:rFonts w:ascii="Times New Roman" w:hAnsi="Times New Roman"/>
          <w:color w:val="1F497D"/>
          <w:sz w:val="28"/>
          <w:szCs w:val="28"/>
          <w:lang w:val="sr-Latn-CS"/>
        </w:rPr>
        <w:t xml:space="preserve">. </w:t>
      </w:r>
      <w:r w:rsidR="006C26C3" w:rsidRPr="003778C9">
        <w:rPr>
          <w:rFonts w:ascii="Times New Roman" w:hAnsi="Times New Roman"/>
          <w:color w:val="1F497D"/>
          <w:sz w:val="28"/>
          <w:szCs w:val="28"/>
          <w:lang w:val="sr-Latn-CS"/>
        </w:rPr>
        <w:t xml:space="preserve">Analiza </w:t>
      </w:r>
      <w:r w:rsidR="00150606" w:rsidRPr="003778C9">
        <w:rPr>
          <w:rFonts w:ascii="Times New Roman" w:hAnsi="Times New Roman"/>
          <w:color w:val="1F497D"/>
          <w:sz w:val="28"/>
          <w:szCs w:val="28"/>
          <w:lang w:val="sr-Latn-CS"/>
        </w:rPr>
        <w:t>trenutn</w:t>
      </w:r>
      <w:r w:rsidR="00515EEB" w:rsidRPr="003778C9">
        <w:rPr>
          <w:rFonts w:ascii="Times New Roman" w:hAnsi="Times New Roman"/>
          <w:color w:val="1F497D"/>
          <w:sz w:val="28"/>
          <w:szCs w:val="28"/>
          <w:lang w:val="sr-Latn-CS"/>
        </w:rPr>
        <w:t>og stanja</w:t>
      </w:r>
      <w:r w:rsidR="00150606" w:rsidRPr="003778C9">
        <w:rPr>
          <w:rFonts w:ascii="Times New Roman" w:hAnsi="Times New Roman"/>
          <w:color w:val="1F497D"/>
          <w:sz w:val="28"/>
          <w:szCs w:val="28"/>
          <w:lang w:val="sr-Latn-CS"/>
        </w:rPr>
        <w:t xml:space="preserve"> i glav</w:t>
      </w:r>
      <w:r w:rsidR="00604589" w:rsidRPr="003778C9">
        <w:rPr>
          <w:rFonts w:ascii="Times New Roman" w:hAnsi="Times New Roman"/>
          <w:color w:val="1F497D"/>
          <w:sz w:val="28"/>
          <w:szCs w:val="28"/>
          <w:lang w:val="sr-Latn-CS"/>
        </w:rPr>
        <w:t>ni izazovi</w:t>
      </w:r>
      <w:bookmarkEnd w:id="31"/>
      <w:bookmarkEnd w:id="32"/>
      <w:bookmarkEnd w:id="33"/>
    </w:p>
    <w:p w:rsidR="003421F9" w:rsidRPr="003778C9" w:rsidRDefault="00E75870" w:rsidP="005240C9">
      <w:pPr>
        <w:pStyle w:val="Heading2"/>
        <w:spacing w:before="120"/>
        <w:jc w:val="left"/>
        <w:rPr>
          <w:color w:val="1F497D"/>
          <w:lang w:val="sr-Latn-CS"/>
        </w:rPr>
      </w:pPr>
      <w:bookmarkStart w:id="34" w:name="_Toc481676384"/>
      <w:bookmarkStart w:id="35" w:name="_Toc481676814"/>
      <w:bookmarkStart w:id="36" w:name="_Toc481676944"/>
      <w:r w:rsidRPr="003778C9">
        <w:rPr>
          <w:color w:val="1F497D"/>
          <w:lang w:val="sr-Latn-CS"/>
        </w:rPr>
        <w:t xml:space="preserve">3.1.  </w:t>
      </w:r>
      <w:r w:rsidR="00604589" w:rsidRPr="003778C9">
        <w:rPr>
          <w:color w:val="1F497D"/>
          <w:lang w:val="sr-Latn-CS"/>
        </w:rPr>
        <w:t>Opšta pozadina</w:t>
      </w:r>
      <w:bookmarkEnd w:id="34"/>
      <w:bookmarkEnd w:id="35"/>
      <w:bookmarkEnd w:id="36"/>
    </w:p>
    <w:p w:rsidR="00044918" w:rsidRPr="003778C9" w:rsidRDefault="002D3C06" w:rsidP="005240C9">
      <w:pPr>
        <w:widowControl w:val="0"/>
        <w:autoSpaceDE w:val="0"/>
        <w:autoSpaceDN w:val="0"/>
        <w:adjustRightInd w:val="0"/>
        <w:spacing w:after="120"/>
        <w:jc w:val="both"/>
        <w:rPr>
          <w:rFonts w:ascii="Times New Roman" w:hAnsi="Times New Roman"/>
          <w:lang w:val="sr-Latn-CS"/>
        </w:rPr>
      </w:pPr>
      <w:r w:rsidRPr="003778C9">
        <w:rPr>
          <w:rFonts w:ascii="Times New Roman" w:hAnsi="Times New Roman"/>
          <w:b/>
          <w:lang w:val="sr-Latn-CS"/>
        </w:rPr>
        <w:t xml:space="preserve">SZSZ je  izrađen u vreme kada Kosovo ima stvoren Nacionalni politički razvojni okvir koji je relativno konsolidovan, usklađen i sa jasnim strateškim prioritetima. </w:t>
      </w:r>
      <w:r w:rsidR="00204B17" w:rsidRPr="003778C9">
        <w:rPr>
          <w:rFonts w:ascii="Times New Roman" w:hAnsi="Times New Roman"/>
          <w:lang w:val="sr-Latn-CS"/>
        </w:rPr>
        <w:t>Ovo uključuje i "prioritete prioriteta" koji su direktno ili indirektno povezani,</w:t>
      </w:r>
      <w:r w:rsidR="00A40ED9" w:rsidRPr="003778C9">
        <w:rPr>
          <w:rFonts w:ascii="Times New Roman" w:hAnsi="Times New Roman"/>
          <w:lang w:val="sr-Latn-CS"/>
        </w:rPr>
        <w:t xml:space="preserve"> i sa aspektom zapošljavanja i</w:t>
      </w:r>
      <w:r w:rsidR="00204B17" w:rsidRPr="003778C9">
        <w:rPr>
          <w:rFonts w:ascii="Times New Roman" w:hAnsi="Times New Roman"/>
          <w:lang w:val="sr-Latn-CS"/>
        </w:rPr>
        <w:t xml:space="preserve"> socijalne za</w:t>
      </w:r>
      <w:r w:rsidR="00A40ED9" w:rsidRPr="003778C9">
        <w:rPr>
          <w:rFonts w:ascii="Times New Roman" w:hAnsi="Times New Roman"/>
          <w:lang w:val="sr-Latn-CS"/>
        </w:rPr>
        <w:t>štite. U februaru 2016. godine v</w:t>
      </w:r>
      <w:r w:rsidR="00204B17" w:rsidRPr="003778C9">
        <w:rPr>
          <w:rFonts w:ascii="Times New Roman" w:hAnsi="Times New Roman"/>
          <w:lang w:val="sr-Latn-CS"/>
        </w:rPr>
        <w:t>lada Republike Kosovo usvojila je Nacionalnu strategiju razvoja (N</w:t>
      </w:r>
      <w:r w:rsidR="00A40ED9" w:rsidRPr="003778C9">
        <w:rPr>
          <w:rFonts w:ascii="Times New Roman" w:hAnsi="Times New Roman"/>
          <w:lang w:val="sr-Latn-CS"/>
        </w:rPr>
        <w:t>SR</w:t>
      </w:r>
      <w:r w:rsidR="00204B17" w:rsidRPr="003778C9">
        <w:rPr>
          <w:rFonts w:ascii="Times New Roman" w:hAnsi="Times New Roman"/>
          <w:lang w:val="sr-Latn-CS"/>
        </w:rPr>
        <w:t>) za period 2016-2021</w:t>
      </w:r>
      <w:r w:rsidR="00A40ED9" w:rsidRPr="003778C9">
        <w:rPr>
          <w:rFonts w:ascii="Times New Roman" w:hAnsi="Times New Roman"/>
          <w:lang w:val="sr-Latn-CS"/>
        </w:rPr>
        <w:t>. godine</w:t>
      </w:r>
      <w:r w:rsidR="00204B17" w:rsidRPr="003778C9">
        <w:rPr>
          <w:rFonts w:ascii="Times New Roman" w:hAnsi="Times New Roman"/>
          <w:lang w:val="sr-Latn-CS"/>
        </w:rPr>
        <w:t xml:space="preserve">, koja ima funkciju okvirnog </w:t>
      </w:r>
      <w:r w:rsidR="00A40ED9" w:rsidRPr="003778C9">
        <w:rPr>
          <w:rFonts w:ascii="Times New Roman" w:hAnsi="Times New Roman"/>
          <w:lang w:val="sr-Latn-CS"/>
        </w:rPr>
        <w:t xml:space="preserve">i </w:t>
      </w:r>
      <w:r w:rsidR="008F5F73" w:rsidRPr="003778C9">
        <w:rPr>
          <w:rFonts w:ascii="Times New Roman" w:hAnsi="Times New Roman"/>
          <w:lang w:val="sr-Latn-CS"/>
        </w:rPr>
        <w:t>orijentacionog</w:t>
      </w:r>
      <w:r w:rsidR="00204B17" w:rsidRPr="003778C9">
        <w:rPr>
          <w:rFonts w:ascii="Times New Roman" w:hAnsi="Times New Roman"/>
          <w:lang w:val="sr-Latn-CS"/>
        </w:rPr>
        <w:t>dokumenta</w:t>
      </w:r>
      <w:r w:rsidR="00CC6AB2" w:rsidRPr="003778C9">
        <w:rPr>
          <w:rFonts w:ascii="Times New Roman" w:hAnsi="Times New Roman"/>
          <w:lang w:val="sr-Latn-CS"/>
        </w:rPr>
        <w:t xml:space="preserve"> politike na</w:t>
      </w:r>
      <w:r w:rsidR="00204B17" w:rsidRPr="003778C9">
        <w:rPr>
          <w:rFonts w:ascii="Times New Roman" w:hAnsi="Times New Roman"/>
          <w:lang w:val="sr-Latn-CS"/>
        </w:rPr>
        <w:t xml:space="preserve"> državnom nivou.</w:t>
      </w:r>
      <w:r w:rsidR="002B67E1" w:rsidRPr="003778C9">
        <w:rPr>
          <w:rFonts w:ascii="Times New Roman" w:hAnsi="Times New Roman"/>
          <w:lang w:val="sr-Latn-CS"/>
        </w:rPr>
        <w:t>Od</w:t>
      </w:r>
      <w:r w:rsidR="008F5F73" w:rsidRPr="003778C9">
        <w:rPr>
          <w:rFonts w:ascii="Times New Roman" w:hAnsi="Times New Roman"/>
          <w:lang w:val="sr-Latn-CS"/>
        </w:rPr>
        <w:t xml:space="preserve"> 34 mera utvrđ</w:t>
      </w:r>
      <w:r w:rsidR="002B67E1" w:rsidRPr="003778C9">
        <w:rPr>
          <w:rFonts w:ascii="Times New Roman" w:hAnsi="Times New Roman"/>
          <w:lang w:val="sr-Latn-CS"/>
        </w:rPr>
        <w:t xml:space="preserve">enih </w:t>
      </w:r>
      <w:r w:rsidR="0020737F" w:rsidRPr="003778C9">
        <w:rPr>
          <w:rFonts w:ascii="Times New Roman" w:hAnsi="Times New Roman"/>
          <w:lang w:val="sr-Latn-CS"/>
        </w:rPr>
        <w:t xml:space="preserve">u </w:t>
      </w:r>
      <w:r w:rsidR="002B67E1" w:rsidRPr="003778C9">
        <w:rPr>
          <w:rFonts w:ascii="Times New Roman" w:hAnsi="Times New Roman"/>
          <w:lang w:val="sr-Latn-CS"/>
        </w:rPr>
        <w:t>NSR-u, tri m</w:t>
      </w:r>
      <w:r w:rsidR="00204B17" w:rsidRPr="003778C9">
        <w:rPr>
          <w:rFonts w:ascii="Times New Roman" w:hAnsi="Times New Roman"/>
          <w:lang w:val="sr-Latn-CS"/>
        </w:rPr>
        <w:t xml:space="preserve">ere su direktno povezane sa izazovima zapošljavanja i socijalne zaštite (vidi Tabelu 1) </w:t>
      </w:r>
      <w:r w:rsidR="002B67E1" w:rsidRPr="003778C9">
        <w:rPr>
          <w:rFonts w:ascii="Times New Roman" w:hAnsi="Times New Roman"/>
          <w:lang w:val="sr-Latn-CS"/>
        </w:rPr>
        <w:t>dok su druge mere indirektno povezane.</w:t>
      </w:r>
      <w:r w:rsidR="00204B17" w:rsidRPr="003778C9">
        <w:rPr>
          <w:rFonts w:ascii="Times New Roman" w:hAnsi="Times New Roman"/>
          <w:lang w:val="sr-Latn-CS"/>
        </w:rPr>
        <w:t xml:space="preserve"> To su posebno mere na stubu ljud</w:t>
      </w:r>
      <w:r w:rsidR="00B529B7" w:rsidRPr="003778C9">
        <w:rPr>
          <w:rFonts w:ascii="Times New Roman" w:hAnsi="Times New Roman"/>
          <w:lang w:val="sr-Latn-CS"/>
        </w:rPr>
        <w:t>skog kapitala (Stub 1), ali i m</w:t>
      </w:r>
      <w:r w:rsidR="00204B17" w:rsidRPr="003778C9">
        <w:rPr>
          <w:rFonts w:ascii="Times New Roman" w:hAnsi="Times New Roman"/>
          <w:lang w:val="sr-Latn-CS"/>
        </w:rPr>
        <w:t>ere na stubu dobr</w:t>
      </w:r>
      <w:r w:rsidR="00B529B7" w:rsidRPr="003778C9">
        <w:rPr>
          <w:rFonts w:ascii="Times New Roman" w:hAnsi="Times New Roman"/>
          <w:lang w:val="sr-Latn-CS"/>
        </w:rPr>
        <w:t>og vladanja</w:t>
      </w:r>
      <w:r w:rsidR="00204B17" w:rsidRPr="003778C9">
        <w:rPr>
          <w:rFonts w:ascii="Times New Roman" w:hAnsi="Times New Roman"/>
          <w:lang w:val="sr-Latn-CS"/>
        </w:rPr>
        <w:t xml:space="preserve"> (Stub 2), konkurentn</w:t>
      </w:r>
      <w:r w:rsidR="00B529B7" w:rsidRPr="003778C9">
        <w:rPr>
          <w:rFonts w:ascii="Times New Roman" w:hAnsi="Times New Roman"/>
          <w:lang w:val="sr-Latn-CS"/>
        </w:rPr>
        <w:t>ih industrija (Stub 3) i infrastrukture (S</w:t>
      </w:r>
      <w:r w:rsidR="00204B17" w:rsidRPr="003778C9">
        <w:rPr>
          <w:rFonts w:ascii="Times New Roman" w:hAnsi="Times New Roman"/>
          <w:lang w:val="sr-Latn-CS"/>
        </w:rPr>
        <w:t>tub 4). U okviru</w:t>
      </w:r>
      <w:r w:rsidR="00B529B7" w:rsidRPr="003778C9">
        <w:rPr>
          <w:rFonts w:ascii="Times New Roman" w:hAnsi="Times New Roman"/>
          <w:lang w:val="sr-Latn-CS"/>
        </w:rPr>
        <w:t xml:space="preserve"> boljeg strateškog planiranja, v</w:t>
      </w:r>
      <w:r w:rsidR="00204B17" w:rsidRPr="003778C9">
        <w:rPr>
          <w:rFonts w:ascii="Times New Roman" w:hAnsi="Times New Roman"/>
          <w:lang w:val="sr-Latn-CS"/>
        </w:rPr>
        <w:t>lada Republike Kosovo je usvojila Strategiju unapređenja planiranja i koordi</w:t>
      </w:r>
      <w:r w:rsidR="00ED440C" w:rsidRPr="003778C9">
        <w:rPr>
          <w:rFonts w:ascii="Times New Roman" w:hAnsi="Times New Roman"/>
          <w:lang w:val="sr-Latn-CS"/>
        </w:rPr>
        <w:t>nacije politika (IPS) 2016-2018.</w:t>
      </w:r>
      <w:r w:rsidR="00B529B7" w:rsidRPr="003778C9">
        <w:rPr>
          <w:rFonts w:ascii="Times New Roman" w:hAnsi="Times New Roman"/>
          <w:lang w:val="sr-Latn-CS"/>
        </w:rPr>
        <w:t>godine</w:t>
      </w:r>
      <w:r w:rsidR="00204B17" w:rsidRPr="003778C9">
        <w:rPr>
          <w:rFonts w:ascii="Times New Roman" w:hAnsi="Times New Roman"/>
          <w:lang w:val="sr-Latn-CS"/>
        </w:rPr>
        <w:t xml:space="preserve"> koja ima za cilj </w:t>
      </w:r>
      <w:r w:rsidR="00B529B7" w:rsidRPr="003778C9">
        <w:rPr>
          <w:rFonts w:ascii="Times New Roman" w:hAnsi="Times New Roman"/>
          <w:lang w:val="sr-Latn-CS"/>
        </w:rPr>
        <w:t>obezbeđivanje</w:t>
      </w:r>
      <w:r w:rsidR="00204B17" w:rsidRPr="003778C9">
        <w:rPr>
          <w:rFonts w:ascii="Times New Roman" w:hAnsi="Times New Roman"/>
          <w:lang w:val="sr-Latn-CS"/>
        </w:rPr>
        <w:t xml:space="preserve"> kohezije između horizontalnih i vertikalnih (sektor</w:t>
      </w:r>
      <w:r w:rsidR="00ED440C" w:rsidRPr="003778C9">
        <w:rPr>
          <w:rFonts w:ascii="Times New Roman" w:hAnsi="Times New Roman"/>
          <w:lang w:val="sr-Latn-CS"/>
        </w:rPr>
        <w:t>nih</w:t>
      </w:r>
      <w:r w:rsidR="00204B17" w:rsidRPr="003778C9">
        <w:rPr>
          <w:rFonts w:ascii="Times New Roman" w:hAnsi="Times New Roman"/>
          <w:lang w:val="sr-Latn-CS"/>
        </w:rPr>
        <w:t>) strategija.</w:t>
      </w:r>
    </w:p>
    <w:p w:rsidR="00F93B44" w:rsidRPr="003778C9" w:rsidRDefault="00F93B44" w:rsidP="00F93B44">
      <w:pPr>
        <w:widowControl w:val="0"/>
        <w:autoSpaceDE w:val="0"/>
        <w:autoSpaceDN w:val="0"/>
        <w:adjustRightInd w:val="0"/>
        <w:spacing w:after="120"/>
        <w:jc w:val="center"/>
        <w:outlineLvl w:val="0"/>
        <w:rPr>
          <w:rFonts w:ascii="Times New Roman" w:hAnsi="Times New Roman"/>
          <w:sz w:val="22"/>
          <w:szCs w:val="22"/>
          <w:lang w:val="sr-Latn-CS"/>
        </w:rPr>
      </w:pPr>
      <w:bookmarkStart w:id="37" w:name="_Toc481676385"/>
      <w:bookmarkStart w:id="38" w:name="_Toc481676815"/>
      <w:bookmarkStart w:id="39" w:name="_Toc481676945"/>
      <w:r w:rsidRPr="003778C9">
        <w:rPr>
          <w:rFonts w:ascii="Times New Roman" w:hAnsi="Times New Roman"/>
          <w:sz w:val="22"/>
          <w:szCs w:val="22"/>
          <w:lang w:val="sr-Latn-CS"/>
        </w:rPr>
        <w:t>Tabela 1: M</w:t>
      </w:r>
      <w:r w:rsidR="00204B17" w:rsidRPr="003778C9">
        <w:rPr>
          <w:rFonts w:ascii="Times New Roman" w:hAnsi="Times New Roman"/>
          <w:sz w:val="22"/>
          <w:szCs w:val="22"/>
          <w:lang w:val="sr-Latn-CS"/>
        </w:rPr>
        <w:t>ere NSR-a 2016-2021 direktno vezane za zapošljavanje i socijalnu zaštitu</w:t>
      </w:r>
      <w:bookmarkEnd w:id="37"/>
      <w:bookmarkEnd w:id="38"/>
      <w:bookmarkEnd w:id="39"/>
    </w:p>
    <w:tbl>
      <w:tblPr>
        <w:tblW w:w="8740"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8740"/>
      </w:tblGrid>
      <w:tr w:rsidR="00F93B44" w:rsidRPr="003778C9" w:rsidTr="006234B1">
        <w:trPr>
          <w:jc w:val="center"/>
        </w:trPr>
        <w:tc>
          <w:tcPr>
            <w:tcW w:w="8740" w:type="dxa"/>
            <w:tcBorders>
              <w:top w:val="single" w:sz="8" w:space="0" w:color="7BA0CD"/>
              <w:left w:val="single" w:sz="8" w:space="0" w:color="7BA0CD"/>
              <w:bottom w:val="single" w:sz="8" w:space="0" w:color="7BA0CD"/>
              <w:right w:val="single" w:sz="8" w:space="0" w:color="7BA0CD"/>
            </w:tcBorders>
            <w:shd w:val="clear" w:color="auto" w:fill="4F81BD"/>
          </w:tcPr>
          <w:p w:rsidR="00F93B44" w:rsidRPr="003778C9" w:rsidRDefault="00F93B44" w:rsidP="00204B17">
            <w:pPr>
              <w:tabs>
                <w:tab w:val="left" w:pos="3336"/>
              </w:tabs>
              <w:rPr>
                <w:rFonts w:ascii="Times New Roman" w:eastAsia="Times New Roman" w:hAnsi="Times New Roman"/>
                <w:b/>
                <w:bCs/>
                <w:color w:val="FFFFFF"/>
                <w:sz w:val="22"/>
                <w:szCs w:val="22"/>
                <w:lang w:val="sr-Latn-CS"/>
              </w:rPr>
            </w:pPr>
            <w:r w:rsidRPr="003778C9">
              <w:rPr>
                <w:rFonts w:ascii="Times New Roman" w:eastAsia="Times New Roman" w:hAnsi="Times New Roman"/>
                <w:b/>
                <w:bCs/>
                <w:color w:val="FFFFFF"/>
                <w:sz w:val="22"/>
                <w:szCs w:val="22"/>
                <w:lang w:val="sr-Latn-CS"/>
              </w:rPr>
              <w:t>S</w:t>
            </w:r>
            <w:r w:rsidR="00204B17" w:rsidRPr="003778C9">
              <w:rPr>
                <w:rFonts w:ascii="Times New Roman" w:eastAsia="Times New Roman" w:hAnsi="Times New Roman"/>
                <w:b/>
                <w:bCs/>
                <w:color w:val="FFFFFF"/>
                <w:sz w:val="22"/>
                <w:szCs w:val="22"/>
                <w:lang w:val="sr-Latn-CS"/>
              </w:rPr>
              <w:t>tub</w:t>
            </w:r>
            <w:r w:rsidRPr="003778C9">
              <w:rPr>
                <w:rFonts w:ascii="Times New Roman" w:eastAsia="Times New Roman" w:hAnsi="Times New Roman"/>
                <w:b/>
                <w:bCs/>
                <w:color w:val="FFFFFF"/>
                <w:sz w:val="22"/>
                <w:szCs w:val="22"/>
                <w:lang w:val="sr-Latn-CS"/>
              </w:rPr>
              <w:t xml:space="preserve"> 1 – </w:t>
            </w:r>
            <w:r w:rsidR="00204B17" w:rsidRPr="003778C9">
              <w:rPr>
                <w:rFonts w:ascii="Times New Roman" w:eastAsia="Times New Roman" w:hAnsi="Times New Roman"/>
                <w:b/>
                <w:bCs/>
                <w:color w:val="FFFFFF"/>
                <w:sz w:val="22"/>
                <w:szCs w:val="22"/>
                <w:lang w:val="sr-Latn-CS"/>
              </w:rPr>
              <w:t>Ljudski kapital</w:t>
            </w:r>
            <w:r w:rsidRPr="003778C9">
              <w:rPr>
                <w:rFonts w:ascii="Times New Roman" w:eastAsia="Times New Roman" w:hAnsi="Times New Roman"/>
                <w:b/>
                <w:bCs/>
                <w:color w:val="FFFFFF"/>
                <w:sz w:val="22"/>
                <w:szCs w:val="22"/>
                <w:lang w:val="sr-Latn-CS"/>
              </w:rPr>
              <w:tab/>
            </w:r>
          </w:p>
        </w:tc>
      </w:tr>
      <w:tr w:rsidR="00F93B44" w:rsidRPr="003778C9" w:rsidTr="006234B1">
        <w:trPr>
          <w:jc w:val="center"/>
        </w:trPr>
        <w:tc>
          <w:tcPr>
            <w:tcW w:w="8740" w:type="dxa"/>
            <w:shd w:val="clear" w:color="auto" w:fill="D3DFEE"/>
          </w:tcPr>
          <w:p w:rsidR="00F93B44" w:rsidRPr="003778C9" w:rsidRDefault="00F93B44" w:rsidP="00204B17">
            <w:pPr>
              <w:rPr>
                <w:rFonts w:ascii="Times New Roman" w:eastAsia="Times New Roman" w:hAnsi="Times New Roman"/>
                <w:b/>
                <w:bCs/>
                <w:sz w:val="22"/>
                <w:szCs w:val="22"/>
                <w:lang w:val="sr-Latn-CS"/>
              </w:rPr>
            </w:pPr>
            <w:r w:rsidRPr="003778C9">
              <w:rPr>
                <w:rFonts w:ascii="Times New Roman" w:eastAsia="Times New Roman" w:hAnsi="Times New Roman"/>
                <w:b/>
                <w:bCs/>
                <w:sz w:val="22"/>
                <w:szCs w:val="22"/>
                <w:lang w:val="sr-Latn-CS"/>
              </w:rPr>
              <w:t>N</w:t>
            </w:r>
            <w:r w:rsidR="00204B17" w:rsidRPr="003778C9">
              <w:rPr>
                <w:rFonts w:ascii="Times New Roman" w:eastAsia="Times New Roman" w:hAnsi="Times New Roman"/>
                <w:b/>
                <w:bCs/>
                <w:sz w:val="22"/>
                <w:szCs w:val="22"/>
                <w:lang w:val="sr-Latn-CS"/>
              </w:rPr>
              <w:t>ajbolja veza između obrazovnog sistemai tržišta rada</w:t>
            </w:r>
          </w:p>
        </w:tc>
      </w:tr>
      <w:tr w:rsidR="00F93B44" w:rsidRPr="003778C9" w:rsidTr="006234B1">
        <w:trPr>
          <w:trHeight w:val="310"/>
          <w:jc w:val="center"/>
        </w:trPr>
        <w:tc>
          <w:tcPr>
            <w:tcW w:w="8740" w:type="dxa"/>
            <w:shd w:val="clear" w:color="auto" w:fill="auto"/>
          </w:tcPr>
          <w:p w:rsidR="00F93B44" w:rsidRPr="003778C9" w:rsidRDefault="00204B17" w:rsidP="00204B17">
            <w:pPr>
              <w:rPr>
                <w:rFonts w:ascii="Times New Roman" w:eastAsia="Times New Roman" w:hAnsi="Times New Roman"/>
                <w:b/>
                <w:bCs/>
                <w:sz w:val="22"/>
                <w:szCs w:val="22"/>
                <w:lang w:val="sr-Latn-CS"/>
              </w:rPr>
            </w:pPr>
            <w:r w:rsidRPr="003778C9">
              <w:rPr>
                <w:rFonts w:ascii="Times New Roman" w:eastAsia="Times New Roman" w:hAnsi="Times New Roman"/>
                <w:b/>
                <w:bCs/>
                <w:sz w:val="22"/>
                <w:szCs w:val="22"/>
                <w:lang w:val="sr-Latn-CS"/>
              </w:rPr>
              <w:t>Kratkoročno angažovanje stručnjaka i studenataiz dijaspore</w:t>
            </w:r>
          </w:p>
        </w:tc>
      </w:tr>
      <w:tr w:rsidR="00F93B44" w:rsidRPr="003778C9" w:rsidTr="006234B1">
        <w:trPr>
          <w:jc w:val="center"/>
        </w:trPr>
        <w:tc>
          <w:tcPr>
            <w:tcW w:w="8740" w:type="dxa"/>
            <w:shd w:val="clear" w:color="auto" w:fill="D3DFEE"/>
          </w:tcPr>
          <w:p w:rsidR="00F93B44" w:rsidRPr="003778C9" w:rsidRDefault="00F93B44" w:rsidP="00A40ED9">
            <w:pPr>
              <w:rPr>
                <w:rFonts w:ascii="Times New Roman" w:eastAsia="Times New Roman" w:hAnsi="Times New Roman"/>
                <w:b/>
                <w:bCs/>
                <w:sz w:val="22"/>
                <w:szCs w:val="22"/>
                <w:lang w:val="sr-Latn-CS"/>
              </w:rPr>
            </w:pPr>
            <w:r w:rsidRPr="003778C9">
              <w:rPr>
                <w:rFonts w:ascii="Times New Roman" w:eastAsia="Times New Roman" w:hAnsi="Times New Roman"/>
                <w:b/>
                <w:bCs/>
                <w:sz w:val="22"/>
                <w:szCs w:val="22"/>
                <w:lang w:val="sr-Latn-CS"/>
              </w:rPr>
              <w:t>Adresi</w:t>
            </w:r>
            <w:r w:rsidR="00A40ED9" w:rsidRPr="003778C9">
              <w:rPr>
                <w:rFonts w:ascii="Times New Roman" w:eastAsia="Times New Roman" w:hAnsi="Times New Roman"/>
                <w:b/>
                <w:bCs/>
                <w:sz w:val="22"/>
                <w:szCs w:val="22"/>
                <w:lang w:val="sr-Latn-CS"/>
              </w:rPr>
              <w:t>ranje neformalnog zaposlenja i stvaranje odgovarajućih radnih uslova</w:t>
            </w:r>
          </w:p>
        </w:tc>
      </w:tr>
    </w:tbl>
    <w:p w:rsidR="00A720A8" w:rsidRPr="003778C9" w:rsidRDefault="00A720A8" w:rsidP="00A720A8">
      <w:pPr>
        <w:widowControl w:val="0"/>
        <w:autoSpaceDE w:val="0"/>
        <w:autoSpaceDN w:val="0"/>
        <w:adjustRightInd w:val="0"/>
        <w:spacing w:before="120" w:after="120"/>
        <w:jc w:val="both"/>
        <w:rPr>
          <w:rFonts w:ascii="Times New Roman" w:hAnsi="Times New Roman"/>
          <w:b/>
          <w:lang w:val="sr-Latn-CS"/>
        </w:rPr>
      </w:pPr>
      <w:r w:rsidRPr="003778C9">
        <w:rPr>
          <w:rFonts w:ascii="Times New Roman" w:hAnsi="Times New Roman"/>
          <w:b/>
          <w:lang w:val="sr-Latn-CS"/>
        </w:rPr>
        <w:t>Program</w:t>
      </w:r>
      <w:r w:rsidR="006A6F6A" w:rsidRPr="003778C9">
        <w:rPr>
          <w:rFonts w:ascii="Times New Roman" w:hAnsi="Times New Roman"/>
          <w:b/>
          <w:lang w:val="sr-Latn-CS"/>
        </w:rPr>
        <w:t xml:space="preserve"> vlade Republike Kosovo</w:t>
      </w:r>
      <w:r w:rsidRPr="003778C9">
        <w:rPr>
          <w:rFonts w:ascii="Times New Roman" w:hAnsi="Times New Roman"/>
          <w:b/>
          <w:lang w:val="sr-Latn-CS"/>
        </w:rPr>
        <w:t xml:space="preserve"> 2017-2021, </w:t>
      </w:r>
      <w:r w:rsidR="008F5F73" w:rsidRPr="003778C9">
        <w:rPr>
          <w:rFonts w:ascii="Times New Roman" w:hAnsi="Times New Roman"/>
          <w:b/>
          <w:lang w:val="sr-Latn-CS"/>
        </w:rPr>
        <w:t>utvrđuje</w:t>
      </w:r>
      <w:r w:rsidRPr="003778C9">
        <w:rPr>
          <w:rFonts w:ascii="Times New Roman" w:hAnsi="Times New Roman"/>
          <w:b/>
          <w:lang w:val="sr-Latn-CS"/>
        </w:rPr>
        <w:t xml:space="preserve"> 10 </w:t>
      </w:r>
      <w:r w:rsidR="006A6F6A" w:rsidRPr="003778C9">
        <w:rPr>
          <w:rFonts w:ascii="Times New Roman" w:hAnsi="Times New Roman"/>
          <w:b/>
          <w:lang w:val="sr-Latn-CS"/>
        </w:rPr>
        <w:t>ciljeva za Ministarstvo rada i socijalne zaštite, koje su navedene u nastavku</w:t>
      </w:r>
      <w:r w:rsidRPr="003778C9">
        <w:rPr>
          <w:rFonts w:ascii="Times New Roman" w:hAnsi="Times New Roman"/>
          <w:b/>
          <w:lang w:val="sr-Latn-CS"/>
        </w:rPr>
        <w:t xml:space="preserve">: </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1. </w:t>
      </w:r>
      <w:r w:rsidR="006A6F6A" w:rsidRPr="003778C9">
        <w:rPr>
          <w:rFonts w:ascii="Times New Roman" w:hAnsi="Times New Roman"/>
          <w:lang w:val="sr-Latn-CS"/>
        </w:rPr>
        <w:t>Povećanje zaposlenosti kroz aktivne mere tržišta rada, f</w:t>
      </w:r>
      <w:r w:rsidR="00EE20FE" w:rsidRPr="003778C9">
        <w:rPr>
          <w:rFonts w:ascii="Times New Roman" w:hAnsi="Times New Roman"/>
          <w:lang w:val="sr-Latn-CS"/>
        </w:rPr>
        <w:t>okusiranje na samozapošljavanje</w:t>
      </w:r>
      <w:r w:rsidR="008F5F73" w:rsidRPr="003778C9">
        <w:rPr>
          <w:rFonts w:ascii="Times New Roman" w:hAnsi="Times New Roman"/>
          <w:lang w:val="sr-Latn-CS"/>
        </w:rPr>
        <w:t>/</w:t>
      </w:r>
      <w:r w:rsidR="006A6F6A" w:rsidRPr="003778C9">
        <w:rPr>
          <w:rFonts w:ascii="Times New Roman" w:hAnsi="Times New Roman"/>
          <w:lang w:val="sr-Latn-CS"/>
        </w:rPr>
        <w:t xml:space="preserve">preduzetništvo i subvencionisanje </w:t>
      </w:r>
      <w:r w:rsidR="001715F8" w:rsidRPr="003778C9">
        <w:rPr>
          <w:rFonts w:ascii="Times New Roman" w:hAnsi="Times New Roman"/>
          <w:lang w:val="sr-Latn-CS"/>
        </w:rPr>
        <w:t>plata</w:t>
      </w:r>
      <w:r w:rsidR="006A6F6A" w:rsidRPr="003778C9">
        <w:rPr>
          <w:rFonts w:ascii="Times New Roman" w:hAnsi="Times New Roman"/>
          <w:lang w:val="sr-Latn-CS"/>
        </w:rPr>
        <w:t>.</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2. </w:t>
      </w:r>
      <w:r w:rsidR="006A6F6A" w:rsidRPr="003778C9">
        <w:rPr>
          <w:rFonts w:ascii="Times New Roman" w:hAnsi="Times New Roman"/>
          <w:lang w:val="sr-Latn-CS"/>
        </w:rPr>
        <w:t xml:space="preserve">Zapošljavanje jednog člana za svaku porodicu koja nema </w:t>
      </w:r>
      <w:r w:rsidR="00197F7C" w:rsidRPr="003778C9">
        <w:rPr>
          <w:rFonts w:ascii="Times New Roman" w:hAnsi="Times New Roman"/>
          <w:lang w:val="sr-Latn-CS"/>
        </w:rPr>
        <w:t xml:space="preserve">nijednog </w:t>
      </w:r>
      <w:r w:rsidR="006A6F6A" w:rsidRPr="003778C9">
        <w:rPr>
          <w:rFonts w:ascii="Times New Roman" w:hAnsi="Times New Roman"/>
          <w:lang w:val="sr-Latn-CS"/>
        </w:rPr>
        <w:t>zaposlen</w:t>
      </w:r>
      <w:r w:rsidR="00197F7C" w:rsidRPr="003778C9">
        <w:rPr>
          <w:rFonts w:ascii="Times New Roman" w:hAnsi="Times New Roman"/>
          <w:lang w:val="sr-Latn-CS"/>
        </w:rPr>
        <w:t>og</w:t>
      </w:r>
      <w:r w:rsidR="006A6F6A" w:rsidRPr="003778C9">
        <w:rPr>
          <w:rFonts w:ascii="Times New Roman" w:hAnsi="Times New Roman"/>
          <w:lang w:val="sr-Latn-CS"/>
        </w:rPr>
        <w:t xml:space="preserve"> i smanj</w:t>
      </w:r>
      <w:r w:rsidR="00197F7C" w:rsidRPr="003778C9">
        <w:rPr>
          <w:rFonts w:ascii="Times New Roman" w:hAnsi="Times New Roman"/>
          <w:lang w:val="sr-Latn-CS"/>
        </w:rPr>
        <w:t>enje</w:t>
      </w:r>
      <w:r w:rsidR="006A6F6A" w:rsidRPr="003778C9">
        <w:rPr>
          <w:rFonts w:ascii="Times New Roman" w:hAnsi="Times New Roman"/>
          <w:lang w:val="sr-Latn-CS"/>
        </w:rPr>
        <w:t xml:space="preserve"> broj</w:t>
      </w:r>
      <w:r w:rsidR="00197F7C" w:rsidRPr="003778C9">
        <w:rPr>
          <w:rFonts w:ascii="Times New Roman" w:hAnsi="Times New Roman"/>
          <w:lang w:val="sr-Latn-CS"/>
        </w:rPr>
        <w:t>a</w:t>
      </w:r>
      <w:r w:rsidR="006A6F6A" w:rsidRPr="003778C9">
        <w:rPr>
          <w:rFonts w:ascii="Times New Roman" w:hAnsi="Times New Roman"/>
          <w:lang w:val="sr-Latn-CS"/>
        </w:rPr>
        <w:t xml:space="preserve"> porodica u socijalnoj pomoći kategorije II kroz uključivanje u aktivne mere tržišta rada.</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3. </w:t>
      </w:r>
      <w:r w:rsidR="006A6F6A" w:rsidRPr="003778C9">
        <w:rPr>
          <w:rFonts w:ascii="Times New Roman" w:hAnsi="Times New Roman"/>
          <w:lang w:val="sr-Latn-CS"/>
        </w:rPr>
        <w:t>Pružanje usluga stručno</w:t>
      </w:r>
      <w:r w:rsidR="000928DE" w:rsidRPr="003778C9">
        <w:rPr>
          <w:rFonts w:ascii="Times New Roman" w:hAnsi="Times New Roman"/>
          <w:lang w:val="sr-Latn-CS"/>
        </w:rPr>
        <w:t>g usavršavanja u skladu sa zaht</w:t>
      </w:r>
      <w:r w:rsidR="006A6F6A" w:rsidRPr="003778C9">
        <w:rPr>
          <w:rFonts w:ascii="Times New Roman" w:hAnsi="Times New Roman"/>
          <w:lang w:val="sr-Latn-CS"/>
        </w:rPr>
        <w:t>evima tržišta rada.</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4. </w:t>
      </w:r>
      <w:r w:rsidR="006A6F6A" w:rsidRPr="003778C9">
        <w:rPr>
          <w:rFonts w:ascii="Times New Roman" w:hAnsi="Times New Roman"/>
          <w:lang w:val="sr-Latn-CS"/>
        </w:rPr>
        <w:t>Unapređenje uslova rada radnika, borba protiv neformalnog zapošljavanja, garantovanje minimalnih standarda sigurnosti i zdravlja na radu, u skladu sa međunarodnim standardima kroz unapređenje zakonskog okvira.</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5. </w:t>
      </w:r>
      <w:r w:rsidR="006A6F6A" w:rsidRPr="003778C9">
        <w:rPr>
          <w:rFonts w:ascii="Times New Roman" w:hAnsi="Times New Roman"/>
          <w:lang w:val="sr-Latn-CS"/>
        </w:rPr>
        <w:t>Jačanje mehanizama saradnje sa socijalnim partnerima, promovisanje socijalnog dijaloga i izgradnja kapaci</w:t>
      </w:r>
      <w:r w:rsidR="007C6797" w:rsidRPr="003778C9">
        <w:rPr>
          <w:rFonts w:ascii="Times New Roman" w:hAnsi="Times New Roman"/>
          <w:lang w:val="sr-Latn-CS"/>
        </w:rPr>
        <w:t>teta za Ekonomsko-socijalni Sav</w:t>
      </w:r>
      <w:r w:rsidR="006A6F6A" w:rsidRPr="003778C9">
        <w:rPr>
          <w:rFonts w:ascii="Times New Roman" w:hAnsi="Times New Roman"/>
          <w:lang w:val="sr-Latn-CS"/>
        </w:rPr>
        <w:t>et.</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6. </w:t>
      </w:r>
      <w:r w:rsidR="00082B24" w:rsidRPr="003778C9">
        <w:rPr>
          <w:rFonts w:ascii="Times New Roman" w:hAnsi="Times New Roman"/>
          <w:lang w:val="sr-Latn-CS"/>
        </w:rPr>
        <w:t>Jačanje</w:t>
      </w:r>
      <w:r w:rsidR="006A6F6A" w:rsidRPr="003778C9">
        <w:rPr>
          <w:rFonts w:ascii="Times New Roman" w:hAnsi="Times New Roman"/>
          <w:lang w:val="sr-Latn-CS"/>
        </w:rPr>
        <w:t xml:space="preserve"> nevladinih organizacija kroz proces licenciranja i obezbeđivanje fonda za finansiranje projekata za pružanje socijalnih i porodičnih usluga (starij</w:t>
      </w:r>
      <w:r w:rsidR="00082B24" w:rsidRPr="003778C9">
        <w:rPr>
          <w:rFonts w:ascii="Times New Roman" w:hAnsi="Times New Roman"/>
          <w:lang w:val="sr-Latn-CS"/>
        </w:rPr>
        <w:t xml:space="preserve">im </w:t>
      </w:r>
      <w:r w:rsidR="006A6F6A" w:rsidRPr="003778C9">
        <w:rPr>
          <w:rFonts w:ascii="Times New Roman" w:hAnsi="Times New Roman"/>
          <w:lang w:val="sr-Latn-CS"/>
        </w:rPr>
        <w:t>osob</w:t>
      </w:r>
      <w:r w:rsidR="00082B24" w:rsidRPr="003778C9">
        <w:rPr>
          <w:rFonts w:ascii="Times New Roman" w:hAnsi="Times New Roman"/>
          <w:lang w:val="sr-Latn-CS"/>
        </w:rPr>
        <w:t>ama</w:t>
      </w:r>
      <w:r w:rsidR="006A6F6A" w:rsidRPr="003778C9">
        <w:rPr>
          <w:rFonts w:ascii="Times New Roman" w:hAnsi="Times New Roman"/>
          <w:lang w:val="sr-Latn-CS"/>
        </w:rPr>
        <w:t xml:space="preserve">, osobe sa </w:t>
      </w:r>
      <w:r w:rsidR="00082B24" w:rsidRPr="003778C9">
        <w:rPr>
          <w:rFonts w:ascii="Times New Roman" w:hAnsi="Times New Roman"/>
          <w:lang w:val="sr-Latn-CS"/>
        </w:rPr>
        <w:t>ograničenom sposobnošću</w:t>
      </w:r>
      <w:r w:rsidR="006A6F6A" w:rsidRPr="003778C9">
        <w:rPr>
          <w:rFonts w:ascii="Times New Roman" w:hAnsi="Times New Roman"/>
          <w:lang w:val="sr-Latn-CS"/>
        </w:rPr>
        <w:t>, žrtv</w:t>
      </w:r>
      <w:r w:rsidR="00082B24" w:rsidRPr="003778C9">
        <w:rPr>
          <w:rFonts w:ascii="Times New Roman" w:hAnsi="Times New Roman"/>
          <w:lang w:val="sr-Latn-CS"/>
        </w:rPr>
        <w:t>ama</w:t>
      </w:r>
      <w:r w:rsidR="006A6F6A" w:rsidRPr="003778C9">
        <w:rPr>
          <w:rFonts w:ascii="Times New Roman" w:hAnsi="Times New Roman"/>
          <w:lang w:val="sr-Latn-CS"/>
        </w:rPr>
        <w:t xml:space="preserve"> nasilja i trgovine ljudima).</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7. </w:t>
      </w:r>
      <w:r w:rsidR="009D6F2E" w:rsidRPr="003778C9">
        <w:rPr>
          <w:rFonts w:ascii="Times New Roman" w:hAnsi="Times New Roman"/>
          <w:lang w:val="sr-Latn-CS"/>
        </w:rPr>
        <w:t>Razvijanje</w:t>
      </w:r>
      <w:r w:rsidR="006A6F6A" w:rsidRPr="003778C9">
        <w:rPr>
          <w:rFonts w:ascii="Times New Roman" w:hAnsi="Times New Roman"/>
          <w:lang w:val="sr-Latn-CS"/>
        </w:rPr>
        <w:t xml:space="preserve"> finansijske formule i specifičn</w:t>
      </w:r>
      <w:r w:rsidR="009D6F2E" w:rsidRPr="003778C9">
        <w:rPr>
          <w:rFonts w:ascii="Times New Roman" w:hAnsi="Times New Roman"/>
          <w:lang w:val="sr-Latn-CS"/>
        </w:rPr>
        <w:t>og granta</w:t>
      </w:r>
      <w:r w:rsidR="006A6F6A" w:rsidRPr="003778C9">
        <w:rPr>
          <w:rFonts w:ascii="Times New Roman" w:hAnsi="Times New Roman"/>
          <w:lang w:val="sr-Latn-CS"/>
        </w:rPr>
        <w:t xml:space="preserve"> za finansiranje socijalnih usluga na opštinskom nivou.</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8. </w:t>
      </w:r>
      <w:r w:rsidR="006A6F6A" w:rsidRPr="003778C9">
        <w:rPr>
          <w:rFonts w:ascii="Times New Roman" w:hAnsi="Times New Roman"/>
          <w:lang w:val="sr-Latn-CS"/>
        </w:rPr>
        <w:t>Tretman i pre</w:t>
      </w:r>
      <w:r w:rsidR="000319D9" w:rsidRPr="003778C9">
        <w:rPr>
          <w:rFonts w:ascii="Times New Roman" w:hAnsi="Times New Roman"/>
          <w:lang w:val="sr-Latn-CS"/>
        </w:rPr>
        <w:t>ispitivanje</w:t>
      </w:r>
      <w:r w:rsidR="006A6F6A" w:rsidRPr="003778C9">
        <w:rPr>
          <w:rFonts w:ascii="Times New Roman" w:hAnsi="Times New Roman"/>
          <w:lang w:val="sr-Latn-CS"/>
        </w:rPr>
        <w:t xml:space="preserve"> šema invalidnosti u skladu sa standardima Međunarodne organizacije osoba sa</w:t>
      </w:r>
      <w:r w:rsidR="00EE0CEB" w:rsidRPr="003778C9">
        <w:rPr>
          <w:rFonts w:ascii="Times New Roman" w:hAnsi="Times New Roman"/>
          <w:lang w:val="sr-Latn-CS"/>
        </w:rPr>
        <w:t xml:space="preserve"> ograničenom sposobnošću</w:t>
      </w:r>
      <w:r w:rsidR="006A6F6A" w:rsidRPr="003778C9">
        <w:rPr>
          <w:rFonts w:ascii="Times New Roman" w:hAnsi="Times New Roman"/>
          <w:lang w:val="sr-Latn-CS"/>
        </w:rPr>
        <w:t>.</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9. </w:t>
      </w:r>
      <w:r w:rsidR="006A6F6A" w:rsidRPr="003778C9">
        <w:rPr>
          <w:rFonts w:ascii="Times New Roman" w:hAnsi="Times New Roman"/>
          <w:lang w:val="sr-Latn-CS"/>
        </w:rPr>
        <w:t>Reforma penzi</w:t>
      </w:r>
      <w:r w:rsidR="000319D9" w:rsidRPr="003778C9">
        <w:rPr>
          <w:rFonts w:ascii="Times New Roman" w:hAnsi="Times New Roman"/>
          <w:lang w:val="sr-Latn-CS"/>
        </w:rPr>
        <w:t>jskog</w:t>
      </w:r>
      <w:r w:rsidR="006A6F6A" w:rsidRPr="003778C9">
        <w:rPr>
          <w:rFonts w:ascii="Times New Roman" w:hAnsi="Times New Roman"/>
          <w:lang w:val="sr-Latn-CS"/>
        </w:rPr>
        <w:t xml:space="preserve"> sistema na Kosovu, uključujući zako</w:t>
      </w:r>
      <w:r w:rsidR="00E81A47" w:rsidRPr="003778C9">
        <w:rPr>
          <w:rFonts w:ascii="Times New Roman" w:hAnsi="Times New Roman"/>
          <w:lang w:val="sr-Latn-CS"/>
        </w:rPr>
        <w:t>nodavne i organizacione aspekte</w:t>
      </w:r>
      <w:r w:rsidR="006A6F6A" w:rsidRPr="003778C9">
        <w:rPr>
          <w:rFonts w:ascii="Times New Roman" w:hAnsi="Times New Roman"/>
          <w:lang w:val="sr-Latn-CS"/>
        </w:rPr>
        <w:t xml:space="preserve"> i međunarodnu saradnju.</w:t>
      </w:r>
    </w:p>
    <w:p w:rsidR="00A720A8" w:rsidRPr="003778C9" w:rsidRDefault="00A720A8" w:rsidP="00A720A8">
      <w:pPr>
        <w:widowControl w:val="0"/>
        <w:autoSpaceDE w:val="0"/>
        <w:autoSpaceDN w:val="0"/>
        <w:adjustRightInd w:val="0"/>
        <w:spacing w:before="120" w:after="120"/>
        <w:ind w:left="720"/>
        <w:jc w:val="both"/>
        <w:rPr>
          <w:rFonts w:ascii="Times New Roman" w:hAnsi="Times New Roman"/>
          <w:lang w:val="sr-Latn-CS"/>
        </w:rPr>
      </w:pPr>
      <w:r w:rsidRPr="003778C9">
        <w:rPr>
          <w:rFonts w:ascii="Times New Roman" w:hAnsi="Times New Roman"/>
          <w:lang w:val="sr-Latn-CS"/>
        </w:rPr>
        <w:t xml:space="preserve">10. </w:t>
      </w:r>
      <w:r w:rsidR="006A6F6A" w:rsidRPr="003778C9">
        <w:rPr>
          <w:rFonts w:ascii="Times New Roman" w:hAnsi="Times New Roman"/>
          <w:lang w:val="sr-Latn-CS"/>
        </w:rPr>
        <w:t>O</w:t>
      </w:r>
      <w:r w:rsidR="008116CD" w:rsidRPr="003778C9">
        <w:rPr>
          <w:rFonts w:ascii="Times New Roman" w:hAnsi="Times New Roman"/>
          <w:lang w:val="sr-Latn-CS"/>
        </w:rPr>
        <w:t>bezbeđivanje</w:t>
      </w:r>
      <w:r w:rsidR="006A6F6A" w:rsidRPr="003778C9">
        <w:rPr>
          <w:rFonts w:ascii="Times New Roman" w:hAnsi="Times New Roman"/>
          <w:lang w:val="sr-Latn-CS"/>
        </w:rPr>
        <w:t xml:space="preserve"> prava ratni</w:t>
      </w:r>
      <w:r w:rsidR="008116CD" w:rsidRPr="003778C9">
        <w:rPr>
          <w:rFonts w:ascii="Times New Roman" w:hAnsi="Times New Roman"/>
          <w:lang w:val="sr-Latn-CS"/>
        </w:rPr>
        <w:t>h kategorija sa fokusom na prim</w:t>
      </w:r>
      <w:r w:rsidR="006A6F6A" w:rsidRPr="003778C9">
        <w:rPr>
          <w:rFonts w:ascii="Times New Roman" w:hAnsi="Times New Roman"/>
          <w:lang w:val="sr-Latn-CS"/>
        </w:rPr>
        <w:t xml:space="preserve">enu zakona o ovim </w:t>
      </w:r>
      <w:r w:rsidR="006A6F6A" w:rsidRPr="003778C9">
        <w:rPr>
          <w:rFonts w:ascii="Times New Roman" w:hAnsi="Times New Roman"/>
          <w:lang w:val="sr-Latn-CS"/>
        </w:rPr>
        <w:lastRenderedPageBreak/>
        <w:t>kategorijama.</w:t>
      </w:r>
    </w:p>
    <w:p w:rsidR="00E0614A" w:rsidRPr="003778C9" w:rsidRDefault="002D3C06" w:rsidP="00802B05">
      <w:pPr>
        <w:widowControl w:val="0"/>
        <w:autoSpaceDE w:val="0"/>
        <w:autoSpaceDN w:val="0"/>
        <w:adjustRightInd w:val="0"/>
        <w:spacing w:before="120" w:after="120"/>
        <w:jc w:val="both"/>
        <w:rPr>
          <w:rFonts w:ascii="Times New Roman" w:hAnsi="Times New Roman"/>
          <w:lang w:val="sr-Latn-CS"/>
        </w:rPr>
      </w:pPr>
      <w:r w:rsidRPr="003778C9">
        <w:rPr>
          <w:rFonts w:ascii="Times New Roman" w:hAnsi="Times New Roman"/>
          <w:b/>
          <w:lang w:val="sr-Latn-CS"/>
        </w:rPr>
        <w:t>S</w:t>
      </w:r>
      <w:r w:rsidR="00127564" w:rsidRPr="003778C9">
        <w:rPr>
          <w:rFonts w:ascii="Times New Roman" w:hAnsi="Times New Roman"/>
          <w:b/>
          <w:lang w:val="sr-Latn-CS"/>
        </w:rPr>
        <w:t>ZSZ</w:t>
      </w:r>
      <w:r w:rsidRPr="003778C9">
        <w:rPr>
          <w:rFonts w:ascii="Times New Roman" w:hAnsi="Times New Roman"/>
          <w:b/>
          <w:lang w:val="sr-Latn-CS"/>
        </w:rPr>
        <w:t xml:space="preserve"> se odobrava u kontekstu postojanja nekoliko vertikalnih (sektorskih) strategija i </w:t>
      </w:r>
      <w:r w:rsidR="00127564" w:rsidRPr="003778C9">
        <w:rPr>
          <w:rFonts w:ascii="Times New Roman" w:hAnsi="Times New Roman"/>
          <w:b/>
          <w:lang w:val="sr-Latn-CS"/>
        </w:rPr>
        <w:t xml:space="preserve">koncept </w:t>
      </w:r>
      <w:r w:rsidRPr="003778C9">
        <w:rPr>
          <w:rFonts w:ascii="Times New Roman" w:hAnsi="Times New Roman"/>
          <w:b/>
          <w:lang w:val="sr-Latn-CS"/>
        </w:rPr>
        <w:t>dokumenata politike koji se direktno odnose na ciljeve povećanja zaposlenosti i poboljšanja socijalne zaštite.</w:t>
      </w:r>
      <w:r w:rsidR="00C00A25" w:rsidRPr="003778C9">
        <w:rPr>
          <w:rFonts w:ascii="Times New Roman" w:hAnsi="Times New Roman"/>
          <w:lang w:val="sr-Latn-CS"/>
        </w:rPr>
        <w:t>U decembru 2016</w:t>
      </w:r>
      <w:r w:rsidR="00127564" w:rsidRPr="003778C9">
        <w:rPr>
          <w:rFonts w:ascii="Times New Roman" w:hAnsi="Times New Roman"/>
          <w:lang w:val="sr-Latn-CS"/>
        </w:rPr>
        <w:t>. godinev</w:t>
      </w:r>
      <w:r w:rsidR="00C00A25" w:rsidRPr="003778C9">
        <w:rPr>
          <w:rFonts w:ascii="Times New Roman" w:hAnsi="Times New Roman"/>
          <w:lang w:val="sr-Latn-CS"/>
        </w:rPr>
        <w:t>lada Kosova je usvojila Strateški plan za obrazovanje na Kosovu (</w:t>
      </w:r>
      <w:r w:rsidR="00127564" w:rsidRPr="003778C9">
        <w:rPr>
          <w:rFonts w:ascii="Times New Roman" w:hAnsi="Times New Roman"/>
          <w:lang w:val="sr-Latn-CS"/>
        </w:rPr>
        <w:t>SPOK</w:t>
      </w:r>
      <w:r w:rsidR="00C00A25" w:rsidRPr="003778C9">
        <w:rPr>
          <w:rFonts w:ascii="Times New Roman" w:hAnsi="Times New Roman"/>
          <w:lang w:val="sr-Latn-CS"/>
        </w:rPr>
        <w:t xml:space="preserve"> 2017-2021) koji </w:t>
      </w:r>
      <w:r w:rsidR="009B48B3" w:rsidRPr="003778C9">
        <w:rPr>
          <w:rFonts w:ascii="Times New Roman" w:hAnsi="Times New Roman"/>
          <w:lang w:val="sr-Latn-CS"/>
        </w:rPr>
        <w:t>s</w:t>
      </w:r>
      <w:r w:rsidR="00C00A25" w:rsidRPr="003778C9">
        <w:rPr>
          <w:rFonts w:ascii="Times New Roman" w:hAnsi="Times New Roman"/>
          <w:lang w:val="sr-Latn-CS"/>
        </w:rPr>
        <w:t xml:space="preserve">e na mnogo načina  odnosi direktno na </w:t>
      </w:r>
      <w:r w:rsidR="009B48B3" w:rsidRPr="003778C9">
        <w:rPr>
          <w:rFonts w:ascii="Times New Roman" w:hAnsi="Times New Roman"/>
          <w:lang w:val="sr-Latn-CS"/>
        </w:rPr>
        <w:t>agendi</w:t>
      </w:r>
      <w:r w:rsidR="00C00A25" w:rsidRPr="003778C9">
        <w:rPr>
          <w:rFonts w:ascii="Times New Roman" w:hAnsi="Times New Roman"/>
          <w:lang w:val="sr-Latn-CS"/>
        </w:rPr>
        <w:t xml:space="preserve"> zapošljavanj</w:t>
      </w:r>
      <w:r w:rsidR="009B48B3" w:rsidRPr="003778C9">
        <w:rPr>
          <w:rFonts w:ascii="Times New Roman" w:hAnsi="Times New Roman"/>
          <w:lang w:val="sr-Latn-CS"/>
        </w:rPr>
        <w:t>a</w:t>
      </w:r>
      <w:r w:rsidR="00C00A25" w:rsidRPr="003778C9">
        <w:rPr>
          <w:rFonts w:ascii="Times New Roman" w:hAnsi="Times New Roman"/>
          <w:lang w:val="sr-Latn-CS"/>
        </w:rPr>
        <w:t xml:space="preserve"> na Kosovu, gde </w:t>
      </w:r>
      <w:r w:rsidR="009B48B3" w:rsidRPr="003778C9">
        <w:rPr>
          <w:rFonts w:ascii="Times New Roman" w:hAnsi="Times New Roman"/>
          <w:lang w:val="sr-Latn-CS"/>
        </w:rPr>
        <w:t>se</w:t>
      </w:r>
      <w:r w:rsidR="00C00A25" w:rsidRPr="003778C9">
        <w:rPr>
          <w:rFonts w:ascii="Times New Roman" w:hAnsi="Times New Roman"/>
          <w:lang w:val="sr-Latn-CS"/>
        </w:rPr>
        <w:t>, između ostalog, utvrđuj</w:t>
      </w:r>
      <w:r w:rsidR="009B48B3" w:rsidRPr="003778C9">
        <w:rPr>
          <w:rFonts w:ascii="Times New Roman" w:hAnsi="Times New Roman"/>
          <w:lang w:val="sr-Latn-CS"/>
        </w:rPr>
        <w:t>u</w:t>
      </w:r>
      <w:r w:rsidR="00C00A25" w:rsidRPr="003778C9">
        <w:rPr>
          <w:rFonts w:ascii="Times New Roman" w:hAnsi="Times New Roman"/>
          <w:lang w:val="sr-Latn-CS"/>
        </w:rPr>
        <w:t xml:space="preserve"> mere </w:t>
      </w:r>
      <w:r w:rsidR="009B48B3" w:rsidRPr="003778C9">
        <w:rPr>
          <w:rFonts w:ascii="Times New Roman" w:hAnsi="Times New Roman"/>
          <w:lang w:val="sr-Latn-CS"/>
        </w:rPr>
        <w:t>u cilju</w:t>
      </w:r>
      <w:r w:rsidR="00C00A25" w:rsidRPr="003778C9">
        <w:rPr>
          <w:rFonts w:ascii="Times New Roman" w:hAnsi="Times New Roman"/>
          <w:lang w:val="sr-Latn-CS"/>
        </w:rPr>
        <w:t xml:space="preserve"> razvoj</w:t>
      </w:r>
      <w:r w:rsidR="009B48B3" w:rsidRPr="003778C9">
        <w:rPr>
          <w:rFonts w:ascii="Times New Roman" w:hAnsi="Times New Roman"/>
          <w:lang w:val="sr-Latn-CS"/>
        </w:rPr>
        <w:t>a</w:t>
      </w:r>
      <w:r w:rsidR="00C00A25" w:rsidRPr="003778C9">
        <w:rPr>
          <w:rFonts w:ascii="Times New Roman" w:hAnsi="Times New Roman"/>
          <w:lang w:val="sr-Latn-CS"/>
        </w:rPr>
        <w:t xml:space="preserve"> veština radn</w:t>
      </w:r>
      <w:r w:rsidR="009B48B3" w:rsidRPr="003778C9">
        <w:rPr>
          <w:rFonts w:ascii="Times New Roman" w:hAnsi="Times New Roman"/>
          <w:lang w:val="sr-Latn-CS"/>
        </w:rPr>
        <w:t>e</w:t>
      </w:r>
      <w:r w:rsidR="00C00A25" w:rsidRPr="003778C9">
        <w:rPr>
          <w:rFonts w:ascii="Times New Roman" w:hAnsi="Times New Roman"/>
          <w:lang w:val="sr-Latn-CS"/>
        </w:rPr>
        <w:t xml:space="preserve"> snag</w:t>
      </w:r>
      <w:r w:rsidR="009B48B3" w:rsidRPr="003778C9">
        <w:rPr>
          <w:rFonts w:ascii="Times New Roman" w:hAnsi="Times New Roman"/>
          <w:lang w:val="sr-Latn-CS"/>
        </w:rPr>
        <w:t>e</w:t>
      </w:r>
      <w:r w:rsidR="00C00A25" w:rsidRPr="003778C9">
        <w:rPr>
          <w:rFonts w:ascii="Times New Roman" w:hAnsi="Times New Roman"/>
          <w:lang w:val="sr-Latn-CS"/>
        </w:rPr>
        <w:t>, posebno kroz intervencije u oblasti stručnog obrazovanja i obu</w:t>
      </w:r>
      <w:r w:rsidR="00307679" w:rsidRPr="003778C9">
        <w:rPr>
          <w:rFonts w:ascii="Times New Roman" w:hAnsi="Times New Roman"/>
          <w:lang w:val="sr-Latn-CS"/>
        </w:rPr>
        <w:t>čavanja</w:t>
      </w:r>
      <w:r w:rsidR="00C00A25" w:rsidRPr="003778C9">
        <w:rPr>
          <w:rFonts w:ascii="Times New Roman" w:hAnsi="Times New Roman"/>
          <w:lang w:val="sr-Latn-CS"/>
        </w:rPr>
        <w:t xml:space="preserve">. U 2014. </w:t>
      </w:r>
      <w:r w:rsidR="009A6F42" w:rsidRPr="003778C9">
        <w:rPr>
          <w:rFonts w:ascii="Times New Roman" w:hAnsi="Times New Roman"/>
          <w:lang w:val="sr-Latn-CS"/>
        </w:rPr>
        <w:t>godine</w:t>
      </w:r>
      <w:r w:rsidR="00C00A25" w:rsidRPr="003778C9">
        <w:rPr>
          <w:rFonts w:ascii="Times New Roman" w:hAnsi="Times New Roman"/>
          <w:lang w:val="sr-Latn-CS"/>
        </w:rPr>
        <w:t xml:space="preserve"> odobr</w:t>
      </w:r>
      <w:r w:rsidR="009A6F42" w:rsidRPr="003778C9">
        <w:rPr>
          <w:rFonts w:ascii="Times New Roman" w:hAnsi="Times New Roman"/>
          <w:lang w:val="sr-Latn-CS"/>
        </w:rPr>
        <w:t>enje</w:t>
      </w:r>
      <w:r w:rsidR="00C00A25" w:rsidRPr="003778C9">
        <w:rPr>
          <w:rFonts w:ascii="Times New Roman" w:hAnsi="Times New Roman"/>
          <w:lang w:val="sr-Latn-CS"/>
        </w:rPr>
        <w:t xml:space="preserve"> koncept papir industrijske politike koji označava prioritete industrije i koji, u pogledu politike zapošljavanja, ima za cilj da poboljša povezivanje sistema obrazovanja i obu</w:t>
      </w:r>
      <w:r w:rsidR="004165DB" w:rsidRPr="003778C9">
        <w:rPr>
          <w:rFonts w:ascii="Times New Roman" w:hAnsi="Times New Roman"/>
          <w:lang w:val="sr-Latn-CS"/>
        </w:rPr>
        <w:t xml:space="preserve">čavanjasa </w:t>
      </w:r>
      <w:r w:rsidR="00C00A25" w:rsidRPr="003778C9">
        <w:rPr>
          <w:rFonts w:ascii="Times New Roman" w:hAnsi="Times New Roman"/>
          <w:lang w:val="sr-Latn-CS"/>
        </w:rPr>
        <w:t xml:space="preserve"> potreb</w:t>
      </w:r>
      <w:r w:rsidR="004165DB" w:rsidRPr="003778C9">
        <w:rPr>
          <w:rFonts w:ascii="Times New Roman" w:hAnsi="Times New Roman"/>
          <w:lang w:val="sr-Latn-CS"/>
        </w:rPr>
        <w:t>ama</w:t>
      </w:r>
      <w:r w:rsidR="00C00A25" w:rsidRPr="003778C9">
        <w:rPr>
          <w:rFonts w:ascii="Times New Roman" w:hAnsi="Times New Roman"/>
          <w:lang w:val="sr-Latn-CS"/>
        </w:rPr>
        <w:t xml:space="preserve"> tržišta rada i otvaranje novih radnih mesta  podsticanje</w:t>
      </w:r>
      <w:r w:rsidR="00C14552" w:rsidRPr="003778C9">
        <w:rPr>
          <w:rFonts w:ascii="Times New Roman" w:hAnsi="Times New Roman"/>
          <w:lang w:val="sr-Latn-CS"/>
        </w:rPr>
        <w:t>m i promovisanjem</w:t>
      </w:r>
      <w:r w:rsidR="00C00A25" w:rsidRPr="003778C9">
        <w:rPr>
          <w:rFonts w:ascii="Times New Roman" w:hAnsi="Times New Roman"/>
          <w:lang w:val="sr-Latn-CS"/>
        </w:rPr>
        <w:t xml:space="preserve"> preduzetništva i inovacija, posebno među mladima i ženama. Isto tako, u oblasti ekonomskog razvoja su </w:t>
      </w:r>
      <w:r w:rsidR="000B277D" w:rsidRPr="003778C9">
        <w:rPr>
          <w:rFonts w:ascii="Times New Roman" w:hAnsi="Times New Roman"/>
          <w:lang w:val="sr-Latn-CS"/>
        </w:rPr>
        <w:t>usvojenepojedine</w:t>
      </w:r>
      <w:r w:rsidR="00C00A25" w:rsidRPr="003778C9">
        <w:rPr>
          <w:rFonts w:ascii="Times New Roman" w:hAnsi="Times New Roman"/>
          <w:lang w:val="sr-Latn-CS"/>
        </w:rPr>
        <w:t xml:space="preserve"> sektorsk</w:t>
      </w:r>
      <w:r w:rsidR="000B277D" w:rsidRPr="003778C9">
        <w:rPr>
          <w:rFonts w:ascii="Times New Roman" w:hAnsi="Times New Roman"/>
          <w:lang w:val="sr-Latn-CS"/>
        </w:rPr>
        <w:t>e</w:t>
      </w:r>
      <w:r w:rsidR="00C00A25" w:rsidRPr="003778C9">
        <w:rPr>
          <w:rFonts w:ascii="Times New Roman" w:hAnsi="Times New Roman"/>
          <w:lang w:val="sr-Latn-CS"/>
        </w:rPr>
        <w:t xml:space="preserve"> strategij</w:t>
      </w:r>
      <w:r w:rsidR="000B277D" w:rsidRPr="003778C9">
        <w:rPr>
          <w:rFonts w:ascii="Times New Roman" w:hAnsi="Times New Roman"/>
          <w:lang w:val="sr-Latn-CS"/>
        </w:rPr>
        <w:t>e</w:t>
      </w:r>
      <w:r w:rsidR="00C00A25" w:rsidRPr="003778C9">
        <w:rPr>
          <w:rFonts w:ascii="Times New Roman" w:hAnsi="Times New Roman"/>
          <w:lang w:val="sr-Latn-CS"/>
        </w:rPr>
        <w:t xml:space="preserve"> za prioritetne sektore koji su identifikovani u različitim strateškim dokumentima (npr</w:t>
      </w:r>
      <w:r w:rsidR="000B277D" w:rsidRPr="003778C9">
        <w:rPr>
          <w:rFonts w:ascii="Times New Roman" w:hAnsi="Times New Roman"/>
          <w:lang w:val="sr-Latn-CS"/>
        </w:rPr>
        <w:t>.</w:t>
      </w:r>
      <w:r w:rsidR="00C00A25" w:rsidRPr="003778C9">
        <w:rPr>
          <w:rFonts w:ascii="Times New Roman" w:hAnsi="Times New Roman"/>
          <w:lang w:val="sr-Latn-CS"/>
        </w:rPr>
        <w:t xml:space="preserve"> Strategije za informacion</w:t>
      </w:r>
      <w:r w:rsidR="000B277D" w:rsidRPr="003778C9">
        <w:rPr>
          <w:rFonts w:ascii="Times New Roman" w:hAnsi="Times New Roman"/>
          <w:lang w:val="sr-Latn-CS"/>
        </w:rPr>
        <w:t>u</w:t>
      </w:r>
      <w:r w:rsidR="00C00A25" w:rsidRPr="003778C9">
        <w:rPr>
          <w:rFonts w:ascii="Times New Roman" w:hAnsi="Times New Roman"/>
          <w:lang w:val="sr-Latn-CS"/>
        </w:rPr>
        <w:t xml:space="preserve"> tehnologij</w:t>
      </w:r>
      <w:r w:rsidR="000B277D" w:rsidRPr="003778C9">
        <w:rPr>
          <w:rFonts w:ascii="Times New Roman" w:hAnsi="Times New Roman"/>
          <w:lang w:val="sr-Latn-CS"/>
        </w:rPr>
        <w:t>u</w:t>
      </w:r>
      <w:r w:rsidR="00C00A25" w:rsidRPr="003778C9">
        <w:rPr>
          <w:rFonts w:ascii="Times New Roman" w:hAnsi="Times New Roman"/>
          <w:lang w:val="sr-Latn-CS"/>
        </w:rPr>
        <w:t xml:space="preserve"> 2016-2020).</w:t>
      </w:r>
    </w:p>
    <w:p w:rsidR="00044918" w:rsidRPr="003778C9" w:rsidRDefault="002D3C06" w:rsidP="00802B05">
      <w:pPr>
        <w:widowControl w:val="0"/>
        <w:autoSpaceDE w:val="0"/>
        <w:autoSpaceDN w:val="0"/>
        <w:adjustRightInd w:val="0"/>
        <w:spacing w:before="120" w:after="120"/>
        <w:jc w:val="both"/>
        <w:rPr>
          <w:rFonts w:ascii="Times New Roman" w:hAnsi="Times New Roman"/>
          <w:lang w:val="sr-Latn-CS"/>
        </w:rPr>
      </w:pPr>
      <w:r w:rsidRPr="003778C9">
        <w:rPr>
          <w:rFonts w:ascii="Times New Roman" w:hAnsi="Times New Roman"/>
          <w:b/>
          <w:lang w:val="sr-Latn-CS"/>
        </w:rPr>
        <w:t xml:space="preserve">Državna politika o zapošljavanju i socijalnoj zaštiti blisko je povezana sa agendom o integraciji u EU. </w:t>
      </w:r>
      <w:r w:rsidR="00C00A25" w:rsidRPr="003778C9">
        <w:rPr>
          <w:rFonts w:ascii="Times New Roman" w:hAnsi="Times New Roman"/>
          <w:lang w:val="sr-Latn-CS"/>
        </w:rPr>
        <w:t>Okvirni i ugovorni dokumenti ovog procesa (P</w:t>
      </w:r>
      <w:r w:rsidR="00261002" w:rsidRPr="003778C9">
        <w:rPr>
          <w:rFonts w:ascii="Times New Roman" w:hAnsi="Times New Roman"/>
          <w:lang w:val="sr-Latn-CS"/>
        </w:rPr>
        <w:t>ER</w:t>
      </w:r>
      <w:r w:rsidR="00C00A25" w:rsidRPr="003778C9">
        <w:rPr>
          <w:rFonts w:ascii="Times New Roman" w:hAnsi="Times New Roman"/>
          <w:lang w:val="sr-Latn-CS"/>
        </w:rPr>
        <w:t>, S</w:t>
      </w:r>
      <w:r w:rsidR="00261002" w:rsidRPr="003778C9">
        <w:rPr>
          <w:rFonts w:ascii="Times New Roman" w:hAnsi="Times New Roman"/>
          <w:lang w:val="sr-Latn-CS"/>
        </w:rPr>
        <w:t>OO</w:t>
      </w:r>
      <w:r w:rsidR="00C00A25" w:rsidRPr="003778C9">
        <w:rPr>
          <w:rFonts w:ascii="Times New Roman" w:hAnsi="Times New Roman"/>
          <w:lang w:val="sr-Latn-CS"/>
        </w:rPr>
        <w:t xml:space="preserve"> i A</w:t>
      </w:r>
      <w:r w:rsidR="00261002" w:rsidRPr="003778C9">
        <w:rPr>
          <w:rFonts w:ascii="Times New Roman" w:hAnsi="Times New Roman"/>
          <w:lang w:val="sr-Latn-CS"/>
        </w:rPr>
        <w:t>ER</w:t>
      </w:r>
      <w:r w:rsidR="00C00A25" w:rsidRPr="003778C9">
        <w:rPr>
          <w:rFonts w:ascii="Times New Roman" w:hAnsi="Times New Roman"/>
          <w:lang w:val="sr-Latn-CS"/>
        </w:rPr>
        <w:t xml:space="preserve">) detaljno opisuju mere i reforme koje Kosovo treba da preduzme u oblasti zapošljavanja i socijalne zaštite. Jedan od ključnih </w:t>
      </w:r>
      <w:r w:rsidR="00144FF6" w:rsidRPr="003778C9">
        <w:rPr>
          <w:rFonts w:ascii="Times New Roman" w:hAnsi="Times New Roman"/>
          <w:lang w:val="sr-Latn-CS"/>
        </w:rPr>
        <w:t>dokumenata uputstva</w:t>
      </w:r>
      <w:r w:rsidR="00C00A25" w:rsidRPr="003778C9">
        <w:rPr>
          <w:rFonts w:ascii="Times New Roman" w:hAnsi="Times New Roman"/>
          <w:lang w:val="sr-Latn-CS"/>
        </w:rPr>
        <w:t xml:space="preserve"> u procesu integracije Kosova u EU je Program za ekonomske reforme (P</w:t>
      </w:r>
      <w:r w:rsidR="00261002" w:rsidRPr="003778C9">
        <w:rPr>
          <w:rFonts w:ascii="Times New Roman" w:hAnsi="Times New Roman"/>
          <w:lang w:val="sr-Latn-CS"/>
        </w:rPr>
        <w:t>ER</w:t>
      </w:r>
      <w:r w:rsidR="00C00A25" w:rsidRPr="003778C9">
        <w:rPr>
          <w:rFonts w:ascii="Times New Roman" w:hAnsi="Times New Roman"/>
          <w:lang w:val="sr-Latn-CS"/>
        </w:rPr>
        <w:t>) 201</w:t>
      </w:r>
      <w:r w:rsidR="003B2ACA">
        <w:rPr>
          <w:rFonts w:ascii="Times New Roman" w:hAnsi="Times New Roman"/>
          <w:lang w:val="sr-Latn-CS"/>
        </w:rPr>
        <w:t>7</w:t>
      </w:r>
      <w:r w:rsidR="00C00A25" w:rsidRPr="003778C9">
        <w:rPr>
          <w:rFonts w:ascii="Times New Roman" w:hAnsi="Times New Roman"/>
          <w:lang w:val="sr-Latn-CS"/>
        </w:rPr>
        <w:t>-201</w:t>
      </w:r>
      <w:r w:rsidR="003B2ACA">
        <w:rPr>
          <w:rFonts w:ascii="Times New Roman" w:hAnsi="Times New Roman"/>
          <w:lang w:val="sr-Latn-CS"/>
        </w:rPr>
        <w:t>9</w:t>
      </w:r>
      <w:r w:rsidR="00C00A25" w:rsidRPr="003778C9">
        <w:rPr>
          <w:rFonts w:ascii="Times New Roman" w:hAnsi="Times New Roman"/>
          <w:lang w:val="sr-Latn-CS"/>
        </w:rPr>
        <w:t>, dogovoren sa EU</w:t>
      </w:r>
      <w:r w:rsidR="00144FF6" w:rsidRPr="003778C9">
        <w:rPr>
          <w:rFonts w:ascii="Times New Roman" w:hAnsi="Times New Roman"/>
          <w:lang w:val="sr-Latn-CS"/>
        </w:rPr>
        <w:t>-om</w:t>
      </w:r>
      <w:r w:rsidR="00C00A25" w:rsidRPr="003778C9">
        <w:rPr>
          <w:rFonts w:ascii="Times New Roman" w:hAnsi="Times New Roman"/>
          <w:lang w:val="sr-Latn-CS"/>
        </w:rPr>
        <w:t xml:space="preserve"> u 201</w:t>
      </w:r>
      <w:r w:rsidR="003B2ACA">
        <w:rPr>
          <w:rFonts w:ascii="Times New Roman" w:hAnsi="Times New Roman"/>
          <w:lang w:val="sr-Latn-CS"/>
        </w:rPr>
        <w:t>7</w:t>
      </w:r>
      <w:r w:rsidR="00C00A25" w:rsidRPr="003778C9">
        <w:rPr>
          <w:rFonts w:ascii="Times New Roman" w:hAnsi="Times New Roman"/>
          <w:lang w:val="sr-Latn-CS"/>
        </w:rPr>
        <w:t xml:space="preserve">. </w:t>
      </w:r>
      <w:r w:rsidR="006F102F" w:rsidRPr="003778C9">
        <w:rPr>
          <w:rFonts w:ascii="Times New Roman" w:hAnsi="Times New Roman"/>
          <w:lang w:val="sr-Latn-CS"/>
        </w:rPr>
        <w:t>g</w:t>
      </w:r>
      <w:r w:rsidR="00C00A25" w:rsidRPr="003778C9">
        <w:rPr>
          <w:rFonts w:ascii="Times New Roman" w:hAnsi="Times New Roman"/>
          <w:lang w:val="sr-Latn-CS"/>
        </w:rPr>
        <w:t>odin</w:t>
      </w:r>
      <w:r w:rsidR="006F102F" w:rsidRPr="003778C9">
        <w:rPr>
          <w:rFonts w:ascii="Times New Roman" w:hAnsi="Times New Roman"/>
          <w:lang w:val="sr-Latn-CS"/>
        </w:rPr>
        <w:t xml:space="preserve">i. </w:t>
      </w:r>
      <w:r w:rsidR="00C00A25" w:rsidRPr="003778C9">
        <w:rPr>
          <w:rFonts w:ascii="Times New Roman" w:hAnsi="Times New Roman"/>
          <w:lang w:val="sr-Latn-CS"/>
        </w:rPr>
        <w:t>P</w:t>
      </w:r>
      <w:r w:rsidR="00F16165" w:rsidRPr="003778C9">
        <w:rPr>
          <w:rFonts w:ascii="Times New Roman" w:hAnsi="Times New Roman"/>
          <w:lang w:val="sr-Latn-CS"/>
        </w:rPr>
        <w:t>ER</w:t>
      </w:r>
      <w:r w:rsidR="00C00A25" w:rsidRPr="003778C9">
        <w:rPr>
          <w:rFonts w:ascii="Times New Roman" w:hAnsi="Times New Roman"/>
          <w:lang w:val="sr-Latn-CS"/>
        </w:rPr>
        <w:t xml:space="preserve"> predstavlja glavne strukturalne reforme </w:t>
      </w:r>
      <w:r w:rsidR="00F16165" w:rsidRPr="003778C9">
        <w:rPr>
          <w:rFonts w:ascii="Times New Roman" w:hAnsi="Times New Roman"/>
          <w:lang w:val="sr-Latn-CS"/>
        </w:rPr>
        <w:t xml:space="preserve">zemlje </w:t>
      </w:r>
      <w:r w:rsidR="00C00A25" w:rsidRPr="003778C9">
        <w:rPr>
          <w:rFonts w:ascii="Times New Roman" w:hAnsi="Times New Roman"/>
          <w:lang w:val="sr-Latn-CS"/>
        </w:rPr>
        <w:t>u procesu evropskih integracija, dok tri relevantne mere za zapošljavanje i socijalnu zaštitu predviđene u ovom programu su dat</w:t>
      </w:r>
      <w:r w:rsidR="00F16165" w:rsidRPr="003778C9">
        <w:rPr>
          <w:rFonts w:ascii="Times New Roman" w:hAnsi="Times New Roman"/>
          <w:lang w:val="sr-Latn-CS"/>
        </w:rPr>
        <w:t>e</w:t>
      </w:r>
      <w:r w:rsidR="00C00A25" w:rsidRPr="003778C9">
        <w:rPr>
          <w:rFonts w:ascii="Times New Roman" w:hAnsi="Times New Roman"/>
          <w:lang w:val="sr-Latn-CS"/>
        </w:rPr>
        <w:t xml:space="preserve"> u tabeli 2. </w:t>
      </w:r>
      <w:r w:rsidR="00F16165" w:rsidRPr="003778C9">
        <w:rPr>
          <w:rFonts w:ascii="Times New Roman" w:hAnsi="Times New Roman"/>
          <w:lang w:val="sr-Latn-CS"/>
        </w:rPr>
        <w:t xml:space="preserve">Mere su praćenei sa </w:t>
      </w:r>
      <w:r w:rsidR="00C00A25" w:rsidRPr="003778C9">
        <w:rPr>
          <w:rFonts w:ascii="Times New Roman" w:hAnsi="Times New Roman"/>
          <w:lang w:val="sr-Latn-CS"/>
        </w:rPr>
        <w:t xml:space="preserve"> detaljni</w:t>
      </w:r>
      <w:r w:rsidR="00F16165" w:rsidRPr="003778C9">
        <w:rPr>
          <w:rFonts w:ascii="Times New Roman" w:hAnsi="Times New Roman"/>
          <w:lang w:val="sr-Latn-CS"/>
        </w:rPr>
        <w:t>m</w:t>
      </w:r>
      <w:r w:rsidR="00C00A25" w:rsidRPr="003778C9">
        <w:rPr>
          <w:rFonts w:ascii="Times New Roman" w:hAnsi="Times New Roman"/>
          <w:lang w:val="sr-Latn-CS"/>
        </w:rPr>
        <w:t xml:space="preserve"> opis</w:t>
      </w:r>
      <w:r w:rsidR="00F16165" w:rsidRPr="003778C9">
        <w:rPr>
          <w:rFonts w:ascii="Times New Roman" w:hAnsi="Times New Roman"/>
          <w:lang w:val="sr-Latn-CS"/>
        </w:rPr>
        <w:t>om</w:t>
      </w:r>
      <w:r w:rsidR="00C00A25" w:rsidRPr="003778C9">
        <w:rPr>
          <w:rFonts w:ascii="Times New Roman" w:hAnsi="Times New Roman"/>
          <w:lang w:val="sr-Latn-CS"/>
        </w:rPr>
        <w:t xml:space="preserve"> u P</w:t>
      </w:r>
      <w:r w:rsidR="00F16165" w:rsidRPr="003778C9">
        <w:rPr>
          <w:rFonts w:ascii="Times New Roman" w:hAnsi="Times New Roman"/>
          <w:lang w:val="sr-Latn-CS"/>
        </w:rPr>
        <w:t>ER-u</w:t>
      </w:r>
      <w:r w:rsidR="00C00A25" w:rsidRPr="003778C9">
        <w:rPr>
          <w:rFonts w:ascii="Times New Roman" w:hAnsi="Times New Roman"/>
          <w:lang w:val="sr-Latn-CS"/>
        </w:rPr>
        <w:t xml:space="preserve"> i imaju za cilj da doprinesu postizanju ciljeva zapošljavanja </w:t>
      </w:r>
      <w:r w:rsidR="00F16165" w:rsidRPr="003778C9">
        <w:rPr>
          <w:rFonts w:ascii="Times New Roman" w:hAnsi="Times New Roman"/>
          <w:lang w:val="sr-Latn-CS"/>
        </w:rPr>
        <w:t>S</w:t>
      </w:r>
      <w:r w:rsidR="00C00A25" w:rsidRPr="003778C9">
        <w:rPr>
          <w:rFonts w:ascii="Times New Roman" w:hAnsi="Times New Roman"/>
          <w:lang w:val="sr-Latn-CS"/>
        </w:rPr>
        <w:t>trategije Jugoistočne Evrope 2020 Saveta za regionalnu saradnju (RCC).</w:t>
      </w:r>
    </w:p>
    <w:p w:rsidR="00044918" w:rsidRPr="003778C9" w:rsidRDefault="00435FBA" w:rsidP="00910608">
      <w:pPr>
        <w:widowControl w:val="0"/>
        <w:autoSpaceDE w:val="0"/>
        <w:autoSpaceDN w:val="0"/>
        <w:adjustRightInd w:val="0"/>
        <w:spacing w:before="120" w:after="120"/>
        <w:jc w:val="center"/>
        <w:outlineLvl w:val="0"/>
        <w:rPr>
          <w:rFonts w:ascii="Times New Roman" w:hAnsi="Times New Roman"/>
          <w:sz w:val="22"/>
          <w:szCs w:val="22"/>
          <w:lang w:val="sr-Latn-CS"/>
        </w:rPr>
      </w:pPr>
      <w:bookmarkStart w:id="40" w:name="_Toc481676386"/>
      <w:bookmarkStart w:id="41" w:name="_Toc481676816"/>
      <w:bookmarkStart w:id="42" w:name="_Toc481676946"/>
      <w:r w:rsidRPr="003778C9">
        <w:rPr>
          <w:rFonts w:ascii="Times New Roman" w:hAnsi="Times New Roman"/>
          <w:sz w:val="22"/>
          <w:szCs w:val="22"/>
          <w:lang w:val="sr-Latn-CS"/>
        </w:rPr>
        <w:t>Tabela 2</w:t>
      </w:r>
      <w:r w:rsidR="00044918" w:rsidRPr="003778C9">
        <w:rPr>
          <w:rFonts w:ascii="Times New Roman" w:hAnsi="Times New Roman"/>
          <w:sz w:val="22"/>
          <w:szCs w:val="22"/>
          <w:lang w:val="sr-Latn-CS"/>
        </w:rPr>
        <w:t xml:space="preserve">: </w:t>
      </w:r>
      <w:bookmarkEnd w:id="40"/>
      <w:bookmarkEnd w:id="41"/>
      <w:bookmarkEnd w:id="42"/>
      <w:r w:rsidR="008F6440" w:rsidRPr="003778C9">
        <w:rPr>
          <w:rFonts w:ascii="Times New Roman" w:hAnsi="Times New Roman"/>
          <w:sz w:val="20"/>
          <w:szCs w:val="20"/>
          <w:shd w:val="clear" w:color="auto" w:fill="FFFFFF"/>
          <w:lang w:val="sr-Latn-CS"/>
        </w:rPr>
        <w:t>Reforme predviđene  u PER (201</w:t>
      </w:r>
      <w:r w:rsidR="003B2ACA">
        <w:rPr>
          <w:rFonts w:ascii="Times New Roman" w:hAnsi="Times New Roman"/>
          <w:sz w:val="20"/>
          <w:szCs w:val="20"/>
          <w:shd w:val="clear" w:color="auto" w:fill="FFFFFF"/>
          <w:lang w:val="sr-Latn-CS"/>
        </w:rPr>
        <w:t>7</w:t>
      </w:r>
      <w:r w:rsidR="008F6440" w:rsidRPr="003778C9">
        <w:rPr>
          <w:rFonts w:ascii="Times New Roman" w:hAnsi="Times New Roman"/>
          <w:sz w:val="20"/>
          <w:szCs w:val="20"/>
          <w:shd w:val="clear" w:color="auto" w:fill="FFFFFF"/>
          <w:lang w:val="sr-Latn-CS"/>
        </w:rPr>
        <w:t>-201</w:t>
      </w:r>
      <w:r w:rsidR="003B2ACA">
        <w:rPr>
          <w:rFonts w:ascii="Times New Roman" w:hAnsi="Times New Roman"/>
          <w:sz w:val="20"/>
          <w:szCs w:val="20"/>
          <w:shd w:val="clear" w:color="auto" w:fill="FFFFFF"/>
          <w:lang w:val="sr-Latn-CS"/>
        </w:rPr>
        <w:t>9</w:t>
      </w:r>
      <w:r w:rsidR="008F6440" w:rsidRPr="003778C9">
        <w:rPr>
          <w:rFonts w:ascii="Times New Roman" w:hAnsi="Times New Roman"/>
          <w:sz w:val="20"/>
          <w:szCs w:val="20"/>
          <w:shd w:val="clear" w:color="auto" w:fill="FFFFFF"/>
          <w:lang w:val="sr-Latn-CS"/>
        </w:rPr>
        <w:t>) vezane za zapošljavanje</w:t>
      </w:r>
    </w:p>
    <w:tbl>
      <w:tblPr>
        <w:tblW w:w="900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9CC2E5"/>
        <w:tblLook w:val="04A0"/>
      </w:tblPr>
      <w:tblGrid>
        <w:gridCol w:w="1146"/>
        <w:gridCol w:w="7854"/>
      </w:tblGrid>
      <w:tr w:rsidR="00802B05" w:rsidRPr="003778C9" w:rsidTr="004D0FDF">
        <w:trPr>
          <w:trHeight w:val="56"/>
          <w:tblCellSpacing w:w="20" w:type="dxa"/>
        </w:trPr>
        <w:tc>
          <w:tcPr>
            <w:tcW w:w="1086" w:type="dxa"/>
            <w:shd w:val="clear" w:color="auto" w:fill="9CC2E5"/>
          </w:tcPr>
          <w:p w:rsidR="00044918" w:rsidRPr="003778C9" w:rsidRDefault="00802B05" w:rsidP="003B2ACA">
            <w:pPr>
              <w:pStyle w:val="ColorfulShading-Accent31"/>
              <w:widowControl w:val="0"/>
              <w:autoSpaceDE w:val="0"/>
              <w:autoSpaceDN w:val="0"/>
              <w:adjustRightInd w:val="0"/>
              <w:spacing w:before="120" w:after="120"/>
              <w:ind w:left="0"/>
              <w:contextualSpacing w:val="0"/>
              <w:jc w:val="both"/>
              <w:rPr>
                <w:rFonts w:ascii="Times New Roman" w:eastAsia="Calibri" w:hAnsi="Times New Roman"/>
                <w:sz w:val="20"/>
                <w:szCs w:val="20"/>
                <w:lang w:val="sr-Latn-CS"/>
              </w:rPr>
            </w:pPr>
            <w:r w:rsidRPr="003778C9">
              <w:rPr>
                <w:rFonts w:ascii="Times New Roman" w:eastAsia="Calibri" w:hAnsi="Times New Roman"/>
                <w:sz w:val="20"/>
                <w:szCs w:val="20"/>
                <w:lang w:val="sr-Latn-CS"/>
              </w:rPr>
              <w:t>Ref.</w:t>
            </w:r>
            <w:r w:rsidR="00044918" w:rsidRPr="003778C9">
              <w:rPr>
                <w:rFonts w:ascii="Times New Roman" w:eastAsia="Calibri" w:hAnsi="Times New Roman"/>
                <w:sz w:val="20"/>
                <w:szCs w:val="20"/>
                <w:lang w:val="sr-Latn-CS"/>
              </w:rPr>
              <w:t xml:space="preserve"> </w:t>
            </w:r>
            <w:r w:rsidR="003B2ACA">
              <w:rPr>
                <w:rFonts w:ascii="Times New Roman" w:eastAsia="Calibri" w:hAnsi="Times New Roman"/>
                <w:sz w:val="20"/>
                <w:szCs w:val="20"/>
                <w:lang w:val="sr-Latn-CS"/>
              </w:rPr>
              <w:t>19</w:t>
            </w:r>
          </w:p>
        </w:tc>
        <w:tc>
          <w:tcPr>
            <w:tcW w:w="7794" w:type="dxa"/>
            <w:shd w:val="clear" w:color="auto" w:fill="9CC2E5"/>
          </w:tcPr>
          <w:p w:rsidR="00044918" w:rsidRPr="003778C9" w:rsidRDefault="003B2ACA" w:rsidP="00D201BF">
            <w:pPr>
              <w:pStyle w:val="ColorfulShading-Accent31"/>
              <w:widowControl w:val="0"/>
              <w:autoSpaceDE w:val="0"/>
              <w:autoSpaceDN w:val="0"/>
              <w:adjustRightInd w:val="0"/>
              <w:spacing w:before="120" w:after="120"/>
              <w:ind w:left="0"/>
              <w:contextualSpacing w:val="0"/>
              <w:jc w:val="both"/>
              <w:rPr>
                <w:rFonts w:ascii="Times New Roman" w:eastAsia="Calibri" w:hAnsi="Times New Roman"/>
                <w:sz w:val="20"/>
                <w:szCs w:val="20"/>
                <w:lang w:val="sr-Latn-CS"/>
              </w:rPr>
            </w:pPr>
            <w:r w:rsidRPr="003B2ACA">
              <w:rPr>
                <w:rFonts w:ascii="Times New Roman" w:eastAsia="Calibri" w:hAnsi="Times New Roman"/>
                <w:sz w:val="20"/>
                <w:szCs w:val="20"/>
                <w:lang w:val="sr-Latn-CS"/>
              </w:rPr>
              <w:t>Poboljšanje službe za zapošljavanje kroz stvaranje Agencije za zapošljavanje i aktivnih mera na tržištu rada</w:t>
            </w:r>
          </w:p>
        </w:tc>
      </w:tr>
      <w:tr w:rsidR="00802B05" w:rsidRPr="003778C9" w:rsidTr="004D0FDF">
        <w:trPr>
          <w:trHeight w:val="65"/>
          <w:tblCellSpacing w:w="20" w:type="dxa"/>
        </w:trPr>
        <w:tc>
          <w:tcPr>
            <w:tcW w:w="1086" w:type="dxa"/>
            <w:shd w:val="clear" w:color="auto" w:fill="9CC2E5"/>
          </w:tcPr>
          <w:p w:rsidR="00044918" w:rsidRPr="003778C9" w:rsidRDefault="00802B05" w:rsidP="003B2ACA">
            <w:pPr>
              <w:pStyle w:val="ColorfulShading-Accent31"/>
              <w:widowControl w:val="0"/>
              <w:autoSpaceDE w:val="0"/>
              <w:autoSpaceDN w:val="0"/>
              <w:adjustRightInd w:val="0"/>
              <w:spacing w:before="120" w:after="120"/>
              <w:ind w:left="0"/>
              <w:contextualSpacing w:val="0"/>
              <w:jc w:val="both"/>
              <w:rPr>
                <w:rFonts w:ascii="Times New Roman" w:eastAsia="Calibri" w:hAnsi="Times New Roman"/>
                <w:sz w:val="20"/>
                <w:szCs w:val="20"/>
                <w:lang w:val="sr-Latn-CS"/>
              </w:rPr>
            </w:pPr>
            <w:r w:rsidRPr="003778C9">
              <w:rPr>
                <w:rFonts w:ascii="Times New Roman" w:eastAsia="Calibri" w:hAnsi="Times New Roman"/>
                <w:sz w:val="20"/>
                <w:szCs w:val="20"/>
                <w:lang w:val="sr-Latn-CS"/>
              </w:rPr>
              <w:t>Ref.</w:t>
            </w:r>
            <w:r w:rsidR="00044918" w:rsidRPr="003778C9">
              <w:rPr>
                <w:rFonts w:ascii="Times New Roman" w:eastAsia="Calibri" w:hAnsi="Times New Roman"/>
                <w:sz w:val="20"/>
                <w:szCs w:val="20"/>
                <w:lang w:val="sr-Latn-CS"/>
              </w:rPr>
              <w:t xml:space="preserve"> </w:t>
            </w:r>
            <w:r w:rsidR="003B2ACA">
              <w:rPr>
                <w:rFonts w:ascii="Times New Roman" w:eastAsia="Calibri" w:hAnsi="Times New Roman"/>
                <w:sz w:val="20"/>
                <w:szCs w:val="20"/>
                <w:lang w:val="sr-Latn-CS"/>
              </w:rPr>
              <w:t>20</w:t>
            </w:r>
          </w:p>
        </w:tc>
        <w:tc>
          <w:tcPr>
            <w:tcW w:w="7794" w:type="dxa"/>
            <w:shd w:val="clear" w:color="auto" w:fill="9CC2E5"/>
          </w:tcPr>
          <w:p w:rsidR="00044918" w:rsidRPr="003778C9" w:rsidRDefault="003B2ACA" w:rsidP="008F6440">
            <w:pPr>
              <w:pStyle w:val="ColorfulShading-Accent31"/>
              <w:widowControl w:val="0"/>
              <w:autoSpaceDE w:val="0"/>
              <w:autoSpaceDN w:val="0"/>
              <w:adjustRightInd w:val="0"/>
              <w:spacing w:before="120" w:after="120"/>
              <w:ind w:left="0"/>
              <w:contextualSpacing w:val="0"/>
              <w:jc w:val="both"/>
              <w:rPr>
                <w:rFonts w:ascii="Times New Roman" w:eastAsia="Calibri" w:hAnsi="Times New Roman"/>
                <w:sz w:val="20"/>
                <w:szCs w:val="20"/>
                <w:lang w:val="sr-Latn-CS"/>
              </w:rPr>
            </w:pPr>
            <w:r w:rsidRPr="003B2ACA">
              <w:rPr>
                <w:rFonts w:ascii="Times New Roman" w:eastAsia="Calibri" w:hAnsi="Times New Roman"/>
                <w:sz w:val="20"/>
                <w:szCs w:val="20"/>
                <w:lang w:val="sr-Latn-CS"/>
              </w:rPr>
              <w:t>Poboljšanje zdravstvenih i socijalnih usluga</w:t>
            </w:r>
          </w:p>
        </w:tc>
      </w:tr>
    </w:tbl>
    <w:p w:rsidR="00044918" w:rsidRPr="003778C9" w:rsidRDefault="002D3C06" w:rsidP="00802B05">
      <w:pPr>
        <w:widowControl w:val="0"/>
        <w:autoSpaceDE w:val="0"/>
        <w:autoSpaceDN w:val="0"/>
        <w:adjustRightInd w:val="0"/>
        <w:spacing w:before="120" w:after="120"/>
        <w:jc w:val="both"/>
        <w:rPr>
          <w:rFonts w:ascii="Times New Roman" w:eastAsia="Times New Roman" w:hAnsi="Times New Roman"/>
          <w:lang w:val="sr-Latn-CS"/>
        </w:rPr>
      </w:pPr>
      <w:r w:rsidRPr="003778C9">
        <w:rPr>
          <w:rFonts w:ascii="Times New Roman" w:hAnsi="Times New Roman"/>
          <w:b/>
          <w:lang w:val="sr-Latn-CS"/>
        </w:rPr>
        <w:t>U novembru 2015</w:t>
      </w:r>
      <w:r w:rsidR="00267DAF" w:rsidRPr="003778C9">
        <w:rPr>
          <w:rFonts w:ascii="Times New Roman" w:hAnsi="Times New Roman"/>
          <w:b/>
          <w:lang w:val="sr-Latn-CS"/>
        </w:rPr>
        <w:t>. godine</w:t>
      </w:r>
      <w:r w:rsidRPr="003778C9">
        <w:rPr>
          <w:rFonts w:ascii="Times New Roman" w:hAnsi="Times New Roman"/>
          <w:b/>
          <w:lang w:val="sr-Latn-CS"/>
        </w:rPr>
        <w:t xml:space="preserve"> Kosovo je potpisalo Sporazum o stabilizaciji i pridruživanju (SSP) sa EU</w:t>
      </w:r>
      <w:r w:rsidR="00267DAF" w:rsidRPr="003778C9">
        <w:rPr>
          <w:rFonts w:ascii="Times New Roman" w:hAnsi="Times New Roman"/>
          <w:b/>
          <w:lang w:val="sr-Latn-CS"/>
        </w:rPr>
        <w:t>-om</w:t>
      </w:r>
      <w:r w:rsidRPr="003778C9">
        <w:rPr>
          <w:rFonts w:ascii="Times New Roman" w:hAnsi="Times New Roman"/>
          <w:b/>
          <w:lang w:val="sr-Latn-CS"/>
        </w:rPr>
        <w:t xml:space="preserve">, što je stvorilo ugovorne obaveze za Kosovo na </w:t>
      </w:r>
      <w:r w:rsidR="00267DAF" w:rsidRPr="003778C9">
        <w:rPr>
          <w:rFonts w:ascii="Times New Roman" w:hAnsi="Times New Roman"/>
          <w:b/>
          <w:lang w:val="sr-Latn-CS"/>
        </w:rPr>
        <w:t xml:space="preserve">agendi </w:t>
      </w:r>
      <w:r w:rsidRPr="003778C9">
        <w:rPr>
          <w:rFonts w:ascii="Times New Roman" w:hAnsi="Times New Roman"/>
          <w:b/>
          <w:lang w:val="sr-Latn-CS"/>
        </w:rPr>
        <w:t>reformi, uključujući i oblast rada i socijalne zaštite.</w:t>
      </w:r>
      <w:r w:rsidR="00C00A25" w:rsidRPr="003778C9">
        <w:rPr>
          <w:rFonts w:ascii="Times New Roman" w:hAnsi="Times New Roman"/>
          <w:lang w:val="sr-Latn-CS"/>
        </w:rPr>
        <w:t>U martu 2016. godine ovaj sporazum je pra</w:t>
      </w:r>
      <w:r w:rsidR="000D37D2" w:rsidRPr="003778C9">
        <w:rPr>
          <w:rFonts w:ascii="Times New Roman" w:hAnsi="Times New Roman"/>
          <w:lang w:val="sr-Latn-CS"/>
        </w:rPr>
        <w:t>ćen</w:t>
      </w:r>
      <w:r w:rsidR="00C00A25" w:rsidRPr="003778C9">
        <w:rPr>
          <w:rFonts w:ascii="Times New Roman" w:hAnsi="Times New Roman"/>
          <w:lang w:val="sr-Latn-CS"/>
        </w:rPr>
        <w:t xml:space="preserve"> usvajanje</w:t>
      </w:r>
      <w:r w:rsidR="000D37D2" w:rsidRPr="003778C9">
        <w:rPr>
          <w:rFonts w:ascii="Times New Roman" w:hAnsi="Times New Roman"/>
          <w:lang w:val="sr-Latn-CS"/>
        </w:rPr>
        <w:t>m</w:t>
      </w:r>
      <w:r w:rsidR="00C00A25" w:rsidRPr="003778C9">
        <w:rPr>
          <w:rFonts w:ascii="Times New Roman" w:hAnsi="Times New Roman"/>
          <w:lang w:val="sr-Latn-CS"/>
        </w:rPr>
        <w:t xml:space="preserve"> Nacionalnog programa za </w:t>
      </w:r>
      <w:r w:rsidR="000D37D2" w:rsidRPr="003778C9">
        <w:rPr>
          <w:rFonts w:ascii="Times New Roman" w:hAnsi="Times New Roman"/>
          <w:lang w:val="sr-Latn-CS"/>
        </w:rPr>
        <w:t>sprovođenje</w:t>
      </w:r>
      <w:r w:rsidR="00C00A25" w:rsidRPr="003778C9">
        <w:rPr>
          <w:rFonts w:ascii="Times New Roman" w:hAnsi="Times New Roman"/>
          <w:lang w:val="sr-Latn-CS"/>
        </w:rPr>
        <w:t xml:space="preserve"> SSP</w:t>
      </w:r>
      <w:r w:rsidR="000D37D2" w:rsidRPr="003778C9">
        <w:rPr>
          <w:rFonts w:ascii="Times New Roman" w:hAnsi="Times New Roman"/>
          <w:lang w:val="sr-Latn-CS"/>
        </w:rPr>
        <w:t>-a</w:t>
      </w:r>
      <w:r w:rsidR="00C00A25" w:rsidRPr="003778C9">
        <w:rPr>
          <w:rFonts w:ascii="Times New Roman" w:hAnsi="Times New Roman"/>
          <w:lang w:val="sr-Latn-CS"/>
        </w:rPr>
        <w:t xml:space="preserve"> od strane Skupštine Republike Kosova. S</w:t>
      </w:r>
      <w:r w:rsidR="000D37D2" w:rsidRPr="003778C9">
        <w:rPr>
          <w:rFonts w:ascii="Times New Roman" w:hAnsi="Times New Roman"/>
          <w:lang w:val="sr-Latn-CS"/>
        </w:rPr>
        <w:t>SP</w:t>
      </w:r>
      <w:r w:rsidR="00C00A25" w:rsidRPr="003778C9">
        <w:rPr>
          <w:rFonts w:ascii="Times New Roman" w:hAnsi="Times New Roman"/>
          <w:lang w:val="sr-Latn-CS"/>
        </w:rPr>
        <w:t xml:space="preserve">i plan </w:t>
      </w:r>
      <w:r w:rsidR="000D37D2" w:rsidRPr="003778C9">
        <w:rPr>
          <w:rFonts w:ascii="Times New Roman" w:hAnsi="Times New Roman"/>
          <w:lang w:val="sr-Latn-CS"/>
        </w:rPr>
        <w:t>sprovođenja</w:t>
      </w:r>
      <w:r w:rsidR="00C00A25" w:rsidRPr="003778C9">
        <w:rPr>
          <w:rFonts w:ascii="Times New Roman" w:hAnsi="Times New Roman"/>
          <w:lang w:val="sr-Latn-CS"/>
        </w:rPr>
        <w:t xml:space="preserve">, između ostalog, određuju specifične mere u oblasti zapošljavanja i socijalne zaštite, posebno u usklađivanju kosovskog zakonodavstva sa </w:t>
      </w:r>
      <w:r w:rsidR="000D37D2" w:rsidRPr="003778C9">
        <w:rPr>
          <w:rFonts w:ascii="Times New Roman" w:hAnsi="Times New Roman"/>
          <w:lang w:val="sr-Latn-CS"/>
        </w:rPr>
        <w:t>Acquis-om</w:t>
      </w:r>
      <w:r w:rsidR="00C00A25" w:rsidRPr="003778C9">
        <w:rPr>
          <w:rFonts w:ascii="Times New Roman" w:hAnsi="Times New Roman"/>
          <w:lang w:val="sr-Latn-CS"/>
        </w:rPr>
        <w:t xml:space="preserve"> EU</w:t>
      </w:r>
      <w:r w:rsidR="000D37D2" w:rsidRPr="003778C9">
        <w:rPr>
          <w:rFonts w:ascii="Times New Roman" w:hAnsi="Times New Roman"/>
          <w:lang w:val="sr-Latn-CS"/>
        </w:rPr>
        <w:t>-a</w:t>
      </w:r>
      <w:r w:rsidR="00C00A25" w:rsidRPr="003778C9">
        <w:rPr>
          <w:rFonts w:ascii="Times New Roman" w:hAnsi="Times New Roman"/>
          <w:lang w:val="sr-Latn-CS"/>
        </w:rPr>
        <w:t>.</w:t>
      </w:r>
    </w:p>
    <w:p w:rsidR="00044918" w:rsidRPr="003778C9" w:rsidRDefault="002D3C06" w:rsidP="00802B05">
      <w:pPr>
        <w:widowControl w:val="0"/>
        <w:autoSpaceDE w:val="0"/>
        <w:autoSpaceDN w:val="0"/>
        <w:adjustRightInd w:val="0"/>
        <w:spacing w:before="120" w:after="120"/>
        <w:jc w:val="both"/>
        <w:rPr>
          <w:rFonts w:ascii="Times New Roman" w:hAnsi="Times New Roman"/>
          <w:lang w:val="sr-Latn-CS"/>
        </w:rPr>
      </w:pPr>
      <w:r w:rsidRPr="003778C9">
        <w:rPr>
          <w:rFonts w:ascii="Times New Roman" w:hAnsi="Times New Roman"/>
          <w:b/>
          <w:lang w:val="sr-Latn-CS"/>
        </w:rPr>
        <w:t>U cilju operacionalizacije preporuka S</w:t>
      </w:r>
      <w:r w:rsidR="00847676" w:rsidRPr="003778C9">
        <w:rPr>
          <w:rFonts w:ascii="Times New Roman" w:hAnsi="Times New Roman"/>
          <w:b/>
          <w:lang w:val="sr-Latn-CS"/>
        </w:rPr>
        <w:t>SP-a</w:t>
      </w:r>
      <w:r w:rsidRPr="003778C9">
        <w:rPr>
          <w:rFonts w:ascii="Times New Roman" w:hAnsi="Times New Roman"/>
          <w:b/>
          <w:lang w:val="sr-Latn-CS"/>
        </w:rPr>
        <w:t xml:space="preserve"> i P</w:t>
      </w:r>
      <w:r w:rsidR="00847676" w:rsidRPr="003778C9">
        <w:rPr>
          <w:rFonts w:ascii="Times New Roman" w:hAnsi="Times New Roman"/>
          <w:b/>
          <w:lang w:val="sr-Latn-CS"/>
        </w:rPr>
        <w:t>ER-a</w:t>
      </w:r>
      <w:r w:rsidRPr="003778C9">
        <w:rPr>
          <w:rFonts w:ascii="Times New Roman" w:hAnsi="Times New Roman"/>
          <w:b/>
          <w:lang w:val="sr-Latn-CS"/>
        </w:rPr>
        <w:t xml:space="preserve"> i stvaranja kohezije između različitih dokumenata, Kosovo i EU </w:t>
      </w:r>
      <w:r w:rsidR="00847676" w:rsidRPr="003778C9">
        <w:rPr>
          <w:rFonts w:ascii="Times New Roman" w:hAnsi="Times New Roman"/>
          <w:b/>
          <w:lang w:val="sr-Latn-CS"/>
        </w:rPr>
        <w:t xml:space="preserve">su u novembru 2016. Godine </w:t>
      </w:r>
      <w:r w:rsidRPr="003778C9">
        <w:rPr>
          <w:rFonts w:ascii="Times New Roman" w:hAnsi="Times New Roman"/>
          <w:b/>
          <w:lang w:val="sr-Latn-CS"/>
        </w:rPr>
        <w:t>potpisale  Agendu za evropske reforme (A</w:t>
      </w:r>
      <w:r w:rsidR="00847676" w:rsidRPr="003778C9">
        <w:rPr>
          <w:rFonts w:ascii="Times New Roman" w:hAnsi="Times New Roman"/>
          <w:b/>
          <w:lang w:val="sr-Latn-CS"/>
        </w:rPr>
        <w:t>ER</w:t>
      </w:r>
      <w:r w:rsidRPr="003778C9">
        <w:rPr>
          <w:rFonts w:ascii="Times New Roman" w:hAnsi="Times New Roman"/>
          <w:b/>
          <w:lang w:val="sr-Latn-CS"/>
        </w:rPr>
        <w:t>)</w:t>
      </w:r>
      <w:r w:rsidR="00044918" w:rsidRPr="003778C9">
        <w:rPr>
          <w:rFonts w:ascii="Times New Roman" w:eastAsia="Times New Roman" w:hAnsi="Times New Roman"/>
          <w:lang w:val="sr-Latn-CS"/>
        </w:rPr>
        <w:t>.</w:t>
      </w:r>
      <w:r w:rsidR="00C00A25" w:rsidRPr="003778C9">
        <w:rPr>
          <w:rFonts w:ascii="Times New Roman" w:eastAsia="Times New Roman" w:hAnsi="Times New Roman"/>
          <w:lang w:val="sr-Latn-CS"/>
        </w:rPr>
        <w:t xml:space="preserve">Ovaj plan ne zamenjuje postojeće strategije već ima za cilj da pomogne u određivanju prioriteta konkretnim akcijama koje se mogu realizovati u kratkom roku kako bi se osiguralo posvećenost </w:t>
      </w:r>
      <w:r w:rsidR="005A1F26" w:rsidRPr="003778C9">
        <w:rPr>
          <w:rFonts w:ascii="Times New Roman" w:eastAsia="Times New Roman" w:hAnsi="Times New Roman"/>
          <w:lang w:val="sr-Latn-CS"/>
        </w:rPr>
        <w:t>v</w:t>
      </w:r>
      <w:r w:rsidR="00C00A25" w:rsidRPr="003778C9">
        <w:rPr>
          <w:rFonts w:ascii="Times New Roman" w:eastAsia="Times New Roman" w:hAnsi="Times New Roman"/>
          <w:lang w:val="sr-Latn-CS"/>
        </w:rPr>
        <w:t xml:space="preserve">lade Republike Kosova kroz adekvatno raspoređivanje resursa  i angažovanje drugih lokalnih i međunarodnih zainteresovanih strana. Kratkoročni prioriteti za koje je Kosovo posvećeno </w:t>
      </w:r>
      <w:r w:rsidR="005A1F26" w:rsidRPr="003778C9">
        <w:rPr>
          <w:rFonts w:ascii="Times New Roman" w:eastAsia="Times New Roman" w:hAnsi="Times New Roman"/>
          <w:lang w:val="sr-Latn-CS"/>
        </w:rPr>
        <w:t>u AER-u</w:t>
      </w:r>
      <w:r w:rsidR="00C00A25" w:rsidRPr="003778C9">
        <w:rPr>
          <w:rFonts w:ascii="Times New Roman" w:eastAsia="Times New Roman" w:hAnsi="Times New Roman"/>
          <w:lang w:val="sr-Latn-CS"/>
        </w:rPr>
        <w:t xml:space="preserve"> su dati u nastavku.</w:t>
      </w:r>
    </w:p>
    <w:p w:rsidR="00044918" w:rsidRPr="003778C9" w:rsidRDefault="00044918" w:rsidP="005240C9">
      <w:pPr>
        <w:widowControl w:val="0"/>
        <w:autoSpaceDE w:val="0"/>
        <w:autoSpaceDN w:val="0"/>
        <w:adjustRightInd w:val="0"/>
        <w:spacing w:before="120"/>
        <w:ind w:firstLine="720"/>
        <w:jc w:val="center"/>
        <w:outlineLvl w:val="0"/>
        <w:rPr>
          <w:rFonts w:ascii="Times New Roman" w:hAnsi="Times New Roman"/>
          <w:sz w:val="22"/>
          <w:szCs w:val="22"/>
          <w:lang w:val="sr-Latn-CS"/>
        </w:rPr>
      </w:pPr>
      <w:bookmarkStart w:id="43" w:name="_Toc481676387"/>
      <w:bookmarkStart w:id="44" w:name="_Toc481676817"/>
      <w:bookmarkStart w:id="45" w:name="_Toc481676947"/>
      <w:r w:rsidRPr="003778C9">
        <w:rPr>
          <w:rFonts w:ascii="Times New Roman" w:hAnsi="Times New Roman"/>
          <w:sz w:val="22"/>
          <w:szCs w:val="22"/>
          <w:lang w:val="sr-Latn-CS"/>
        </w:rPr>
        <w:t xml:space="preserve">Tabela 3: </w:t>
      </w:r>
      <w:bookmarkEnd w:id="43"/>
      <w:bookmarkEnd w:id="44"/>
      <w:bookmarkEnd w:id="45"/>
      <w:r w:rsidR="006B5296" w:rsidRPr="003778C9">
        <w:rPr>
          <w:rFonts w:ascii="Times New Roman" w:hAnsi="Times New Roman"/>
          <w:sz w:val="22"/>
          <w:szCs w:val="22"/>
          <w:lang w:val="sr-Latn-CS"/>
        </w:rPr>
        <w:t>Kratkoročni prioriteti Kosova u AER-u u oblasti zapošljavanja</w:t>
      </w:r>
    </w:p>
    <w:tbl>
      <w:tblPr>
        <w:tblpPr w:leftFromText="180" w:rightFromText="180" w:vertAnchor="text" w:horzAnchor="page" w:tblpX="1608" w:tblpY="92"/>
        <w:tblW w:w="90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9CC2E5"/>
        <w:tblLook w:val="04A0"/>
      </w:tblPr>
      <w:tblGrid>
        <w:gridCol w:w="9073"/>
      </w:tblGrid>
      <w:tr w:rsidR="00044918" w:rsidRPr="003778C9" w:rsidTr="004D0FDF">
        <w:trPr>
          <w:tblCellSpacing w:w="20" w:type="dxa"/>
        </w:trPr>
        <w:tc>
          <w:tcPr>
            <w:tcW w:w="8993" w:type="dxa"/>
            <w:shd w:val="clear" w:color="auto" w:fill="9CC2E5"/>
          </w:tcPr>
          <w:p w:rsidR="00044918" w:rsidRPr="003778C9" w:rsidRDefault="00044918" w:rsidP="00A369AF">
            <w:pPr>
              <w:spacing w:before="120" w:after="120"/>
              <w:ind w:left="360" w:hanging="360"/>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3.1</w:t>
            </w:r>
            <w:r w:rsidR="00BF7CE3" w:rsidRPr="003778C9">
              <w:rPr>
                <w:rFonts w:ascii="Times New Roman" w:eastAsia="Times New Roman" w:hAnsi="Times New Roman"/>
                <w:sz w:val="20"/>
                <w:szCs w:val="20"/>
                <w:lang w:val="sr-Latn-CS"/>
              </w:rPr>
              <w:t>.</w:t>
            </w:r>
            <w:r w:rsidR="007E7EDC" w:rsidRPr="003778C9">
              <w:rPr>
                <w:rFonts w:ascii="Times New Roman" w:eastAsia="Times New Roman" w:hAnsi="Times New Roman"/>
                <w:sz w:val="20"/>
                <w:szCs w:val="20"/>
                <w:lang w:val="sr-Latn-CS"/>
              </w:rPr>
              <w:t>Usvajanje i sprovođenje</w:t>
            </w:r>
            <w:r w:rsidR="0002155E" w:rsidRPr="003778C9">
              <w:rPr>
                <w:rFonts w:ascii="Times New Roman" w:eastAsia="Times New Roman" w:hAnsi="Times New Roman"/>
                <w:sz w:val="20"/>
                <w:szCs w:val="20"/>
                <w:lang w:val="sr-Latn-CS"/>
              </w:rPr>
              <w:t xml:space="preserve"> Sektor</w:t>
            </w:r>
            <w:r w:rsidR="00A369AF" w:rsidRPr="003778C9">
              <w:rPr>
                <w:rFonts w:ascii="Times New Roman" w:eastAsia="Times New Roman" w:hAnsi="Times New Roman"/>
                <w:sz w:val="20"/>
                <w:szCs w:val="20"/>
                <w:lang w:val="sr-Latn-CS"/>
              </w:rPr>
              <w:t>ne</w:t>
            </w:r>
            <w:r w:rsidR="0002155E" w:rsidRPr="003778C9">
              <w:rPr>
                <w:rFonts w:ascii="Times New Roman" w:eastAsia="Times New Roman" w:hAnsi="Times New Roman"/>
                <w:sz w:val="20"/>
                <w:szCs w:val="20"/>
                <w:lang w:val="sr-Latn-CS"/>
              </w:rPr>
              <w:t xml:space="preserve"> strategiju za zapošljavanje i socijalnu politiku 2018-2022 i usv</w:t>
            </w:r>
            <w:r w:rsidR="00A369AF" w:rsidRPr="003778C9">
              <w:rPr>
                <w:rFonts w:ascii="Times New Roman" w:eastAsia="Times New Roman" w:hAnsi="Times New Roman"/>
                <w:sz w:val="20"/>
                <w:szCs w:val="20"/>
                <w:lang w:val="sr-Latn-CS"/>
              </w:rPr>
              <w:t>ajanje</w:t>
            </w:r>
            <w:r w:rsidR="0002155E" w:rsidRPr="003778C9">
              <w:rPr>
                <w:rFonts w:ascii="Times New Roman" w:eastAsia="Times New Roman" w:hAnsi="Times New Roman"/>
                <w:sz w:val="20"/>
                <w:szCs w:val="20"/>
                <w:lang w:val="sr-Latn-CS"/>
              </w:rPr>
              <w:t xml:space="preserve"> </w:t>
            </w:r>
            <w:r w:rsidR="0002155E" w:rsidRPr="003778C9">
              <w:rPr>
                <w:rFonts w:ascii="Times New Roman" w:eastAsia="Times New Roman" w:hAnsi="Times New Roman"/>
                <w:sz w:val="20"/>
                <w:szCs w:val="20"/>
                <w:lang w:val="sr-Latn-CS"/>
              </w:rPr>
              <w:lastRenderedPageBreak/>
              <w:t>Akcion</w:t>
            </w:r>
            <w:r w:rsidR="00A369AF" w:rsidRPr="003778C9">
              <w:rPr>
                <w:rFonts w:ascii="Times New Roman" w:eastAsia="Times New Roman" w:hAnsi="Times New Roman"/>
                <w:sz w:val="20"/>
                <w:szCs w:val="20"/>
                <w:lang w:val="sr-Latn-CS"/>
              </w:rPr>
              <w:t>og plana</w:t>
            </w:r>
            <w:r w:rsidR="0002155E" w:rsidRPr="003778C9">
              <w:rPr>
                <w:rFonts w:ascii="Times New Roman" w:eastAsia="Times New Roman" w:hAnsi="Times New Roman"/>
                <w:sz w:val="20"/>
                <w:szCs w:val="20"/>
                <w:lang w:val="sr-Latn-CS"/>
              </w:rPr>
              <w:t xml:space="preserve"> 2018-2020 za sprovođenje Strategije.</w:t>
            </w:r>
          </w:p>
        </w:tc>
      </w:tr>
      <w:tr w:rsidR="00044918" w:rsidRPr="003778C9" w:rsidTr="004D0FDF">
        <w:trPr>
          <w:tblCellSpacing w:w="20" w:type="dxa"/>
        </w:trPr>
        <w:tc>
          <w:tcPr>
            <w:tcW w:w="8993" w:type="dxa"/>
            <w:shd w:val="clear" w:color="auto" w:fill="9CC2E5"/>
          </w:tcPr>
          <w:p w:rsidR="00044918" w:rsidRPr="003778C9" w:rsidRDefault="00044918" w:rsidP="00910608">
            <w:pPr>
              <w:widowControl w:val="0"/>
              <w:autoSpaceDE w:val="0"/>
              <w:autoSpaceDN w:val="0"/>
              <w:adjustRightInd w:val="0"/>
              <w:spacing w:before="120" w:after="120"/>
              <w:ind w:left="360" w:hanging="360"/>
              <w:jc w:val="both"/>
              <w:rPr>
                <w:rFonts w:ascii="Times New Roman" w:eastAsia="Calibri" w:hAnsi="Times New Roman"/>
                <w:sz w:val="20"/>
                <w:szCs w:val="20"/>
                <w:lang w:val="sr-Latn-CS"/>
              </w:rPr>
            </w:pPr>
            <w:r w:rsidRPr="003778C9">
              <w:rPr>
                <w:rFonts w:ascii="Times New Roman" w:eastAsia="Calibri" w:hAnsi="Times New Roman"/>
                <w:sz w:val="20"/>
                <w:szCs w:val="20"/>
                <w:lang w:val="sr-Latn-CS"/>
              </w:rPr>
              <w:lastRenderedPageBreak/>
              <w:t>3.2</w:t>
            </w:r>
            <w:r w:rsidR="001757DE" w:rsidRPr="003778C9">
              <w:rPr>
                <w:rFonts w:ascii="Times New Roman" w:eastAsia="Calibri" w:hAnsi="Times New Roman"/>
                <w:sz w:val="20"/>
                <w:szCs w:val="20"/>
                <w:lang w:val="sr-Latn-CS"/>
              </w:rPr>
              <w:t>.</w:t>
            </w:r>
            <w:r w:rsidRPr="003778C9">
              <w:rPr>
                <w:rFonts w:ascii="Times New Roman" w:eastAsia="Times New Roman" w:hAnsi="Times New Roman"/>
                <w:sz w:val="20"/>
                <w:szCs w:val="20"/>
                <w:lang w:val="sr-Latn-CS"/>
              </w:rPr>
              <w:t xml:space="preserve">a) </w:t>
            </w:r>
            <w:r w:rsidR="0002155E" w:rsidRPr="003778C9">
              <w:rPr>
                <w:rFonts w:ascii="Times New Roman" w:eastAsia="Times New Roman" w:hAnsi="Times New Roman"/>
                <w:sz w:val="20"/>
                <w:szCs w:val="20"/>
                <w:lang w:val="sr-Latn-CS"/>
              </w:rPr>
              <w:t xml:space="preserve">Stvaranje akcionog plana za </w:t>
            </w:r>
            <w:r w:rsidR="00C05C31" w:rsidRPr="003778C9">
              <w:rPr>
                <w:rFonts w:ascii="Times New Roman" w:eastAsia="Times New Roman" w:hAnsi="Times New Roman"/>
                <w:sz w:val="20"/>
                <w:szCs w:val="20"/>
                <w:lang w:val="sr-Latn-CS"/>
              </w:rPr>
              <w:t>tretiranje</w:t>
            </w:r>
            <w:r w:rsidR="0002155E" w:rsidRPr="003778C9">
              <w:rPr>
                <w:rFonts w:ascii="Times New Roman" w:eastAsia="Times New Roman" w:hAnsi="Times New Roman"/>
                <w:sz w:val="20"/>
                <w:szCs w:val="20"/>
                <w:lang w:val="sr-Latn-CS"/>
              </w:rPr>
              <w:t xml:space="preserve"> nezaposlenosti mladih na osnovu procene izazova </w:t>
            </w:r>
            <w:r w:rsidR="00C05C31" w:rsidRPr="003778C9">
              <w:rPr>
                <w:rFonts w:ascii="Times New Roman" w:eastAsia="Times New Roman" w:hAnsi="Times New Roman"/>
                <w:sz w:val="20"/>
                <w:szCs w:val="20"/>
                <w:lang w:val="sr-Latn-CS"/>
              </w:rPr>
              <w:t xml:space="preserve"> fokusirajući se </w:t>
            </w:r>
            <w:r w:rsidR="0002155E" w:rsidRPr="003778C9">
              <w:rPr>
                <w:rFonts w:ascii="Times New Roman" w:eastAsia="Times New Roman" w:hAnsi="Times New Roman"/>
                <w:sz w:val="20"/>
                <w:szCs w:val="20"/>
                <w:lang w:val="sr-Latn-CS"/>
              </w:rPr>
              <w:t xml:space="preserve"> na poboljšanje ishoda obrazovanja i podržavanje </w:t>
            </w:r>
            <w:r w:rsidR="00576944" w:rsidRPr="003778C9">
              <w:rPr>
                <w:rFonts w:ascii="Times New Roman" w:eastAsia="Times New Roman" w:hAnsi="Times New Roman"/>
                <w:sz w:val="20"/>
                <w:szCs w:val="20"/>
                <w:lang w:val="sr-Latn-CS"/>
              </w:rPr>
              <w:t>prelaska sa</w:t>
            </w:r>
            <w:r w:rsidR="00C05C31" w:rsidRPr="003778C9">
              <w:rPr>
                <w:rFonts w:ascii="Times New Roman" w:eastAsia="Times New Roman" w:hAnsi="Times New Roman"/>
                <w:sz w:val="20"/>
                <w:szCs w:val="20"/>
                <w:lang w:val="sr-Latn-CS"/>
              </w:rPr>
              <w:t xml:space="preserve"> škole na posao.</w:t>
            </w:r>
          </w:p>
          <w:p w:rsidR="00044918" w:rsidRPr="003778C9" w:rsidRDefault="00044918" w:rsidP="00910608">
            <w:pPr>
              <w:spacing w:before="120" w:after="120"/>
              <w:ind w:left="360"/>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b</w:t>
            </w:r>
            <w:r w:rsidRPr="003778C9">
              <w:rPr>
                <w:rFonts w:ascii="Times New Roman" w:eastAsia="Times New Roman" w:hAnsi="Times New Roman"/>
                <w:b/>
                <w:sz w:val="20"/>
                <w:szCs w:val="20"/>
                <w:lang w:val="sr-Latn-CS"/>
              </w:rPr>
              <w:t>)</w:t>
            </w:r>
            <w:r w:rsidR="00EA69B8" w:rsidRPr="003778C9">
              <w:rPr>
                <w:rFonts w:ascii="Times New Roman" w:eastAsia="Times New Roman" w:hAnsi="Times New Roman"/>
                <w:sz w:val="20"/>
                <w:szCs w:val="20"/>
                <w:lang w:val="sr-Latn-CS"/>
              </w:rPr>
              <w:t>Preduzimanje mera za povećanje učešća žena na tržištu rada.</w:t>
            </w:r>
          </w:p>
        </w:tc>
      </w:tr>
      <w:tr w:rsidR="00044918" w:rsidRPr="003778C9" w:rsidTr="004D0FDF">
        <w:trPr>
          <w:tblCellSpacing w:w="20" w:type="dxa"/>
        </w:trPr>
        <w:tc>
          <w:tcPr>
            <w:tcW w:w="8993" w:type="dxa"/>
            <w:shd w:val="clear" w:color="auto" w:fill="9CC2E5"/>
          </w:tcPr>
          <w:p w:rsidR="00044918" w:rsidRPr="003778C9" w:rsidRDefault="00044918" w:rsidP="00D13B37">
            <w:pPr>
              <w:spacing w:before="120" w:after="120"/>
              <w:ind w:left="360" w:hanging="360"/>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3.3</w:t>
            </w:r>
            <w:r w:rsidR="001757DE" w:rsidRPr="003778C9">
              <w:rPr>
                <w:rFonts w:ascii="Times New Roman" w:eastAsia="Times New Roman" w:hAnsi="Times New Roman"/>
                <w:sz w:val="20"/>
                <w:szCs w:val="20"/>
                <w:lang w:val="sr-Latn-CS"/>
              </w:rPr>
              <w:t xml:space="preserve">. </w:t>
            </w:r>
            <w:r w:rsidR="00C0477F" w:rsidRPr="003778C9">
              <w:rPr>
                <w:rFonts w:ascii="Times New Roman" w:eastAsia="Times New Roman" w:hAnsi="Times New Roman"/>
                <w:sz w:val="20"/>
                <w:szCs w:val="20"/>
                <w:lang w:val="sr-Latn-CS"/>
              </w:rPr>
              <w:t>Obezb</w:t>
            </w:r>
            <w:r w:rsidR="00D13B37" w:rsidRPr="003778C9">
              <w:rPr>
                <w:rFonts w:ascii="Times New Roman" w:eastAsia="Times New Roman" w:hAnsi="Times New Roman"/>
                <w:sz w:val="20"/>
                <w:szCs w:val="20"/>
                <w:lang w:val="sr-Latn-CS"/>
              </w:rPr>
              <w:t>eđivanje</w:t>
            </w:r>
            <w:r w:rsidR="00C0477F" w:rsidRPr="003778C9">
              <w:rPr>
                <w:rFonts w:ascii="Times New Roman" w:eastAsia="Times New Roman" w:hAnsi="Times New Roman"/>
                <w:sz w:val="20"/>
                <w:szCs w:val="20"/>
                <w:lang w:val="sr-Latn-CS"/>
              </w:rPr>
              <w:t xml:space="preserve"> prim</w:t>
            </w:r>
            <w:r w:rsidR="00D13B37" w:rsidRPr="003778C9">
              <w:rPr>
                <w:rFonts w:ascii="Times New Roman" w:eastAsia="Times New Roman" w:hAnsi="Times New Roman"/>
                <w:sz w:val="20"/>
                <w:szCs w:val="20"/>
                <w:lang w:val="sr-Latn-CS"/>
              </w:rPr>
              <w:t>ene</w:t>
            </w:r>
            <w:r w:rsidR="00C0477F" w:rsidRPr="003778C9">
              <w:rPr>
                <w:rFonts w:ascii="Times New Roman" w:eastAsia="Times New Roman" w:hAnsi="Times New Roman"/>
                <w:sz w:val="20"/>
                <w:szCs w:val="20"/>
                <w:lang w:val="sr-Latn-CS"/>
              </w:rPr>
              <w:t xml:space="preserve"> Zakona o Agenciji za zapošljavanje, posebno kroz funkcionisanje </w:t>
            </w:r>
            <w:r w:rsidR="00D13B37" w:rsidRPr="003778C9">
              <w:rPr>
                <w:rFonts w:ascii="Times New Roman" w:eastAsia="Times New Roman" w:hAnsi="Times New Roman"/>
                <w:sz w:val="20"/>
                <w:szCs w:val="20"/>
                <w:lang w:val="sr-Latn-CS"/>
              </w:rPr>
              <w:t>agencije</w:t>
            </w:r>
            <w:r w:rsidR="00C0477F" w:rsidRPr="003778C9">
              <w:rPr>
                <w:rFonts w:ascii="Times New Roman" w:eastAsia="Times New Roman" w:hAnsi="Times New Roman"/>
                <w:sz w:val="20"/>
                <w:szCs w:val="20"/>
                <w:lang w:val="sr-Latn-CS"/>
              </w:rPr>
              <w:t xml:space="preserve"> za zapošljavanje i raspodelu budžeta koji je potreban kako bi se </w:t>
            </w:r>
            <w:r w:rsidR="00D13B37" w:rsidRPr="003778C9">
              <w:rPr>
                <w:rFonts w:ascii="Times New Roman" w:eastAsia="Times New Roman" w:hAnsi="Times New Roman"/>
                <w:sz w:val="20"/>
                <w:szCs w:val="20"/>
                <w:lang w:val="sr-Latn-CS"/>
              </w:rPr>
              <w:t>obezbedilo</w:t>
            </w:r>
            <w:r w:rsidR="00C0477F" w:rsidRPr="003778C9">
              <w:rPr>
                <w:rFonts w:ascii="Times New Roman" w:eastAsia="Times New Roman" w:hAnsi="Times New Roman"/>
                <w:sz w:val="20"/>
                <w:szCs w:val="20"/>
                <w:lang w:val="sr-Latn-CS"/>
              </w:rPr>
              <w:t xml:space="preserve"> da je u </w:t>
            </w:r>
            <w:r w:rsidR="00D13B37" w:rsidRPr="003778C9">
              <w:rPr>
                <w:rFonts w:ascii="Times New Roman" w:eastAsia="Times New Roman" w:hAnsi="Times New Roman"/>
                <w:sz w:val="20"/>
                <w:szCs w:val="20"/>
                <w:lang w:val="sr-Latn-CS"/>
              </w:rPr>
              <w:t>stanjupokrenuti</w:t>
            </w:r>
            <w:r w:rsidR="00C0477F" w:rsidRPr="003778C9">
              <w:rPr>
                <w:rFonts w:ascii="Times New Roman" w:eastAsia="Times New Roman" w:hAnsi="Times New Roman"/>
                <w:sz w:val="20"/>
                <w:szCs w:val="20"/>
                <w:lang w:val="sr-Latn-CS"/>
              </w:rPr>
              <w:t xml:space="preserve"> mere aktivnog tržišta rada sa opipljivim rezultatima.</w:t>
            </w:r>
          </w:p>
        </w:tc>
      </w:tr>
      <w:tr w:rsidR="00044918" w:rsidRPr="003778C9" w:rsidTr="004D0FDF">
        <w:trPr>
          <w:trHeight w:val="1110"/>
          <w:tblCellSpacing w:w="20" w:type="dxa"/>
        </w:trPr>
        <w:tc>
          <w:tcPr>
            <w:tcW w:w="8993" w:type="dxa"/>
            <w:shd w:val="clear" w:color="auto" w:fill="9CC2E5"/>
          </w:tcPr>
          <w:p w:rsidR="00044918" w:rsidRPr="003778C9" w:rsidRDefault="00BF7CE3" w:rsidP="00717FDA">
            <w:pPr>
              <w:spacing w:before="120" w:after="120"/>
              <w:ind w:left="360" w:hanging="360"/>
              <w:rPr>
                <w:rFonts w:ascii="Times New Roman" w:eastAsia="Times New Roman" w:hAnsi="Times New Roman"/>
                <w:b/>
                <w:sz w:val="20"/>
                <w:szCs w:val="20"/>
                <w:lang w:val="sr-Latn-CS"/>
              </w:rPr>
            </w:pPr>
            <w:r w:rsidRPr="003778C9">
              <w:rPr>
                <w:rFonts w:ascii="Times New Roman" w:eastAsia="Times New Roman" w:hAnsi="Times New Roman"/>
                <w:sz w:val="20"/>
                <w:szCs w:val="20"/>
                <w:lang w:val="sr-Latn-CS"/>
              </w:rPr>
              <w:t>3.4</w:t>
            </w:r>
            <w:r w:rsidR="001757DE" w:rsidRPr="003778C9">
              <w:rPr>
                <w:rFonts w:ascii="Times New Roman" w:eastAsia="Times New Roman" w:hAnsi="Times New Roman"/>
                <w:sz w:val="20"/>
                <w:szCs w:val="20"/>
                <w:lang w:val="sr-Latn-CS"/>
              </w:rPr>
              <w:t>.</w:t>
            </w:r>
            <w:r w:rsidR="006F102F" w:rsidRPr="003778C9">
              <w:rPr>
                <w:rFonts w:ascii="Times New Roman" w:eastAsia="Times New Roman" w:hAnsi="Times New Roman"/>
                <w:sz w:val="20"/>
                <w:szCs w:val="20"/>
                <w:lang w:val="sr-Latn-CS"/>
              </w:rPr>
              <w:t>Podsticanje</w:t>
            </w:r>
            <w:r w:rsidR="00C0477F" w:rsidRPr="003778C9">
              <w:rPr>
                <w:rFonts w:ascii="Times New Roman" w:eastAsia="Times New Roman" w:hAnsi="Times New Roman"/>
                <w:sz w:val="20"/>
                <w:szCs w:val="20"/>
                <w:lang w:val="sr-Latn-CS"/>
              </w:rPr>
              <w:t xml:space="preserve"> bolje veze između visokog obrazovanja i tržišta rada kroz olakšavanje i podsticanje osnivanja industrijskih odbora na univerzitetima koji savjetuju </w:t>
            </w:r>
            <w:r w:rsidR="00CA66EF" w:rsidRPr="003778C9">
              <w:rPr>
                <w:rFonts w:ascii="Times New Roman" w:eastAsia="Times New Roman" w:hAnsi="Times New Roman"/>
                <w:sz w:val="20"/>
                <w:szCs w:val="20"/>
                <w:lang w:val="sr-Latn-CS"/>
              </w:rPr>
              <w:t>IVO -e</w:t>
            </w:r>
            <w:r w:rsidR="00C0477F" w:rsidRPr="003778C9">
              <w:rPr>
                <w:rFonts w:ascii="Times New Roman" w:eastAsia="Times New Roman" w:hAnsi="Times New Roman"/>
                <w:sz w:val="20"/>
                <w:szCs w:val="20"/>
                <w:lang w:val="sr-Latn-CS"/>
              </w:rPr>
              <w:t xml:space="preserve"> o važnosti nastavnih </w:t>
            </w:r>
            <w:r w:rsidR="00EB535C" w:rsidRPr="003778C9">
              <w:rPr>
                <w:rFonts w:ascii="Times New Roman" w:eastAsia="Times New Roman" w:hAnsi="Times New Roman"/>
                <w:sz w:val="20"/>
                <w:szCs w:val="20"/>
                <w:lang w:val="sr-Latn-CS"/>
              </w:rPr>
              <w:t>kurikula</w:t>
            </w:r>
            <w:r w:rsidR="00C0477F" w:rsidRPr="003778C9">
              <w:rPr>
                <w:rFonts w:ascii="Times New Roman" w:eastAsia="Times New Roman" w:hAnsi="Times New Roman"/>
                <w:sz w:val="20"/>
                <w:szCs w:val="20"/>
                <w:lang w:val="sr-Latn-CS"/>
              </w:rPr>
              <w:t>, identifi</w:t>
            </w:r>
            <w:r w:rsidR="00D60A9C" w:rsidRPr="003778C9">
              <w:rPr>
                <w:rFonts w:ascii="Times New Roman" w:eastAsia="Times New Roman" w:hAnsi="Times New Roman"/>
                <w:sz w:val="20"/>
                <w:szCs w:val="20"/>
                <w:lang w:val="sr-Latn-CS"/>
              </w:rPr>
              <w:t>kacija</w:t>
            </w:r>
            <w:r w:rsidR="00C0477F" w:rsidRPr="003778C9">
              <w:rPr>
                <w:rFonts w:ascii="Times New Roman" w:eastAsia="Times New Roman" w:hAnsi="Times New Roman"/>
                <w:sz w:val="20"/>
                <w:szCs w:val="20"/>
                <w:lang w:val="sr-Latn-CS"/>
              </w:rPr>
              <w:t xml:space="preserve"> nedostataka</w:t>
            </w:r>
            <w:r w:rsidR="00D60A9C" w:rsidRPr="003778C9">
              <w:rPr>
                <w:rFonts w:ascii="Times New Roman" w:eastAsia="Times New Roman" w:hAnsi="Times New Roman"/>
                <w:sz w:val="20"/>
                <w:szCs w:val="20"/>
                <w:lang w:val="sr-Latn-CS"/>
              </w:rPr>
              <w:t xml:space="preserve"> u veštinama diplomiranih </w:t>
            </w:r>
            <w:r w:rsidR="00C0477F" w:rsidRPr="003778C9">
              <w:rPr>
                <w:rFonts w:ascii="Times New Roman" w:eastAsia="Times New Roman" w:hAnsi="Times New Roman"/>
                <w:sz w:val="20"/>
                <w:szCs w:val="20"/>
                <w:lang w:val="sr-Latn-CS"/>
              </w:rPr>
              <w:t>, učešće u obuci i nastav</w:t>
            </w:r>
            <w:r w:rsidR="00D60A9C" w:rsidRPr="003778C9">
              <w:rPr>
                <w:rFonts w:ascii="Times New Roman" w:eastAsia="Times New Roman" w:hAnsi="Times New Roman"/>
                <w:sz w:val="20"/>
                <w:szCs w:val="20"/>
                <w:lang w:val="sr-Latn-CS"/>
              </w:rPr>
              <w:t>i</w:t>
            </w:r>
            <w:r w:rsidR="00C0477F" w:rsidRPr="003778C9">
              <w:rPr>
                <w:rFonts w:ascii="Times New Roman" w:eastAsia="Times New Roman" w:hAnsi="Times New Roman"/>
                <w:sz w:val="20"/>
                <w:szCs w:val="20"/>
                <w:lang w:val="sr-Latn-CS"/>
              </w:rPr>
              <w:t xml:space="preserve"> (posete, seminari) i pružanje obuke i </w:t>
            </w:r>
            <w:r w:rsidR="00717FDA" w:rsidRPr="003778C9">
              <w:rPr>
                <w:rFonts w:ascii="Times New Roman" w:eastAsia="Times New Roman" w:hAnsi="Times New Roman"/>
                <w:sz w:val="20"/>
                <w:szCs w:val="20"/>
                <w:lang w:val="sr-Latn-CS"/>
              </w:rPr>
              <w:t>iskustvo u praktičnom radu</w:t>
            </w:r>
            <w:r w:rsidR="00C0477F" w:rsidRPr="003778C9">
              <w:rPr>
                <w:rFonts w:ascii="Times New Roman" w:eastAsia="Times New Roman" w:hAnsi="Times New Roman"/>
                <w:sz w:val="20"/>
                <w:szCs w:val="20"/>
                <w:lang w:val="sr-Latn-CS"/>
              </w:rPr>
              <w:t xml:space="preserve"> za studente</w:t>
            </w:r>
          </w:p>
        </w:tc>
      </w:tr>
      <w:tr w:rsidR="00044918" w:rsidRPr="003778C9" w:rsidTr="004D0FDF">
        <w:trPr>
          <w:trHeight w:val="326"/>
          <w:tblCellSpacing w:w="20" w:type="dxa"/>
        </w:trPr>
        <w:tc>
          <w:tcPr>
            <w:tcW w:w="8993" w:type="dxa"/>
            <w:shd w:val="clear" w:color="auto" w:fill="9CC2E5"/>
          </w:tcPr>
          <w:p w:rsidR="00044918" w:rsidRPr="003778C9" w:rsidRDefault="00BF7CE3" w:rsidP="00576944">
            <w:pPr>
              <w:spacing w:before="120" w:after="120"/>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3.5</w:t>
            </w:r>
            <w:r w:rsidR="006F102F" w:rsidRPr="003778C9">
              <w:rPr>
                <w:rFonts w:ascii="Times New Roman" w:eastAsia="Times New Roman" w:hAnsi="Times New Roman"/>
                <w:sz w:val="20"/>
                <w:szCs w:val="20"/>
                <w:lang w:val="sr-Latn-CS"/>
              </w:rPr>
              <w:t xml:space="preserve">. </w:t>
            </w:r>
            <w:r w:rsidR="00C0477F" w:rsidRPr="003778C9">
              <w:rPr>
                <w:rFonts w:ascii="Times New Roman" w:eastAsia="Times New Roman" w:hAnsi="Times New Roman"/>
                <w:sz w:val="20"/>
                <w:szCs w:val="20"/>
                <w:lang w:val="sr-Latn-CS"/>
              </w:rPr>
              <w:t>Poboljša</w:t>
            </w:r>
            <w:r w:rsidR="00576944" w:rsidRPr="003778C9">
              <w:rPr>
                <w:rFonts w:ascii="Times New Roman" w:eastAsia="Times New Roman" w:hAnsi="Times New Roman"/>
                <w:sz w:val="20"/>
                <w:szCs w:val="20"/>
                <w:lang w:val="sr-Latn-CS"/>
              </w:rPr>
              <w:t>nje</w:t>
            </w:r>
            <w:r w:rsidR="00C0477F" w:rsidRPr="003778C9">
              <w:rPr>
                <w:rFonts w:ascii="Times New Roman" w:eastAsia="Times New Roman" w:hAnsi="Times New Roman"/>
                <w:sz w:val="20"/>
                <w:szCs w:val="20"/>
                <w:lang w:val="sr-Latn-CS"/>
              </w:rPr>
              <w:t xml:space="preserve"> kvalitet</w:t>
            </w:r>
            <w:r w:rsidR="00576944" w:rsidRPr="003778C9">
              <w:rPr>
                <w:rFonts w:ascii="Times New Roman" w:eastAsia="Times New Roman" w:hAnsi="Times New Roman"/>
                <w:sz w:val="20"/>
                <w:szCs w:val="20"/>
                <w:lang w:val="sr-Latn-CS"/>
              </w:rPr>
              <w:t>a</w:t>
            </w:r>
            <w:r w:rsidR="00C0477F" w:rsidRPr="003778C9">
              <w:rPr>
                <w:rFonts w:ascii="Times New Roman" w:eastAsia="Times New Roman" w:hAnsi="Times New Roman"/>
                <w:sz w:val="20"/>
                <w:szCs w:val="20"/>
                <w:lang w:val="sr-Latn-CS"/>
              </w:rPr>
              <w:t xml:space="preserve"> stručnog obrazovanja i o</w:t>
            </w:r>
            <w:r w:rsidR="00576944" w:rsidRPr="003778C9">
              <w:rPr>
                <w:rFonts w:ascii="Times New Roman" w:eastAsia="Times New Roman" w:hAnsi="Times New Roman"/>
                <w:sz w:val="20"/>
                <w:szCs w:val="20"/>
                <w:lang w:val="sr-Latn-CS"/>
              </w:rPr>
              <w:t>sposobljavanja</w:t>
            </w:r>
            <w:r w:rsidR="00C0477F" w:rsidRPr="003778C9">
              <w:rPr>
                <w:rFonts w:ascii="Times New Roman" w:eastAsia="Times New Roman" w:hAnsi="Times New Roman"/>
                <w:sz w:val="20"/>
                <w:szCs w:val="20"/>
                <w:lang w:val="sr-Latn-CS"/>
              </w:rPr>
              <w:t xml:space="preserve"> (</w:t>
            </w:r>
            <w:r w:rsidR="00576944" w:rsidRPr="003778C9">
              <w:rPr>
                <w:rFonts w:ascii="Times New Roman" w:eastAsia="Times New Roman" w:hAnsi="Times New Roman"/>
                <w:sz w:val="20"/>
                <w:szCs w:val="20"/>
                <w:lang w:val="sr-Latn-CS"/>
              </w:rPr>
              <w:t>SOO</w:t>
            </w:r>
            <w:r w:rsidR="00C0477F" w:rsidRPr="003778C9">
              <w:rPr>
                <w:rFonts w:ascii="Times New Roman" w:eastAsia="Times New Roman" w:hAnsi="Times New Roman"/>
                <w:sz w:val="20"/>
                <w:szCs w:val="20"/>
                <w:lang w:val="sr-Latn-CS"/>
              </w:rPr>
              <w:t>) i prelazak sa škole na posao</w:t>
            </w:r>
            <w:r w:rsidR="00576944" w:rsidRPr="003778C9">
              <w:rPr>
                <w:rFonts w:ascii="Times New Roman" w:eastAsia="Times New Roman" w:hAnsi="Times New Roman"/>
                <w:sz w:val="20"/>
                <w:szCs w:val="20"/>
                <w:lang w:val="sr-Latn-CS"/>
              </w:rPr>
              <w:t>.</w:t>
            </w:r>
          </w:p>
        </w:tc>
      </w:tr>
    </w:tbl>
    <w:p w:rsidR="009B2A78" w:rsidRPr="003778C9" w:rsidRDefault="00267868" w:rsidP="0035013C">
      <w:pPr>
        <w:pStyle w:val="Heading2"/>
        <w:spacing w:before="120" w:after="120" w:line="240" w:lineRule="auto"/>
        <w:jc w:val="left"/>
        <w:rPr>
          <w:lang w:val="sr-Latn-CS"/>
        </w:rPr>
      </w:pPr>
      <w:bookmarkStart w:id="46" w:name="_Toc481676388"/>
      <w:bookmarkStart w:id="47" w:name="_Toc481676818"/>
      <w:bookmarkStart w:id="48" w:name="_Toc481676948"/>
      <w:r w:rsidRPr="003778C9">
        <w:rPr>
          <w:color w:val="1F497D"/>
          <w:lang w:val="sr-Latn-CS"/>
        </w:rPr>
        <w:t xml:space="preserve">3.2. </w:t>
      </w:r>
      <w:r w:rsidR="00C00A25" w:rsidRPr="003778C9">
        <w:rPr>
          <w:color w:val="1F497D"/>
          <w:lang w:val="sr-Latn-CS"/>
        </w:rPr>
        <w:t>Pravna pozadina</w:t>
      </w:r>
      <w:bookmarkEnd w:id="46"/>
      <w:bookmarkEnd w:id="47"/>
      <w:bookmarkEnd w:id="48"/>
    </w:p>
    <w:p w:rsidR="007522A6" w:rsidRPr="003778C9" w:rsidRDefault="002D3C06" w:rsidP="00802B05">
      <w:pPr>
        <w:spacing w:before="120" w:after="120"/>
        <w:jc w:val="both"/>
        <w:rPr>
          <w:rFonts w:ascii="Times New Roman" w:eastAsia="Times New Roman" w:hAnsi="Times New Roman"/>
          <w:lang w:val="sr-Latn-CS"/>
        </w:rPr>
      </w:pPr>
      <w:r w:rsidRPr="003778C9">
        <w:rPr>
          <w:rFonts w:ascii="Times New Roman" w:eastAsia="Times New Roman" w:hAnsi="Times New Roman"/>
          <w:b/>
          <w:lang w:val="sr-Latn-CS"/>
        </w:rPr>
        <w:t>Sektorski zakonodavni okvir je prilično napredan, ali neophodne su reforme, pre svega za transponovanje EU ac</w:t>
      </w:r>
      <w:r w:rsidR="00B26D4C" w:rsidRPr="003778C9">
        <w:rPr>
          <w:rFonts w:ascii="Times New Roman" w:eastAsia="Times New Roman" w:hAnsi="Times New Roman"/>
          <w:b/>
          <w:lang w:val="sr-Latn-CS"/>
        </w:rPr>
        <w:t>q</w:t>
      </w:r>
      <w:r w:rsidRPr="003778C9">
        <w:rPr>
          <w:rFonts w:ascii="Times New Roman" w:eastAsia="Times New Roman" w:hAnsi="Times New Roman"/>
          <w:b/>
          <w:lang w:val="sr-Latn-CS"/>
        </w:rPr>
        <w:t>uis</w:t>
      </w:r>
      <w:r w:rsidR="00B26D4C" w:rsidRPr="003778C9">
        <w:rPr>
          <w:rFonts w:ascii="Times New Roman" w:eastAsia="Times New Roman" w:hAnsi="Times New Roman"/>
          <w:b/>
          <w:lang w:val="sr-Latn-CS"/>
        </w:rPr>
        <w:t>-a</w:t>
      </w:r>
      <w:r w:rsidRPr="003778C9">
        <w:rPr>
          <w:rFonts w:ascii="Times New Roman" w:eastAsia="Times New Roman" w:hAnsi="Times New Roman"/>
          <w:b/>
          <w:lang w:val="sr-Latn-CS"/>
        </w:rPr>
        <w:t xml:space="preserve"> o minimalnim standardima u oblasti </w:t>
      </w:r>
      <w:r w:rsidR="00B26D4C" w:rsidRPr="003778C9">
        <w:rPr>
          <w:rFonts w:ascii="Times New Roman" w:eastAsia="Times New Roman" w:hAnsi="Times New Roman"/>
          <w:b/>
          <w:lang w:val="sr-Latn-CS"/>
        </w:rPr>
        <w:t>zakona o radu</w:t>
      </w:r>
      <w:r w:rsidRPr="003778C9">
        <w:rPr>
          <w:rFonts w:ascii="Times New Roman" w:eastAsia="Times New Roman" w:hAnsi="Times New Roman"/>
          <w:b/>
          <w:lang w:val="sr-Latn-CS"/>
        </w:rPr>
        <w:t xml:space="preserve">  jednakosti, zdravlja i sigurnosti na radu i protiv diskriminacije</w:t>
      </w:r>
      <w:r w:rsidR="006F102F" w:rsidRPr="003778C9">
        <w:rPr>
          <w:rFonts w:ascii="Times New Roman" w:eastAsia="Times New Roman" w:hAnsi="Times New Roman"/>
          <w:b/>
          <w:lang w:val="sr-Latn-CS"/>
        </w:rPr>
        <w:t xml:space="preserve">. </w:t>
      </w:r>
      <w:r w:rsidR="0081250E" w:rsidRPr="003778C9">
        <w:rPr>
          <w:rFonts w:ascii="Times New Roman" w:hAnsi="Times New Roman"/>
          <w:lang w:val="sr-Latn-CS"/>
        </w:rPr>
        <w:t>U oblasti</w:t>
      </w:r>
      <w:r w:rsidR="00032FF0" w:rsidRPr="003778C9">
        <w:rPr>
          <w:rFonts w:ascii="Times New Roman" w:hAnsi="Times New Roman"/>
          <w:lang w:val="sr-Latn-CS"/>
        </w:rPr>
        <w:t xml:space="preserve">  zapošljavanja i socijalne politike, Kosovo je već uspostavilo osnovni pravni okvir kroz koji s</w:t>
      </w:r>
      <w:r w:rsidR="0081250E" w:rsidRPr="003778C9">
        <w:rPr>
          <w:rFonts w:ascii="Times New Roman" w:hAnsi="Times New Roman"/>
          <w:lang w:val="sr-Latn-CS"/>
        </w:rPr>
        <w:t xml:space="preserve">e </w:t>
      </w:r>
      <w:r w:rsidR="006F102F" w:rsidRPr="003778C9">
        <w:rPr>
          <w:rFonts w:ascii="Times New Roman" w:hAnsi="Times New Roman"/>
          <w:lang w:val="sr-Latn-CS"/>
        </w:rPr>
        <w:t>regulišu</w:t>
      </w:r>
      <w:r w:rsidR="00032FF0" w:rsidRPr="003778C9">
        <w:rPr>
          <w:rFonts w:ascii="Times New Roman" w:hAnsi="Times New Roman"/>
          <w:lang w:val="sr-Latn-CS"/>
        </w:rPr>
        <w:t xml:space="preserve"> pitanja rada i zapošljavanja, </w:t>
      </w:r>
      <w:r w:rsidR="00B50D7C" w:rsidRPr="003778C9">
        <w:rPr>
          <w:rFonts w:ascii="Times New Roman" w:hAnsi="Times New Roman"/>
          <w:lang w:val="sr-Latn-CS"/>
        </w:rPr>
        <w:t>sigurnosti</w:t>
      </w:r>
      <w:r w:rsidR="00032FF0" w:rsidRPr="003778C9">
        <w:rPr>
          <w:rFonts w:ascii="Times New Roman" w:hAnsi="Times New Roman"/>
          <w:lang w:val="sr-Latn-CS"/>
        </w:rPr>
        <w:t xml:space="preserve"> i zdravlja na radu, inspekcij</w:t>
      </w:r>
      <w:r w:rsidR="0081250E" w:rsidRPr="003778C9">
        <w:rPr>
          <w:rFonts w:ascii="Times New Roman" w:hAnsi="Times New Roman"/>
          <w:lang w:val="sr-Latn-CS"/>
        </w:rPr>
        <w:t>a</w:t>
      </w:r>
      <w:r w:rsidR="00032FF0" w:rsidRPr="003778C9">
        <w:rPr>
          <w:rFonts w:ascii="Times New Roman" w:hAnsi="Times New Roman"/>
          <w:lang w:val="sr-Latn-CS"/>
        </w:rPr>
        <w:t xml:space="preserve"> rada, sindikaln</w:t>
      </w:r>
      <w:r w:rsidR="0081250E" w:rsidRPr="003778C9">
        <w:rPr>
          <w:rFonts w:ascii="Times New Roman" w:hAnsi="Times New Roman"/>
          <w:lang w:val="sr-Latn-CS"/>
        </w:rPr>
        <w:t>e</w:t>
      </w:r>
      <w:r w:rsidR="00032FF0" w:rsidRPr="003778C9">
        <w:rPr>
          <w:rFonts w:ascii="Times New Roman" w:hAnsi="Times New Roman"/>
          <w:lang w:val="sr-Latn-CS"/>
        </w:rPr>
        <w:t xml:space="preserve"> organizacija, socijaln</w:t>
      </w:r>
      <w:r w:rsidR="0081250E" w:rsidRPr="003778C9">
        <w:rPr>
          <w:rFonts w:ascii="Times New Roman" w:hAnsi="Times New Roman"/>
          <w:lang w:val="sr-Latn-CS"/>
        </w:rPr>
        <w:t>i</w:t>
      </w:r>
      <w:r w:rsidR="00032FF0" w:rsidRPr="003778C9">
        <w:rPr>
          <w:rFonts w:ascii="Times New Roman" w:hAnsi="Times New Roman"/>
          <w:lang w:val="sr-Latn-CS"/>
        </w:rPr>
        <w:t xml:space="preserve"> dijalog, socijaln</w:t>
      </w:r>
      <w:r w:rsidR="0081250E" w:rsidRPr="003778C9">
        <w:rPr>
          <w:rFonts w:ascii="Times New Roman" w:hAnsi="Times New Roman"/>
          <w:lang w:val="sr-Latn-CS"/>
        </w:rPr>
        <w:t>a</w:t>
      </w:r>
      <w:r w:rsidR="00032FF0" w:rsidRPr="003778C9">
        <w:rPr>
          <w:rFonts w:ascii="Times New Roman" w:hAnsi="Times New Roman"/>
          <w:lang w:val="sr-Latn-CS"/>
        </w:rPr>
        <w:t xml:space="preserve"> uključenosti i socijaln</w:t>
      </w:r>
      <w:r w:rsidR="0081250E" w:rsidRPr="003778C9">
        <w:rPr>
          <w:rFonts w:ascii="Times New Roman" w:hAnsi="Times New Roman"/>
          <w:lang w:val="sr-Latn-CS"/>
        </w:rPr>
        <w:t>a</w:t>
      </w:r>
      <w:r w:rsidR="00032FF0" w:rsidRPr="003778C9">
        <w:rPr>
          <w:rFonts w:ascii="Times New Roman" w:hAnsi="Times New Roman"/>
          <w:lang w:val="sr-Latn-CS"/>
        </w:rPr>
        <w:t xml:space="preserve"> zaštit</w:t>
      </w:r>
      <w:r w:rsidR="0081250E" w:rsidRPr="003778C9">
        <w:rPr>
          <w:rFonts w:ascii="Times New Roman" w:hAnsi="Times New Roman"/>
          <w:lang w:val="sr-Latn-CS"/>
        </w:rPr>
        <w:t>a</w:t>
      </w:r>
      <w:r w:rsidR="00032FF0" w:rsidRPr="003778C9">
        <w:rPr>
          <w:rFonts w:ascii="Times New Roman" w:hAnsi="Times New Roman"/>
          <w:lang w:val="sr-Latn-CS"/>
        </w:rPr>
        <w:t>. Primarno zakonodavstvo na snazi reguliše pitanja penzija, socijaln</w:t>
      </w:r>
      <w:r w:rsidR="00AC7400" w:rsidRPr="003778C9">
        <w:rPr>
          <w:rFonts w:ascii="Times New Roman" w:hAnsi="Times New Roman"/>
          <w:lang w:val="sr-Latn-CS"/>
        </w:rPr>
        <w:t>u</w:t>
      </w:r>
      <w:r w:rsidR="00032FF0" w:rsidRPr="003778C9">
        <w:rPr>
          <w:rFonts w:ascii="Times New Roman" w:hAnsi="Times New Roman"/>
          <w:lang w:val="sr-Latn-CS"/>
        </w:rPr>
        <w:t xml:space="preserve"> i porodičn</w:t>
      </w:r>
      <w:r w:rsidR="00AC7400" w:rsidRPr="003778C9">
        <w:rPr>
          <w:rFonts w:ascii="Times New Roman" w:hAnsi="Times New Roman"/>
          <w:lang w:val="sr-Latn-CS"/>
        </w:rPr>
        <w:t>u</w:t>
      </w:r>
      <w:r w:rsidR="00032FF0" w:rsidRPr="003778C9">
        <w:rPr>
          <w:rFonts w:ascii="Times New Roman" w:hAnsi="Times New Roman"/>
          <w:lang w:val="sr-Latn-CS"/>
        </w:rPr>
        <w:t xml:space="preserve"> zaštit</w:t>
      </w:r>
      <w:r w:rsidR="00AC7400" w:rsidRPr="003778C9">
        <w:rPr>
          <w:rFonts w:ascii="Times New Roman" w:hAnsi="Times New Roman"/>
          <w:lang w:val="sr-Latn-CS"/>
        </w:rPr>
        <w:t>u</w:t>
      </w:r>
      <w:r w:rsidR="00032FF0" w:rsidRPr="003778C9">
        <w:rPr>
          <w:rFonts w:ascii="Times New Roman" w:hAnsi="Times New Roman"/>
          <w:lang w:val="sr-Latn-CS"/>
        </w:rPr>
        <w:t xml:space="preserve"> kao i šem</w:t>
      </w:r>
      <w:r w:rsidR="00AC7400" w:rsidRPr="003778C9">
        <w:rPr>
          <w:rFonts w:ascii="Times New Roman" w:hAnsi="Times New Roman"/>
          <w:lang w:val="sr-Latn-CS"/>
        </w:rPr>
        <w:t>u</w:t>
      </w:r>
      <w:r w:rsidR="00032FF0" w:rsidRPr="003778C9">
        <w:rPr>
          <w:rFonts w:ascii="Times New Roman" w:hAnsi="Times New Roman"/>
          <w:lang w:val="sr-Latn-CS"/>
        </w:rPr>
        <w:t xml:space="preserve"> za osobe s</w:t>
      </w:r>
      <w:r w:rsidR="00AC7400" w:rsidRPr="003778C9">
        <w:rPr>
          <w:rFonts w:ascii="Times New Roman" w:hAnsi="Times New Roman"/>
          <w:lang w:val="sr-Latn-CS"/>
        </w:rPr>
        <w:t>a</w:t>
      </w:r>
      <w:r w:rsidR="00032FF0" w:rsidRPr="003778C9">
        <w:rPr>
          <w:rFonts w:ascii="Times New Roman" w:hAnsi="Times New Roman"/>
          <w:lang w:val="sr-Latn-CS"/>
        </w:rPr>
        <w:t xml:space="preserve"> posebnim potrebama i starije osobe. </w:t>
      </w:r>
      <w:r w:rsidR="00AC7400" w:rsidRPr="003778C9">
        <w:rPr>
          <w:rFonts w:ascii="Times New Roman" w:hAnsi="Times New Roman"/>
          <w:lang w:val="sr-Latn-CS"/>
        </w:rPr>
        <w:t>Oblast</w:t>
      </w:r>
      <w:r w:rsidR="00032FF0" w:rsidRPr="003778C9">
        <w:rPr>
          <w:rFonts w:ascii="Times New Roman" w:hAnsi="Times New Roman"/>
          <w:lang w:val="sr-Latn-CS"/>
        </w:rPr>
        <w:t xml:space="preserve"> socijalne zaštite uglavnom se </w:t>
      </w:r>
      <w:r w:rsidR="00AC7400" w:rsidRPr="003778C9">
        <w:rPr>
          <w:rFonts w:ascii="Times New Roman" w:hAnsi="Times New Roman"/>
          <w:lang w:val="sr-Latn-CS"/>
        </w:rPr>
        <w:t>reguliše</w:t>
      </w:r>
      <w:r w:rsidR="00032FF0" w:rsidRPr="003778C9">
        <w:rPr>
          <w:rFonts w:ascii="Times New Roman" w:hAnsi="Times New Roman"/>
          <w:lang w:val="sr-Latn-CS"/>
        </w:rPr>
        <w:t xml:space="preserve"> pomoćnim (sekundarnim) aktima.</w:t>
      </w:r>
    </w:p>
    <w:p w:rsidR="007522A6" w:rsidRPr="003778C9" w:rsidRDefault="00032FF0" w:rsidP="00802B05">
      <w:pPr>
        <w:spacing w:before="120" w:after="120"/>
        <w:jc w:val="both"/>
        <w:rPr>
          <w:rFonts w:ascii="Times New Roman" w:eastAsia="Times New Roman" w:hAnsi="Times New Roman"/>
          <w:b/>
          <w:lang w:val="sr-Latn-CS"/>
        </w:rPr>
      </w:pPr>
      <w:r w:rsidRPr="003778C9">
        <w:rPr>
          <w:rFonts w:ascii="Times New Roman" w:eastAsia="Times New Roman" w:hAnsi="Times New Roman"/>
          <w:b/>
          <w:lang w:val="sr-Latn-CS"/>
        </w:rPr>
        <w:t xml:space="preserve">Zakonodavstvo koje reguliše oblast zapošljavanja i socijalne politike delimično je usklađeno sa </w:t>
      </w:r>
      <w:r w:rsidR="006C6590" w:rsidRPr="003778C9">
        <w:rPr>
          <w:rFonts w:ascii="Times New Roman" w:eastAsia="Times New Roman" w:hAnsi="Times New Roman"/>
          <w:b/>
          <w:lang w:val="sr-Latn-CS"/>
        </w:rPr>
        <w:t>acquis-om</w:t>
      </w:r>
      <w:r w:rsidRPr="003778C9">
        <w:rPr>
          <w:rFonts w:ascii="Times New Roman" w:eastAsia="Times New Roman" w:hAnsi="Times New Roman"/>
          <w:b/>
          <w:lang w:val="sr-Latn-CS"/>
        </w:rPr>
        <w:t xml:space="preserve"> EU</w:t>
      </w:r>
      <w:r w:rsidR="006C6590" w:rsidRPr="003778C9">
        <w:rPr>
          <w:rFonts w:ascii="Times New Roman" w:eastAsia="Times New Roman" w:hAnsi="Times New Roman"/>
          <w:b/>
          <w:lang w:val="sr-Latn-CS"/>
        </w:rPr>
        <w:t>-a</w:t>
      </w:r>
      <w:r w:rsidRPr="003778C9">
        <w:rPr>
          <w:rFonts w:ascii="Times New Roman" w:eastAsia="Times New Roman" w:hAnsi="Times New Roman"/>
          <w:b/>
          <w:lang w:val="sr-Latn-CS"/>
        </w:rPr>
        <w:t xml:space="preserve"> i sa glavnim principima prava EU</w:t>
      </w:r>
      <w:r w:rsidR="006F102F" w:rsidRPr="003778C9">
        <w:rPr>
          <w:rFonts w:ascii="Times New Roman" w:eastAsia="Times New Roman" w:hAnsi="Times New Roman"/>
          <w:b/>
          <w:lang w:val="sr-Latn-CS"/>
        </w:rPr>
        <w:t>-</w:t>
      </w:r>
      <w:r w:rsidR="006C6590" w:rsidRPr="003778C9">
        <w:rPr>
          <w:rFonts w:ascii="Times New Roman" w:eastAsia="Times New Roman" w:hAnsi="Times New Roman"/>
          <w:b/>
          <w:lang w:val="sr-Latn-CS"/>
        </w:rPr>
        <w:t>a</w:t>
      </w:r>
      <w:r w:rsidRPr="003778C9">
        <w:rPr>
          <w:rFonts w:ascii="Times New Roman" w:eastAsia="Times New Roman" w:hAnsi="Times New Roman"/>
          <w:b/>
          <w:lang w:val="sr-Latn-CS"/>
        </w:rPr>
        <w:t>.</w:t>
      </w:r>
      <w:r w:rsidR="008F665F" w:rsidRPr="003778C9">
        <w:rPr>
          <w:rFonts w:ascii="Times New Roman" w:eastAsia="Times New Roman" w:hAnsi="Times New Roman"/>
          <w:lang w:val="sr-Latn-CS"/>
        </w:rPr>
        <w:t xml:space="preserve">Stepen pravne usklađenosti </w:t>
      </w:r>
      <w:r w:rsidRPr="003778C9">
        <w:rPr>
          <w:rFonts w:ascii="Times New Roman" w:eastAsia="Times New Roman" w:hAnsi="Times New Roman"/>
          <w:lang w:val="sr-Latn-CS"/>
        </w:rPr>
        <w:t xml:space="preserve"> postignut tokom ovih godina, prema proceni datoj u SSP-u, </w:t>
      </w:r>
      <w:r w:rsidR="00ED440C" w:rsidRPr="003778C9">
        <w:rPr>
          <w:rFonts w:ascii="Times New Roman" w:eastAsia="Times New Roman" w:hAnsi="Times New Roman"/>
          <w:i/>
          <w:lang w:val="sr-Latn-CS"/>
        </w:rPr>
        <w:t>"</w:t>
      </w:r>
      <w:r w:rsidR="002D3C06" w:rsidRPr="003778C9">
        <w:rPr>
          <w:rFonts w:ascii="Times New Roman" w:eastAsia="Times New Roman" w:hAnsi="Times New Roman"/>
          <w:i/>
          <w:lang w:val="sr-Latn-CS"/>
        </w:rPr>
        <w:t>generalno</w:t>
      </w:r>
      <w:r w:rsidR="008F665F" w:rsidRPr="003778C9">
        <w:rPr>
          <w:rFonts w:ascii="Times New Roman" w:eastAsia="Times New Roman" w:hAnsi="Times New Roman"/>
          <w:i/>
          <w:lang w:val="sr-Latn-CS"/>
        </w:rPr>
        <w:t>se</w:t>
      </w:r>
      <w:r w:rsidR="002D3C06" w:rsidRPr="003778C9">
        <w:rPr>
          <w:rFonts w:ascii="Times New Roman" w:eastAsia="Times New Roman" w:hAnsi="Times New Roman"/>
          <w:i/>
          <w:lang w:val="sr-Latn-CS"/>
        </w:rPr>
        <w:t xml:space="preserve"> može proceniti </w:t>
      </w:r>
      <w:r w:rsidR="008F665F" w:rsidRPr="003778C9">
        <w:rPr>
          <w:rFonts w:ascii="Times New Roman" w:eastAsia="Times New Roman" w:hAnsi="Times New Roman"/>
          <w:i/>
          <w:lang w:val="sr-Latn-CS"/>
        </w:rPr>
        <w:t xml:space="preserve">da je </w:t>
      </w:r>
      <w:r w:rsidR="002D3C06" w:rsidRPr="003778C9">
        <w:rPr>
          <w:rFonts w:ascii="Times New Roman" w:eastAsia="Times New Roman" w:hAnsi="Times New Roman"/>
          <w:i/>
          <w:lang w:val="sr-Latn-CS"/>
        </w:rPr>
        <w:t xml:space="preserve">na </w:t>
      </w:r>
      <w:r w:rsidR="008F665F" w:rsidRPr="003778C9">
        <w:rPr>
          <w:rFonts w:ascii="Times New Roman" w:eastAsia="Times New Roman" w:hAnsi="Times New Roman"/>
          <w:i/>
          <w:lang w:val="sr-Latn-CS"/>
        </w:rPr>
        <w:t xml:space="preserve">njenom </w:t>
      </w:r>
      <w:r w:rsidR="002D3C06" w:rsidRPr="003778C9">
        <w:rPr>
          <w:rFonts w:ascii="Times New Roman" w:eastAsia="Times New Roman" w:hAnsi="Times New Roman"/>
          <w:i/>
          <w:lang w:val="sr-Latn-CS"/>
        </w:rPr>
        <w:t>početnom nivou, s obzirom da je zakonodavstvo EU</w:t>
      </w:r>
      <w:r w:rsidR="00A32D44" w:rsidRPr="003778C9">
        <w:rPr>
          <w:rFonts w:ascii="Times New Roman" w:eastAsia="Times New Roman" w:hAnsi="Times New Roman"/>
          <w:i/>
          <w:lang w:val="sr-Latn-CS"/>
        </w:rPr>
        <w:t>-a</w:t>
      </w:r>
      <w:r w:rsidR="002D3C06" w:rsidRPr="003778C9">
        <w:rPr>
          <w:rFonts w:ascii="Times New Roman" w:eastAsia="Times New Roman" w:hAnsi="Times New Roman"/>
          <w:i/>
          <w:lang w:val="sr-Latn-CS"/>
        </w:rPr>
        <w:t xml:space="preserve"> u oblasti zapošljavanja i socijalne politike veoma široko i obim</w:t>
      </w:r>
      <w:r w:rsidR="00A32D44" w:rsidRPr="003778C9">
        <w:rPr>
          <w:rFonts w:ascii="Times New Roman" w:eastAsia="Times New Roman" w:hAnsi="Times New Roman"/>
          <w:i/>
          <w:lang w:val="sr-Latn-CS"/>
        </w:rPr>
        <w:t>no</w:t>
      </w:r>
      <w:r w:rsidR="002D3C06" w:rsidRPr="003778C9">
        <w:rPr>
          <w:rFonts w:ascii="Times New Roman" w:eastAsia="Times New Roman" w:hAnsi="Times New Roman"/>
          <w:i/>
          <w:lang w:val="sr-Latn-CS"/>
        </w:rPr>
        <w:t>"</w:t>
      </w:r>
      <w:r w:rsidR="006F102F" w:rsidRPr="003778C9">
        <w:rPr>
          <w:rFonts w:ascii="Times New Roman" w:eastAsia="Times New Roman" w:hAnsi="Times New Roman"/>
          <w:lang w:val="sr-Latn-CS"/>
        </w:rPr>
        <w:t>. Konkretni</w:t>
      </w:r>
      <w:r w:rsidRPr="003778C9">
        <w:rPr>
          <w:rFonts w:ascii="Times New Roman" w:eastAsia="Times New Roman" w:hAnsi="Times New Roman"/>
          <w:lang w:val="sr-Latn-CS"/>
        </w:rPr>
        <w:t xml:space="preserve"> plan za dalje transponovanje evropskog zakonodavstva </w:t>
      </w:r>
      <w:r w:rsidR="007A4293" w:rsidRPr="003778C9">
        <w:rPr>
          <w:rFonts w:ascii="Times New Roman" w:eastAsia="Times New Roman" w:hAnsi="Times New Roman"/>
          <w:lang w:val="sr-Latn-CS"/>
        </w:rPr>
        <w:t xml:space="preserve">je konkretizova </w:t>
      </w:r>
      <w:r w:rsidRPr="003778C9">
        <w:rPr>
          <w:rFonts w:ascii="Times New Roman" w:eastAsia="Times New Roman" w:hAnsi="Times New Roman"/>
          <w:lang w:val="sr-Latn-CS"/>
        </w:rPr>
        <w:t xml:space="preserve">u Nacionalnom programu za </w:t>
      </w:r>
      <w:r w:rsidR="007A4293" w:rsidRPr="003778C9">
        <w:rPr>
          <w:rFonts w:ascii="Times New Roman" w:eastAsia="Times New Roman" w:hAnsi="Times New Roman"/>
          <w:lang w:val="sr-Latn-CS"/>
        </w:rPr>
        <w:t>sprovođenje</w:t>
      </w:r>
      <w:r w:rsidRPr="003778C9">
        <w:rPr>
          <w:rFonts w:ascii="Times New Roman" w:eastAsia="Times New Roman" w:hAnsi="Times New Roman"/>
          <w:lang w:val="sr-Latn-CS"/>
        </w:rPr>
        <w:t xml:space="preserve"> SSP-a.</w:t>
      </w:r>
    </w:p>
    <w:p w:rsidR="009B2A78" w:rsidRPr="003778C9" w:rsidRDefault="00267868" w:rsidP="005240C9">
      <w:pPr>
        <w:pStyle w:val="Heading2"/>
        <w:spacing w:before="120" w:after="120" w:line="240" w:lineRule="auto"/>
        <w:jc w:val="left"/>
        <w:rPr>
          <w:color w:val="1F497D"/>
          <w:lang w:val="sr-Latn-CS"/>
        </w:rPr>
      </w:pPr>
      <w:bookmarkStart w:id="49" w:name="_Toc481676819"/>
      <w:bookmarkStart w:id="50" w:name="_Toc481676949"/>
      <w:r w:rsidRPr="003778C9">
        <w:rPr>
          <w:color w:val="1F497D"/>
          <w:lang w:val="sr-Latn-CS"/>
        </w:rPr>
        <w:t xml:space="preserve">3.3. </w:t>
      </w:r>
      <w:r w:rsidR="00032FF0" w:rsidRPr="003778C9">
        <w:rPr>
          <w:color w:val="1F497D"/>
          <w:lang w:val="sr-Latn-CS"/>
        </w:rPr>
        <w:t>Institucionalna pozadina</w:t>
      </w:r>
      <w:bookmarkEnd w:id="49"/>
      <w:bookmarkEnd w:id="50"/>
    </w:p>
    <w:p w:rsidR="0001649A" w:rsidRPr="003778C9" w:rsidRDefault="002526DA" w:rsidP="00802B05">
      <w:pPr>
        <w:widowControl w:val="0"/>
        <w:autoSpaceDE w:val="0"/>
        <w:autoSpaceDN w:val="0"/>
        <w:adjustRightInd w:val="0"/>
        <w:spacing w:before="120" w:after="120"/>
        <w:jc w:val="both"/>
        <w:rPr>
          <w:rFonts w:ascii="Times New Roman" w:hAnsi="Times New Roman"/>
          <w:lang w:val="sr-Latn-CS"/>
        </w:rPr>
      </w:pPr>
      <w:r w:rsidRPr="003778C9">
        <w:rPr>
          <w:rFonts w:ascii="Times New Roman" w:hAnsi="Times New Roman"/>
          <w:b/>
          <w:lang w:val="sr-Latn-CS"/>
        </w:rPr>
        <w:t xml:space="preserve">Institucionalne strukture za </w:t>
      </w:r>
      <w:r w:rsidR="00BE32EA" w:rsidRPr="003778C9">
        <w:rPr>
          <w:rFonts w:ascii="Times New Roman" w:hAnsi="Times New Roman"/>
          <w:b/>
          <w:lang w:val="sr-Latn-CS"/>
        </w:rPr>
        <w:t>usluge zapošljavanja</w:t>
      </w:r>
      <w:r w:rsidRPr="003778C9">
        <w:rPr>
          <w:rFonts w:ascii="Times New Roman" w:hAnsi="Times New Roman"/>
          <w:b/>
          <w:lang w:val="sr-Latn-CS"/>
        </w:rPr>
        <w:t xml:space="preserve"> i so</w:t>
      </w:r>
      <w:r w:rsidR="00BE32EA" w:rsidRPr="003778C9">
        <w:rPr>
          <w:rFonts w:ascii="Times New Roman" w:hAnsi="Times New Roman"/>
          <w:b/>
          <w:lang w:val="sr-Latn-CS"/>
        </w:rPr>
        <w:t>cijalnu pomoć su konsolidovane</w:t>
      </w:r>
      <w:r w:rsidRPr="003778C9">
        <w:rPr>
          <w:rFonts w:ascii="Times New Roman" w:hAnsi="Times New Roman"/>
          <w:b/>
          <w:lang w:val="sr-Latn-CS"/>
        </w:rPr>
        <w:t xml:space="preserve"> ali će biti podložne promenama i takođe </w:t>
      </w:r>
      <w:r w:rsidR="00AB4DE4" w:rsidRPr="003778C9">
        <w:rPr>
          <w:rFonts w:ascii="Times New Roman" w:hAnsi="Times New Roman"/>
          <w:b/>
          <w:lang w:val="sr-Latn-CS"/>
        </w:rPr>
        <w:t xml:space="preserve">će </w:t>
      </w:r>
      <w:r w:rsidRPr="003778C9">
        <w:rPr>
          <w:rFonts w:ascii="Times New Roman" w:hAnsi="Times New Roman"/>
          <w:b/>
          <w:lang w:val="sr-Latn-CS"/>
        </w:rPr>
        <w:t>se suočava</w:t>
      </w:r>
      <w:r w:rsidR="00AB4DE4" w:rsidRPr="003778C9">
        <w:rPr>
          <w:rFonts w:ascii="Times New Roman" w:hAnsi="Times New Roman"/>
          <w:b/>
          <w:lang w:val="sr-Latn-CS"/>
        </w:rPr>
        <w:t>ti</w:t>
      </w:r>
      <w:r w:rsidR="006F102F" w:rsidRPr="003778C9">
        <w:rPr>
          <w:rFonts w:ascii="Times New Roman" w:hAnsi="Times New Roman"/>
          <w:b/>
          <w:lang w:val="sr-Latn-CS"/>
        </w:rPr>
        <w:t xml:space="preserve"> sa izazovima  </w:t>
      </w:r>
      <w:r w:rsidRPr="003778C9">
        <w:rPr>
          <w:rFonts w:ascii="Times New Roman" w:hAnsi="Times New Roman"/>
          <w:b/>
          <w:lang w:val="sr-Latn-CS"/>
        </w:rPr>
        <w:t>kapaciteta.</w:t>
      </w:r>
      <w:r w:rsidRPr="003778C9">
        <w:rPr>
          <w:rFonts w:ascii="Times New Roman" w:hAnsi="Times New Roman"/>
          <w:lang w:val="sr-Latn-CS"/>
        </w:rPr>
        <w:t>Na nivou centralne vla</w:t>
      </w:r>
      <w:r w:rsidR="002643AF" w:rsidRPr="003778C9">
        <w:rPr>
          <w:rFonts w:ascii="Times New Roman" w:hAnsi="Times New Roman"/>
          <w:lang w:val="sr-Latn-CS"/>
        </w:rPr>
        <w:t>sti</w:t>
      </w:r>
      <w:r w:rsidRPr="003778C9">
        <w:rPr>
          <w:rFonts w:ascii="Times New Roman" w:hAnsi="Times New Roman"/>
          <w:lang w:val="sr-Latn-CS"/>
        </w:rPr>
        <w:t xml:space="preserve">, zapošljavanje i socijalna zaštita su sektori koji zavise od angažovanja mnogih institucija i mehanizama, </w:t>
      </w:r>
      <w:r w:rsidR="002643AF" w:rsidRPr="003778C9">
        <w:rPr>
          <w:rFonts w:ascii="Times New Roman" w:hAnsi="Times New Roman"/>
          <w:lang w:val="sr-Latn-CS"/>
        </w:rPr>
        <w:t>počevši od Kancelarijep</w:t>
      </w:r>
      <w:r w:rsidRPr="003778C9">
        <w:rPr>
          <w:rFonts w:ascii="Times New Roman" w:hAnsi="Times New Roman"/>
          <w:lang w:val="sr-Latn-CS"/>
        </w:rPr>
        <w:t xml:space="preserve">remijera </w:t>
      </w:r>
      <w:r w:rsidR="002643AF" w:rsidRPr="003778C9">
        <w:rPr>
          <w:rFonts w:ascii="Times New Roman" w:hAnsi="Times New Roman"/>
          <w:lang w:val="sr-Latn-CS"/>
        </w:rPr>
        <w:t xml:space="preserve">do Ministarstva </w:t>
      </w:r>
      <w:r w:rsidRPr="003778C9">
        <w:rPr>
          <w:rFonts w:ascii="Times New Roman" w:hAnsi="Times New Roman"/>
          <w:lang w:val="sr-Latn-CS"/>
        </w:rPr>
        <w:t xml:space="preserve"> trgovine i industrije (MTI) i Ministarstva za ekonomski razvoj (MER), koj</w:t>
      </w:r>
      <w:r w:rsidR="002643AF" w:rsidRPr="003778C9">
        <w:rPr>
          <w:rFonts w:ascii="Times New Roman" w:hAnsi="Times New Roman"/>
          <w:lang w:val="sr-Latn-CS"/>
        </w:rPr>
        <w:t>e razvijaju</w:t>
      </w:r>
      <w:r w:rsidRPr="003778C9">
        <w:rPr>
          <w:rFonts w:ascii="Times New Roman" w:hAnsi="Times New Roman"/>
          <w:lang w:val="sr-Latn-CS"/>
        </w:rPr>
        <w:t xml:space="preserve"> politike za ekonomski rast i </w:t>
      </w:r>
      <w:r w:rsidR="002643AF" w:rsidRPr="003778C9">
        <w:rPr>
          <w:rFonts w:ascii="Times New Roman" w:hAnsi="Times New Roman"/>
          <w:lang w:val="sr-Latn-CS"/>
        </w:rPr>
        <w:t>razvoj</w:t>
      </w:r>
      <w:r w:rsidRPr="003778C9">
        <w:rPr>
          <w:rFonts w:ascii="Times New Roman" w:hAnsi="Times New Roman"/>
          <w:lang w:val="sr-Latn-CS"/>
        </w:rPr>
        <w:t xml:space="preserve"> i rast zaposlenosti. Glavni mehanizam za dijalog između vladinih institucija, privatnog sektora i socijalnih partnera je Ekonomski i socijalni savet (ESC).</w:t>
      </w:r>
      <w:r w:rsidRPr="003778C9">
        <w:rPr>
          <w:rFonts w:ascii="Times New Roman" w:eastAsia="Times New Roman" w:hAnsi="Times New Roman"/>
          <w:lang w:val="sr-Latn-CS"/>
        </w:rPr>
        <w:t xml:space="preserve">Dok  u pogledu </w:t>
      </w:r>
      <w:r w:rsidR="005E4207" w:rsidRPr="003778C9">
        <w:rPr>
          <w:rFonts w:ascii="Times New Roman" w:eastAsia="Times New Roman" w:hAnsi="Times New Roman"/>
          <w:lang w:val="sr-Latn-CS"/>
        </w:rPr>
        <w:t xml:space="preserve">stvaranja </w:t>
      </w:r>
      <w:r w:rsidRPr="003778C9">
        <w:rPr>
          <w:rFonts w:ascii="Times New Roman" w:eastAsia="Times New Roman" w:hAnsi="Times New Roman"/>
          <w:lang w:val="sr-Latn-CS"/>
        </w:rPr>
        <w:t>politike i operativnih službi pitanj</w:t>
      </w:r>
      <w:r w:rsidR="005E4207" w:rsidRPr="003778C9">
        <w:rPr>
          <w:rFonts w:ascii="Times New Roman" w:eastAsia="Times New Roman" w:hAnsi="Times New Roman"/>
          <w:lang w:val="sr-Latn-CS"/>
        </w:rPr>
        <w:t>a</w:t>
      </w:r>
      <w:r w:rsidRPr="003778C9">
        <w:rPr>
          <w:rFonts w:ascii="Times New Roman" w:eastAsia="Times New Roman" w:hAnsi="Times New Roman"/>
          <w:lang w:val="sr-Latn-CS"/>
        </w:rPr>
        <w:t xml:space="preserve"> tržišta rada se </w:t>
      </w:r>
      <w:r w:rsidR="005E4207" w:rsidRPr="003778C9">
        <w:rPr>
          <w:rFonts w:ascii="Times New Roman" w:eastAsia="Times New Roman" w:hAnsi="Times New Roman"/>
          <w:lang w:val="sr-Latn-CS"/>
        </w:rPr>
        <w:t>direkt</w:t>
      </w:r>
      <w:r w:rsidR="006F102F" w:rsidRPr="003778C9">
        <w:rPr>
          <w:rFonts w:ascii="Times New Roman" w:eastAsia="Times New Roman" w:hAnsi="Times New Roman"/>
          <w:lang w:val="sr-Latn-CS"/>
        </w:rPr>
        <w:t>n</w:t>
      </w:r>
      <w:r w:rsidR="005E4207" w:rsidRPr="003778C9">
        <w:rPr>
          <w:rFonts w:ascii="Times New Roman" w:eastAsia="Times New Roman" w:hAnsi="Times New Roman"/>
          <w:lang w:val="sr-Latn-CS"/>
        </w:rPr>
        <w:t>otretiraju</w:t>
      </w:r>
      <w:r w:rsidRPr="003778C9">
        <w:rPr>
          <w:rFonts w:ascii="Times New Roman" w:eastAsia="Times New Roman" w:hAnsi="Times New Roman"/>
          <w:lang w:val="sr-Latn-CS"/>
        </w:rPr>
        <w:t xml:space="preserve"> od strane Ministarstva rada i socijaln</w:t>
      </w:r>
      <w:r w:rsidR="005E4207" w:rsidRPr="003778C9">
        <w:rPr>
          <w:rFonts w:ascii="Times New Roman" w:eastAsia="Times New Roman" w:hAnsi="Times New Roman"/>
          <w:lang w:val="sr-Latn-CS"/>
        </w:rPr>
        <w:t>e zaštite</w:t>
      </w:r>
      <w:r w:rsidRPr="003778C9">
        <w:rPr>
          <w:rFonts w:ascii="Times New Roman" w:eastAsia="Times New Roman" w:hAnsi="Times New Roman"/>
          <w:lang w:val="sr-Latn-CS"/>
        </w:rPr>
        <w:t>, koj</w:t>
      </w:r>
      <w:r w:rsidR="005E4207" w:rsidRPr="003778C9">
        <w:rPr>
          <w:rFonts w:ascii="Times New Roman" w:eastAsia="Times New Roman" w:hAnsi="Times New Roman"/>
          <w:lang w:val="sr-Latn-CS"/>
        </w:rPr>
        <w:t>e</w:t>
      </w:r>
      <w:r w:rsidRPr="003778C9">
        <w:rPr>
          <w:rFonts w:ascii="Times New Roman" w:eastAsia="Times New Roman" w:hAnsi="Times New Roman"/>
          <w:lang w:val="sr-Latn-CS"/>
        </w:rPr>
        <w:t xml:space="preserve"> ima </w:t>
      </w:r>
      <w:r w:rsidR="006F102F" w:rsidRPr="003778C9">
        <w:rPr>
          <w:rFonts w:ascii="Times New Roman" w:eastAsia="Times New Roman" w:hAnsi="Times New Roman"/>
          <w:lang w:val="sr-Latn-CS"/>
        </w:rPr>
        <w:t>visoku</w:t>
      </w:r>
      <w:r w:rsidR="005E4207" w:rsidRPr="003778C9">
        <w:rPr>
          <w:rFonts w:ascii="Times New Roman" w:eastAsia="Times New Roman" w:hAnsi="Times New Roman"/>
          <w:lang w:val="sr-Latn-CS"/>
        </w:rPr>
        <w:t xml:space="preserve"> strukturu departmana i divizija</w:t>
      </w:r>
      <w:r w:rsidRPr="003778C9">
        <w:rPr>
          <w:rFonts w:ascii="Times New Roman" w:eastAsia="Times New Roman" w:hAnsi="Times New Roman"/>
          <w:lang w:val="sr-Latn-CS"/>
        </w:rPr>
        <w:t xml:space="preserve">. Dok </w:t>
      </w:r>
      <w:r w:rsidR="00B307A0" w:rsidRPr="003778C9">
        <w:rPr>
          <w:rFonts w:ascii="Times New Roman" w:eastAsia="Times New Roman" w:hAnsi="Times New Roman"/>
          <w:lang w:val="sr-Latn-CS"/>
        </w:rPr>
        <w:t xml:space="preserve">što se tiče pružanja usluga, one se </w:t>
      </w:r>
      <w:r w:rsidR="006F102F" w:rsidRPr="003778C9">
        <w:rPr>
          <w:rFonts w:ascii="Times New Roman" w:eastAsia="Times New Roman" w:hAnsi="Times New Roman"/>
          <w:lang w:val="sr-Latn-CS"/>
        </w:rPr>
        <w:t>pružaju</w:t>
      </w:r>
      <w:r w:rsidRPr="003778C9">
        <w:rPr>
          <w:rFonts w:ascii="Times New Roman" w:eastAsia="Times New Roman" w:hAnsi="Times New Roman"/>
          <w:lang w:val="sr-Latn-CS"/>
        </w:rPr>
        <w:t xml:space="preserve"> uglavnom na lokalnom nivou.</w:t>
      </w:r>
    </w:p>
    <w:p w:rsidR="00FC69F3" w:rsidRPr="003778C9" w:rsidRDefault="002D3C06" w:rsidP="00802B05">
      <w:pPr>
        <w:widowControl w:val="0"/>
        <w:autoSpaceDE w:val="0"/>
        <w:autoSpaceDN w:val="0"/>
        <w:adjustRightInd w:val="0"/>
        <w:spacing w:before="120" w:after="120"/>
        <w:jc w:val="both"/>
        <w:rPr>
          <w:rFonts w:ascii="Times New Roman" w:hAnsi="Times New Roman"/>
          <w:lang w:val="sr-Latn-CS"/>
        </w:rPr>
      </w:pPr>
      <w:r w:rsidRPr="003778C9">
        <w:rPr>
          <w:rFonts w:ascii="Times New Roman" w:hAnsi="Times New Roman"/>
          <w:b/>
          <w:lang w:val="sr-Latn-CS"/>
        </w:rPr>
        <w:t xml:space="preserve">Što se tiče politika zapošljavanja, MRSZ deli </w:t>
      </w:r>
      <w:r w:rsidR="007C2E13" w:rsidRPr="003778C9">
        <w:rPr>
          <w:rFonts w:ascii="Times New Roman" w:hAnsi="Times New Roman"/>
          <w:b/>
          <w:lang w:val="sr-Latn-CS"/>
        </w:rPr>
        <w:t xml:space="preserve">odgovornost </w:t>
      </w:r>
      <w:r w:rsidRPr="003778C9">
        <w:rPr>
          <w:rFonts w:ascii="Times New Roman" w:hAnsi="Times New Roman"/>
          <w:b/>
          <w:lang w:val="sr-Latn-CS"/>
        </w:rPr>
        <w:t xml:space="preserve">sa Ministarstvom </w:t>
      </w:r>
      <w:r w:rsidR="007C2E13" w:rsidRPr="003778C9">
        <w:rPr>
          <w:rFonts w:ascii="Times New Roman" w:hAnsi="Times New Roman"/>
          <w:b/>
          <w:lang w:val="sr-Latn-CS"/>
        </w:rPr>
        <w:t>obrazovanja</w:t>
      </w:r>
      <w:r w:rsidRPr="003778C9">
        <w:rPr>
          <w:rFonts w:ascii="Times New Roman" w:hAnsi="Times New Roman"/>
          <w:b/>
          <w:lang w:val="sr-Latn-CS"/>
        </w:rPr>
        <w:t xml:space="preserve">, nauke i tehnologije (MONT) u zajedničkim naporima za smanjenje nezaposlenosti kroz stručno obrazovanje i </w:t>
      </w:r>
      <w:r w:rsidRPr="00FC69F3">
        <w:rPr>
          <w:rFonts w:ascii="Times New Roman" w:hAnsi="Times New Roman"/>
          <w:b/>
          <w:lang w:val="sr-Latn-CS"/>
        </w:rPr>
        <w:t>o</w:t>
      </w:r>
      <w:r w:rsidR="007C2E13" w:rsidRPr="00FC69F3">
        <w:rPr>
          <w:rFonts w:ascii="Times New Roman" w:hAnsi="Times New Roman"/>
          <w:b/>
          <w:lang w:val="sr-Latn-CS"/>
        </w:rPr>
        <w:t>sposobljavanje</w:t>
      </w:r>
      <w:r w:rsidRPr="00FC69F3">
        <w:rPr>
          <w:rFonts w:ascii="Times New Roman" w:hAnsi="Times New Roman"/>
          <w:b/>
          <w:lang w:val="sr-Latn-CS"/>
        </w:rPr>
        <w:t>.</w:t>
      </w:r>
      <w:r w:rsidR="00C625F5" w:rsidRPr="00FC69F3">
        <w:rPr>
          <w:rFonts w:ascii="Times New Roman" w:hAnsi="Times New Roman"/>
          <w:b/>
          <w:lang w:val="sr-Latn-CS"/>
        </w:rPr>
        <w:t xml:space="preserve"> </w:t>
      </w:r>
      <w:r w:rsidR="00FE43D1" w:rsidRPr="00FC69F3">
        <w:rPr>
          <w:rFonts w:ascii="Times New Roman" w:hAnsi="Times New Roman"/>
          <w:lang w:val="sr-Latn-CS"/>
        </w:rPr>
        <w:t>Dok se M</w:t>
      </w:r>
      <w:r w:rsidR="002526DA" w:rsidRPr="00FC69F3">
        <w:rPr>
          <w:rFonts w:ascii="Times New Roman" w:hAnsi="Times New Roman"/>
          <w:lang w:val="sr-Latn-CS"/>
        </w:rPr>
        <w:t xml:space="preserve">ONT  fokusira na opšte stručno obrazovanje, MRSZ pruža stručno </w:t>
      </w:r>
      <w:r w:rsidR="00FE43D1" w:rsidRPr="00FC69F3">
        <w:rPr>
          <w:rFonts w:ascii="Times New Roman" w:hAnsi="Times New Roman"/>
          <w:lang w:val="sr-Latn-CS"/>
        </w:rPr>
        <w:t>osposobljavanje</w:t>
      </w:r>
      <w:r w:rsidR="002526DA" w:rsidRPr="00FC69F3">
        <w:rPr>
          <w:rFonts w:ascii="Times New Roman" w:hAnsi="Times New Roman"/>
          <w:lang w:val="sr-Latn-CS"/>
        </w:rPr>
        <w:t xml:space="preserve"> za tražioce posla. Razlika</w:t>
      </w:r>
      <w:r w:rsidR="002526DA" w:rsidRPr="003778C9">
        <w:rPr>
          <w:rFonts w:ascii="Times New Roman" w:hAnsi="Times New Roman"/>
          <w:lang w:val="sr-Latn-CS"/>
        </w:rPr>
        <w:t xml:space="preserve"> </w:t>
      </w:r>
      <w:r w:rsidR="00FE7B6B" w:rsidRPr="003778C9">
        <w:rPr>
          <w:rFonts w:ascii="Times New Roman" w:hAnsi="Times New Roman"/>
          <w:lang w:val="sr-Latn-CS"/>
        </w:rPr>
        <w:t xml:space="preserve">se </w:t>
      </w:r>
      <w:r w:rsidR="006F102F" w:rsidRPr="003778C9">
        <w:rPr>
          <w:rFonts w:ascii="Times New Roman" w:hAnsi="Times New Roman"/>
          <w:lang w:val="sr-Latn-CS"/>
        </w:rPr>
        <w:lastRenderedPageBreak/>
        <w:t>sastoji</w:t>
      </w:r>
      <w:r w:rsidR="002526DA" w:rsidRPr="003778C9">
        <w:rPr>
          <w:rFonts w:ascii="Times New Roman" w:hAnsi="Times New Roman"/>
          <w:lang w:val="sr-Latn-CS"/>
        </w:rPr>
        <w:t xml:space="preserve"> u njihovom pristupu, trajanju </w:t>
      </w:r>
      <w:r w:rsidR="006F102F" w:rsidRPr="003778C9">
        <w:rPr>
          <w:rFonts w:ascii="Times New Roman" w:hAnsi="Times New Roman"/>
          <w:lang w:val="sr-Latn-CS"/>
        </w:rPr>
        <w:t>osposobljavanja</w:t>
      </w:r>
      <w:r w:rsidR="002526DA" w:rsidRPr="003778C9">
        <w:rPr>
          <w:rFonts w:ascii="Times New Roman" w:hAnsi="Times New Roman"/>
          <w:lang w:val="sr-Latn-CS"/>
        </w:rPr>
        <w:t>/obrazovanj</w:t>
      </w:r>
      <w:r w:rsidR="00FE7B6B" w:rsidRPr="003778C9">
        <w:rPr>
          <w:rFonts w:ascii="Times New Roman" w:hAnsi="Times New Roman"/>
          <w:lang w:val="sr-Latn-CS"/>
        </w:rPr>
        <w:t>a</w:t>
      </w:r>
      <w:r w:rsidR="002526DA" w:rsidRPr="003778C9">
        <w:rPr>
          <w:rFonts w:ascii="Times New Roman" w:hAnsi="Times New Roman"/>
          <w:lang w:val="sr-Latn-CS"/>
        </w:rPr>
        <w:t xml:space="preserve"> i </w:t>
      </w:r>
      <w:r w:rsidR="00FE7B6B" w:rsidRPr="003778C9">
        <w:rPr>
          <w:rFonts w:ascii="Times New Roman" w:hAnsi="Times New Roman"/>
          <w:lang w:val="sr-Latn-CS"/>
        </w:rPr>
        <w:t xml:space="preserve">cilju kojem </w:t>
      </w:r>
      <w:r w:rsidR="002526DA" w:rsidRPr="003778C9">
        <w:rPr>
          <w:rFonts w:ascii="Times New Roman" w:hAnsi="Times New Roman"/>
          <w:lang w:val="sr-Latn-CS"/>
        </w:rPr>
        <w:t xml:space="preserve"> on</w:t>
      </w:r>
      <w:r w:rsidR="00FE7B6B" w:rsidRPr="003778C9">
        <w:rPr>
          <w:rFonts w:ascii="Times New Roman" w:hAnsi="Times New Roman"/>
          <w:lang w:val="sr-Latn-CS"/>
        </w:rPr>
        <w:t>e</w:t>
      </w:r>
      <w:r w:rsidR="002526DA" w:rsidRPr="003778C9">
        <w:rPr>
          <w:rFonts w:ascii="Times New Roman" w:hAnsi="Times New Roman"/>
          <w:lang w:val="sr-Latn-CS"/>
        </w:rPr>
        <w:t xml:space="preserve"> služe. Prv</w:t>
      </w:r>
      <w:r w:rsidR="00FE7B6B" w:rsidRPr="003778C9">
        <w:rPr>
          <w:rFonts w:ascii="Times New Roman" w:hAnsi="Times New Roman"/>
          <w:lang w:val="sr-Latn-CS"/>
        </w:rPr>
        <w:t xml:space="preserve">o se </w:t>
      </w:r>
      <w:r w:rsidR="002526DA" w:rsidRPr="003778C9">
        <w:rPr>
          <w:rFonts w:ascii="Times New Roman" w:hAnsi="Times New Roman"/>
          <w:lang w:val="sr-Latn-CS"/>
        </w:rPr>
        <w:t xml:space="preserve"> primjenjuje </w:t>
      </w:r>
      <w:r w:rsidR="00FE7B6B" w:rsidRPr="003778C9">
        <w:rPr>
          <w:rFonts w:ascii="Times New Roman" w:hAnsi="Times New Roman"/>
          <w:lang w:val="sr-Latn-CS"/>
        </w:rPr>
        <w:t>u višem srednjem obrazovanju</w:t>
      </w:r>
      <w:r w:rsidR="002526DA" w:rsidRPr="003778C9">
        <w:rPr>
          <w:rFonts w:ascii="Times New Roman" w:hAnsi="Times New Roman"/>
          <w:lang w:val="sr-Latn-CS"/>
        </w:rPr>
        <w:t xml:space="preserve"> (ISCED 3) gdje obrazovanje i o</w:t>
      </w:r>
      <w:r w:rsidR="00FE7B6B" w:rsidRPr="003778C9">
        <w:rPr>
          <w:rFonts w:ascii="Times New Roman" w:hAnsi="Times New Roman"/>
          <w:lang w:val="sr-Latn-CS"/>
        </w:rPr>
        <w:t>sposobljavanje</w:t>
      </w:r>
      <w:r w:rsidR="002526DA" w:rsidRPr="003778C9">
        <w:rPr>
          <w:rFonts w:ascii="Times New Roman" w:hAnsi="Times New Roman"/>
          <w:lang w:val="sr-Latn-CS"/>
        </w:rPr>
        <w:t xml:space="preserve"> traju do 3 godine, dok drug</w:t>
      </w:r>
      <w:r w:rsidR="00FE7B6B" w:rsidRPr="003778C9">
        <w:rPr>
          <w:rFonts w:ascii="Times New Roman" w:hAnsi="Times New Roman"/>
          <w:lang w:val="sr-Latn-CS"/>
        </w:rPr>
        <w:t>o</w:t>
      </w:r>
      <w:r w:rsidR="002526DA" w:rsidRPr="003778C9">
        <w:rPr>
          <w:rFonts w:ascii="Times New Roman" w:hAnsi="Times New Roman"/>
          <w:lang w:val="sr-Latn-CS"/>
        </w:rPr>
        <w:t xml:space="preserve"> obuhvata obuku orijentisanu na </w:t>
      </w:r>
      <w:r w:rsidR="00FE7B6B" w:rsidRPr="003778C9">
        <w:rPr>
          <w:rFonts w:ascii="Times New Roman" w:hAnsi="Times New Roman"/>
          <w:lang w:val="sr-Latn-CS"/>
        </w:rPr>
        <w:t>radno mesto</w:t>
      </w:r>
      <w:r w:rsidR="002526DA" w:rsidRPr="003778C9">
        <w:rPr>
          <w:rFonts w:ascii="Times New Roman" w:hAnsi="Times New Roman"/>
          <w:lang w:val="sr-Latn-CS"/>
        </w:rPr>
        <w:t>(ISCED 1-3) koj</w:t>
      </w:r>
      <w:r w:rsidR="00FE7B6B" w:rsidRPr="003778C9">
        <w:rPr>
          <w:rFonts w:ascii="Times New Roman" w:hAnsi="Times New Roman"/>
          <w:lang w:val="sr-Latn-CS"/>
        </w:rPr>
        <w:t>e</w:t>
      </w:r>
      <w:r w:rsidR="00ED440C" w:rsidRPr="003778C9">
        <w:rPr>
          <w:rFonts w:ascii="Times New Roman" w:hAnsi="Times New Roman"/>
          <w:lang w:val="sr-Latn-CS"/>
        </w:rPr>
        <w:t xml:space="preserve"> ne traje duže od 3 mjeseca</w:t>
      </w:r>
      <w:r w:rsidR="002526DA" w:rsidRPr="003778C9">
        <w:rPr>
          <w:rFonts w:ascii="Times New Roman" w:hAnsi="Times New Roman"/>
          <w:lang w:val="sr-Latn-CS"/>
        </w:rPr>
        <w:t>.</w:t>
      </w:r>
    </w:p>
    <w:p w:rsidR="001D6E16" w:rsidRPr="003778C9" w:rsidRDefault="00182FD8" w:rsidP="005240C9">
      <w:pPr>
        <w:widowControl w:val="0"/>
        <w:autoSpaceDE w:val="0"/>
        <w:autoSpaceDN w:val="0"/>
        <w:adjustRightInd w:val="0"/>
        <w:spacing w:before="120" w:after="120"/>
        <w:jc w:val="both"/>
        <w:rPr>
          <w:rFonts w:ascii="Times New Roman" w:hAnsi="Times New Roman"/>
          <w:lang w:val="sr-Latn-CS"/>
        </w:rPr>
      </w:pPr>
      <w:r w:rsidRPr="003778C9">
        <w:rPr>
          <w:rFonts w:ascii="Times New Roman" w:hAnsi="Times New Roman"/>
          <w:b/>
          <w:lang w:val="sr-Latn-CS"/>
        </w:rPr>
        <w:t>Osim što je politički prioritet u strateškim dokumentima Kosova, zapošljavanje i socijalna zaštita takođe su prioritet donatora i razvojnih agencija.</w:t>
      </w:r>
      <w:r w:rsidRPr="003778C9">
        <w:rPr>
          <w:rFonts w:ascii="Times New Roman" w:hAnsi="Times New Roman"/>
          <w:lang w:val="sr-Latn-CS"/>
        </w:rPr>
        <w:t xml:space="preserve">Okvirni dokument Evropske unije za </w:t>
      </w:r>
      <w:r w:rsidR="002832B4" w:rsidRPr="003778C9">
        <w:rPr>
          <w:rFonts w:ascii="Times New Roman" w:hAnsi="Times New Roman"/>
          <w:lang w:val="sr-Latn-CS"/>
        </w:rPr>
        <w:t>pomoć Kosovu</w:t>
      </w:r>
      <w:r w:rsidRPr="003778C9">
        <w:rPr>
          <w:rFonts w:ascii="Times New Roman" w:hAnsi="Times New Roman"/>
          <w:lang w:val="sr-Latn-CS"/>
        </w:rPr>
        <w:t xml:space="preserve"> (</w:t>
      </w:r>
      <w:r w:rsidR="002832B4" w:rsidRPr="003778C9">
        <w:rPr>
          <w:rFonts w:ascii="Times New Roman" w:hAnsi="Times New Roman"/>
          <w:lang w:val="sr-Latn-CS"/>
        </w:rPr>
        <w:t xml:space="preserve">Indicative Strategy Paper 2014-2020)utvrđuje </w:t>
      </w:r>
      <w:r w:rsidRPr="003778C9">
        <w:rPr>
          <w:rFonts w:ascii="Times New Roman" w:hAnsi="Times New Roman"/>
          <w:lang w:val="sr-Latn-CS"/>
        </w:rPr>
        <w:t xml:space="preserve"> podršku zapošljavanju kao jedan od glavnih stubova programa. Ovaj program ima za cilj: </w:t>
      </w:r>
      <w:r w:rsidR="00ED440C" w:rsidRPr="003778C9">
        <w:rPr>
          <w:rFonts w:ascii="Times New Roman" w:hAnsi="Times New Roman"/>
          <w:i/>
          <w:lang w:val="sr-Latn-CS"/>
        </w:rPr>
        <w:t>“</w:t>
      </w:r>
      <w:r w:rsidR="002832B4" w:rsidRPr="003778C9">
        <w:rPr>
          <w:rFonts w:ascii="Times New Roman" w:hAnsi="Times New Roman"/>
          <w:i/>
          <w:lang w:val="sr-Latn-CS"/>
        </w:rPr>
        <w:t>povećanje</w:t>
      </w:r>
      <w:r w:rsidR="002D3C06" w:rsidRPr="003778C9">
        <w:rPr>
          <w:rFonts w:ascii="Times New Roman" w:hAnsi="Times New Roman"/>
          <w:i/>
          <w:lang w:val="sr-Latn-CS"/>
        </w:rPr>
        <w:t xml:space="preserve"> usklađenost</w:t>
      </w:r>
      <w:r w:rsidR="002832B4" w:rsidRPr="003778C9">
        <w:rPr>
          <w:rFonts w:ascii="Times New Roman" w:hAnsi="Times New Roman"/>
          <w:i/>
          <w:lang w:val="sr-Latn-CS"/>
        </w:rPr>
        <w:t>i</w:t>
      </w:r>
      <w:r w:rsidR="002D3C06" w:rsidRPr="003778C9">
        <w:rPr>
          <w:rFonts w:ascii="Times New Roman" w:hAnsi="Times New Roman"/>
          <w:i/>
          <w:lang w:val="sr-Latn-CS"/>
        </w:rPr>
        <w:t xml:space="preserve"> programa obuke i obrazovanja s</w:t>
      </w:r>
      <w:r w:rsidR="002832B4" w:rsidRPr="003778C9">
        <w:rPr>
          <w:rFonts w:ascii="Times New Roman" w:hAnsi="Times New Roman"/>
          <w:i/>
          <w:lang w:val="sr-Latn-CS"/>
        </w:rPr>
        <w:t>a</w:t>
      </w:r>
      <w:r w:rsidR="002D3C06" w:rsidRPr="003778C9">
        <w:rPr>
          <w:rFonts w:ascii="Times New Roman" w:hAnsi="Times New Roman"/>
          <w:i/>
          <w:lang w:val="sr-Latn-CS"/>
        </w:rPr>
        <w:t xml:space="preserve"> potrebama tržišta rada, </w:t>
      </w:r>
      <w:r w:rsidR="002832B4" w:rsidRPr="003778C9">
        <w:rPr>
          <w:rFonts w:ascii="Times New Roman" w:hAnsi="Times New Roman"/>
          <w:i/>
          <w:lang w:val="sr-Latn-CS"/>
        </w:rPr>
        <w:t>pove</w:t>
      </w:r>
      <w:r w:rsidR="006F102F" w:rsidRPr="003778C9">
        <w:rPr>
          <w:rFonts w:ascii="Times New Roman" w:hAnsi="Times New Roman"/>
          <w:i/>
          <w:lang w:val="sr-Latn-CS"/>
        </w:rPr>
        <w:t>ćanje</w:t>
      </w:r>
      <w:r w:rsidR="002832B4" w:rsidRPr="003778C9">
        <w:rPr>
          <w:rFonts w:ascii="Times New Roman" w:hAnsi="Times New Roman"/>
          <w:i/>
          <w:lang w:val="sr-Latn-CS"/>
        </w:rPr>
        <w:t xml:space="preserve"> sveobuhvatnostisektora </w:t>
      </w:r>
      <w:r w:rsidR="002D3C06" w:rsidRPr="003778C9">
        <w:rPr>
          <w:rFonts w:ascii="Times New Roman" w:hAnsi="Times New Roman"/>
          <w:i/>
          <w:lang w:val="sr-Latn-CS"/>
        </w:rPr>
        <w:t>obrazovanj</w:t>
      </w:r>
      <w:r w:rsidR="002832B4" w:rsidRPr="003778C9">
        <w:rPr>
          <w:rFonts w:ascii="Times New Roman" w:hAnsi="Times New Roman"/>
          <w:i/>
          <w:lang w:val="sr-Latn-CS"/>
        </w:rPr>
        <w:t>a i tržišta rada i povećanje uključivanja</w:t>
      </w:r>
      <w:r w:rsidR="002D3C06" w:rsidRPr="003778C9">
        <w:rPr>
          <w:rFonts w:ascii="Times New Roman" w:hAnsi="Times New Roman"/>
          <w:i/>
          <w:lang w:val="sr-Latn-CS"/>
        </w:rPr>
        <w:t xml:space="preserve"> marginalizovanih grupa </w:t>
      </w:r>
      <w:r w:rsidR="002832B4" w:rsidRPr="003778C9">
        <w:rPr>
          <w:rFonts w:ascii="Times New Roman" w:hAnsi="Times New Roman"/>
          <w:i/>
          <w:lang w:val="sr-Latn-CS"/>
        </w:rPr>
        <w:t xml:space="preserve">kao što su dugoročno nezaposleni, </w:t>
      </w:r>
      <w:r w:rsidR="002D3C06" w:rsidRPr="003778C9">
        <w:rPr>
          <w:rFonts w:ascii="Times New Roman" w:hAnsi="Times New Roman"/>
          <w:i/>
          <w:lang w:val="sr-Latn-CS"/>
        </w:rPr>
        <w:t>m</w:t>
      </w:r>
      <w:r w:rsidR="006F102F" w:rsidRPr="003778C9">
        <w:rPr>
          <w:rFonts w:ascii="Times New Roman" w:hAnsi="Times New Roman"/>
          <w:i/>
          <w:lang w:val="sr-Latn-CS"/>
        </w:rPr>
        <w:t>arginalizovane zajednice</w:t>
      </w:r>
      <w:r w:rsidR="002832B4" w:rsidRPr="003778C9">
        <w:rPr>
          <w:rFonts w:ascii="Times New Roman" w:hAnsi="Times New Roman"/>
          <w:i/>
          <w:lang w:val="sr-Latn-CS"/>
        </w:rPr>
        <w:t>, mladi</w:t>
      </w:r>
      <w:r w:rsidR="006F102F" w:rsidRPr="003778C9">
        <w:rPr>
          <w:rFonts w:ascii="Times New Roman" w:hAnsi="Times New Roman"/>
          <w:i/>
          <w:lang w:val="sr-Latn-CS"/>
        </w:rPr>
        <w:t xml:space="preserve"> i žene</w:t>
      </w:r>
      <w:r w:rsidR="002D3C06" w:rsidRPr="003778C9">
        <w:rPr>
          <w:rFonts w:ascii="Times New Roman" w:hAnsi="Times New Roman"/>
          <w:i/>
          <w:lang w:val="sr-Latn-CS"/>
        </w:rPr>
        <w:t>"</w:t>
      </w:r>
      <w:r w:rsidR="002832B4" w:rsidRPr="003778C9">
        <w:rPr>
          <w:rFonts w:ascii="Times New Roman" w:hAnsi="Times New Roman"/>
          <w:lang w:val="sr-Latn-CS"/>
        </w:rPr>
        <w:t>. Takođe, Sv</w:t>
      </w:r>
      <w:r w:rsidRPr="003778C9">
        <w:rPr>
          <w:rFonts w:ascii="Times New Roman" w:hAnsi="Times New Roman"/>
          <w:lang w:val="sr-Latn-CS"/>
        </w:rPr>
        <w:t xml:space="preserve">etska banka u </w:t>
      </w:r>
      <w:r w:rsidR="002832B4" w:rsidRPr="003778C9">
        <w:rPr>
          <w:rFonts w:ascii="Times New Roman" w:hAnsi="Times New Roman"/>
          <w:lang w:val="sr-Latn-CS"/>
        </w:rPr>
        <w:t xml:space="preserve">svom okvirnom dokumentu za podršku Kosova (Country Partnership Framework) </w:t>
      </w:r>
      <w:r w:rsidRPr="003778C9">
        <w:rPr>
          <w:rFonts w:ascii="Times New Roman" w:hAnsi="Times New Roman"/>
          <w:lang w:val="sr-Latn-CS"/>
        </w:rPr>
        <w:t>za 2017-2022</w:t>
      </w:r>
      <w:r w:rsidR="002832B4" w:rsidRPr="003778C9">
        <w:rPr>
          <w:rFonts w:ascii="Times New Roman" w:hAnsi="Times New Roman"/>
          <w:lang w:val="sr-Latn-CS"/>
        </w:rPr>
        <w:t>.</w:t>
      </w:r>
      <w:r w:rsidRPr="003778C9">
        <w:rPr>
          <w:rFonts w:ascii="Times New Roman" w:hAnsi="Times New Roman"/>
          <w:lang w:val="sr-Latn-CS"/>
        </w:rPr>
        <w:t xml:space="preserve"> godinu postavlja kao jedan od svojih </w:t>
      </w:r>
      <w:r w:rsidR="002832B4" w:rsidRPr="003778C9">
        <w:rPr>
          <w:rFonts w:ascii="Times New Roman" w:hAnsi="Times New Roman"/>
          <w:lang w:val="sr-Latn-CS"/>
        </w:rPr>
        <w:t>8</w:t>
      </w:r>
      <w:r w:rsidRPr="003778C9">
        <w:rPr>
          <w:rFonts w:ascii="Times New Roman" w:hAnsi="Times New Roman"/>
          <w:lang w:val="sr-Latn-CS"/>
        </w:rPr>
        <w:t xml:space="preserve"> ciljeva" </w:t>
      </w:r>
      <w:r w:rsidR="002D3C06" w:rsidRPr="003778C9">
        <w:rPr>
          <w:rFonts w:ascii="Times New Roman" w:hAnsi="Times New Roman"/>
          <w:i/>
          <w:lang w:val="sr-Latn-CS"/>
        </w:rPr>
        <w:t>povećanje mogućnosti zapošljavanja žena, manjina i</w:t>
      </w:r>
      <w:r w:rsidR="002832B4" w:rsidRPr="003778C9">
        <w:rPr>
          <w:rFonts w:ascii="Times New Roman" w:hAnsi="Times New Roman"/>
          <w:i/>
          <w:lang w:val="sr-Latn-CS"/>
        </w:rPr>
        <w:t xml:space="preserve"> mladih</w:t>
      </w:r>
      <w:r w:rsidRPr="003778C9">
        <w:rPr>
          <w:rFonts w:ascii="Times New Roman" w:hAnsi="Times New Roman"/>
          <w:lang w:val="sr-Latn-CS"/>
        </w:rPr>
        <w:t>". Zapošljavanje i socijalna zaštita su takođe prioriteti u strategijama drugih razvojnih partnera.</w:t>
      </w:r>
    </w:p>
    <w:p w:rsidR="009B2A78" w:rsidRPr="003778C9" w:rsidRDefault="000D6A96" w:rsidP="005240C9">
      <w:pPr>
        <w:pStyle w:val="Heading2"/>
        <w:spacing w:before="120" w:after="120" w:line="240" w:lineRule="auto"/>
        <w:jc w:val="left"/>
        <w:rPr>
          <w:color w:val="1F497D"/>
          <w:lang w:val="sr-Latn-CS"/>
        </w:rPr>
      </w:pPr>
      <w:bookmarkStart w:id="51" w:name="_Toc481676820"/>
      <w:bookmarkStart w:id="52" w:name="_Toc481676950"/>
      <w:r w:rsidRPr="003778C9">
        <w:rPr>
          <w:color w:val="1F497D"/>
          <w:lang w:val="sr-Latn-CS"/>
        </w:rPr>
        <w:t xml:space="preserve">3.4. </w:t>
      </w:r>
      <w:r w:rsidR="002526DA" w:rsidRPr="003778C9">
        <w:rPr>
          <w:color w:val="1F497D"/>
          <w:lang w:val="sr-Latn-CS"/>
        </w:rPr>
        <w:t>Ekonomska i fiskalna pozadina</w:t>
      </w:r>
      <w:bookmarkEnd w:id="51"/>
      <w:bookmarkEnd w:id="52"/>
    </w:p>
    <w:p w:rsidR="00D24B9B" w:rsidRPr="003778C9" w:rsidRDefault="002D3C06" w:rsidP="005240C9">
      <w:pPr>
        <w:spacing w:after="120"/>
        <w:jc w:val="both"/>
        <w:rPr>
          <w:rFonts w:ascii="Times New Roman" w:hAnsi="Times New Roman"/>
          <w:lang w:val="sr-Latn-CS"/>
        </w:rPr>
      </w:pPr>
      <w:r w:rsidRPr="003778C9">
        <w:rPr>
          <w:rFonts w:ascii="Times New Roman" w:hAnsi="Times New Roman"/>
          <w:b/>
          <w:lang w:val="sr-Latn-CS"/>
        </w:rPr>
        <w:t>Kosovo je kategorisana zemlja sa niskim prosečnim prihodima.</w:t>
      </w:r>
      <w:r w:rsidR="00182FD8" w:rsidRPr="003778C9">
        <w:rPr>
          <w:rFonts w:ascii="Times New Roman" w:hAnsi="Times New Roman"/>
          <w:lang w:val="sr-Latn-CS"/>
        </w:rPr>
        <w:t xml:space="preserve"> Bruto domaći proizvod (BDP) po glavi stanovnika u 2015. godini iznosio je 3277 Evra.</w:t>
      </w:r>
      <w:r w:rsidR="00D24B9B" w:rsidRPr="003778C9">
        <w:rPr>
          <w:rStyle w:val="FootnoteReference"/>
          <w:lang w:val="sr-Latn-CS"/>
        </w:rPr>
        <w:footnoteReference w:id="1"/>
      </w:r>
      <w:r w:rsidR="00182FD8" w:rsidRPr="003778C9">
        <w:rPr>
          <w:rFonts w:ascii="Times New Roman" w:hAnsi="Times New Roman"/>
          <w:lang w:val="sr-Latn-CS"/>
        </w:rPr>
        <w:t xml:space="preserve">Od proglašenja nezavisnosti 2008. godine, naša zemlja je </w:t>
      </w:r>
      <w:r w:rsidR="0006238A" w:rsidRPr="003778C9">
        <w:rPr>
          <w:rFonts w:ascii="Times New Roman" w:hAnsi="Times New Roman"/>
          <w:lang w:val="sr-Latn-CS"/>
        </w:rPr>
        <w:t>zabeležila</w:t>
      </w:r>
      <w:r w:rsidR="00182FD8" w:rsidRPr="003778C9">
        <w:rPr>
          <w:rFonts w:ascii="Times New Roman" w:hAnsi="Times New Roman"/>
          <w:lang w:val="sr-Latn-CS"/>
        </w:rPr>
        <w:t xml:space="preserve"> zadovoljavajuće stope ekonomskog rasta. Prosečna stopa ekonomskog rasta Kosova od 2009. godine iznosila je 3,2%, obično viša nego u zemljama regiona (vidi tabelu 4). Rast je uglavnom </w:t>
      </w:r>
      <w:r w:rsidR="006F102F" w:rsidRPr="003778C9">
        <w:rPr>
          <w:rFonts w:ascii="Times New Roman" w:hAnsi="Times New Roman"/>
          <w:lang w:val="sr-Latn-CS"/>
        </w:rPr>
        <w:t>podstican</w:t>
      </w:r>
      <w:r w:rsidR="00AF56F5" w:rsidRPr="003778C9">
        <w:rPr>
          <w:rFonts w:ascii="Times New Roman" w:hAnsi="Times New Roman"/>
          <w:lang w:val="sr-Latn-CS"/>
        </w:rPr>
        <w:t xml:space="preserve"> od visokih ritmova</w:t>
      </w:r>
      <w:r w:rsidR="00182FD8" w:rsidRPr="003778C9">
        <w:rPr>
          <w:rFonts w:ascii="Times New Roman" w:hAnsi="Times New Roman"/>
          <w:lang w:val="sr-Latn-CS"/>
        </w:rPr>
        <w:t xml:space="preserve"> javnih </w:t>
      </w:r>
      <w:r w:rsidR="00AF56F5" w:rsidRPr="003778C9">
        <w:rPr>
          <w:rFonts w:ascii="Times New Roman" w:hAnsi="Times New Roman"/>
          <w:lang w:val="sr-Latn-CS"/>
        </w:rPr>
        <w:t>investicija</w:t>
      </w:r>
      <w:r w:rsidR="00182FD8" w:rsidRPr="003778C9">
        <w:rPr>
          <w:rFonts w:ascii="Times New Roman" w:hAnsi="Times New Roman"/>
          <w:lang w:val="sr-Latn-CS"/>
        </w:rPr>
        <w:t>, kontinuiran</w:t>
      </w:r>
      <w:r w:rsidR="00AF56F5" w:rsidRPr="003778C9">
        <w:rPr>
          <w:rFonts w:ascii="Times New Roman" w:hAnsi="Times New Roman"/>
          <w:lang w:val="sr-Latn-CS"/>
        </w:rPr>
        <w:t>e strane pomoći, sve većih</w:t>
      </w:r>
      <w:r w:rsidR="00182FD8" w:rsidRPr="003778C9">
        <w:rPr>
          <w:rFonts w:ascii="Times New Roman" w:hAnsi="Times New Roman"/>
          <w:lang w:val="sr-Latn-CS"/>
        </w:rPr>
        <w:t xml:space="preserve"> privatni</w:t>
      </w:r>
      <w:r w:rsidR="00AF56F5" w:rsidRPr="003778C9">
        <w:rPr>
          <w:rFonts w:ascii="Times New Roman" w:hAnsi="Times New Roman"/>
          <w:lang w:val="sr-Latn-CS"/>
        </w:rPr>
        <w:t>h investicija</w:t>
      </w:r>
      <w:r w:rsidR="00182FD8" w:rsidRPr="003778C9">
        <w:rPr>
          <w:rFonts w:ascii="Times New Roman" w:hAnsi="Times New Roman"/>
          <w:lang w:val="sr-Latn-CS"/>
        </w:rPr>
        <w:t xml:space="preserve"> i </w:t>
      </w:r>
      <w:r w:rsidR="00AF56F5" w:rsidRPr="003778C9">
        <w:rPr>
          <w:rFonts w:ascii="Times New Roman" w:hAnsi="Times New Roman"/>
          <w:lang w:val="sr-Latn-CS"/>
        </w:rPr>
        <w:t>remitencije</w:t>
      </w:r>
      <w:r w:rsidR="00182FD8" w:rsidRPr="003778C9">
        <w:rPr>
          <w:rFonts w:ascii="Times New Roman" w:hAnsi="Times New Roman"/>
          <w:lang w:val="sr-Latn-CS"/>
        </w:rPr>
        <w:t xml:space="preserve"> iz dijaspore. Takođe, </w:t>
      </w:r>
      <w:r w:rsidR="0006238A" w:rsidRPr="003778C9">
        <w:rPr>
          <w:rFonts w:ascii="Times New Roman" w:hAnsi="Times New Roman"/>
          <w:lang w:val="sr-Latn-CS"/>
        </w:rPr>
        <w:t xml:space="preserve">Kosovo je </w:t>
      </w:r>
      <w:r w:rsidR="00182FD8" w:rsidRPr="003778C9">
        <w:rPr>
          <w:rFonts w:ascii="Times New Roman" w:hAnsi="Times New Roman"/>
          <w:lang w:val="sr-Latn-CS"/>
        </w:rPr>
        <w:t xml:space="preserve">tokom celog ovog perioda zabeležilo i druge pozitivne makroekonomske </w:t>
      </w:r>
      <w:r w:rsidR="00D8318A" w:rsidRPr="003778C9">
        <w:rPr>
          <w:rFonts w:ascii="Times New Roman" w:hAnsi="Times New Roman"/>
          <w:lang w:val="sr-Latn-CS"/>
        </w:rPr>
        <w:t>pokazatelje</w:t>
      </w:r>
      <w:r w:rsidR="00182FD8" w:rsidRPr="003778C9">
        <w:rPr>
          <w:rFonts w:ascii="Times New Roman" w:hAnsi="Times New Roman"/>
          <w:lang w:val="sr-Latn-CS"/>
        </w:rPr>
        <w:t>, kao što je umerena stopa inflacije</w:t>
      </w:r>
      <w:r w:rsidR="00D24B9B" w:rsidRPr="003778C9">
        <w:rPr>
          <w:rStyle w:val="FootnoteReference"/>
          <w:lang w:val="sr-Latn-CS"/>
        </w:rPr>
        <w:footnoteReference w:id="2"/>
      </w:r>
      <w:r w:rsidR="00D24B9B" w:rsidRPr="003778C9">
        <w:rPr>
          <w:rFonts w:ascii="Times New Roman" w:hAnsi="Times New Roman"/>
          <w:lang w:val="sr-Latn-CS"/>
        </w:rPr>
        <w:t xml:space="preserve">, </w:t>
      </w:r>
      <w:r w:rsidR="00182FD8" w:rsidRPr="003778C9">
        <w:rPr>
          <w:rFonts w:ascii="Times New Roman" w:hAnsi="Times New Roman"/>
          <w:lang w:val="sr-Latn-CS"/>
        </w:rPr>
        <w:t>nizak nivo javnog duga i stabilnost finansijskog sektora</w:t>
      </w:r>
      <w:r w:rsidR="00D24B9B" w:rsidRPr="003778C9">
        <w:rPr>
          <w:rFonts w:ascii="Times New Roman" w:hAnsi="Times New Roman"/>
          <w:lang w:val="sr-Latn-CS"/>
        </w:rPr>
        <w:t>.</w:t>
      </w:r>
      <w:r w:rsidR="00D24B9B" w:rsidRPr="003778C9">
        <w:rPr>
          <w:rStyle w:val="FootnoteReference"/>
          <w:lang w:val="sr-Latn-CS"/>
        </w:rPr>
        <w:footnoteReference w:id="3"/>
      </w:r>
    </w:p>
    <w:p w:rsidR="00D24B9B" w:rsidRPr="003778C9" w:rsidRDefault="00D24B9B" w:rsidP="00F93B44">
      <w:pPr>
        <w:spacing w:before="120" w:after="120" w:line="276" w:lineRule="auto"/>
        <w:jc w:val="center"/>
        <w:rPr>
          <w:rFonts w:ascii="Times New Roman" w:hAnsi="Times New Roman"/>
          <w:sz w:val="22"/>
          <w:szCs w:val="22"/>
          <w:lang w:val="sr-Latn-CS"/>
        </w:rPr>
      </w:pPr>
      <w:r w:rsidRPr="003778C9">
        <w:rPr>
          <w:rFonts w:ascii="Times New Roman" w:hAnsi="Times New Roman"/>
          <w:sz w:val="22"/>
          <w:szCs w:val="22"/>
          <w:lang w:val="sr-Latn-CS"/>
        </w:rPr>
        <w:t xml:space="preserve">Tabela 4: </w:t>
      </w:r>
      <w:r w:rsidR="00994A2F" w:rsidRPr="003778C9">
        <w:rPr>
          <w:rFonts w:ascii="Times New Roman" w:hAnsi="Times New Roman"/>
          <w:sz w:val="22"/>
          <w:szCs w:val="22"/>
          <w:lang w:val="sr-Latn-CS"/>
        </w:rPr>
        <w:t>Prosečan godišnji ekonomski rast na Kosovu i uporedivim zemljama</w:t>
      </w:r>
      <w:r w:rsidRPr="003778C9">
        <w:rPr>
          <w:rFonts w:ascii="Times New Roman" w:hAnsi="Times New Roman"/>
          <w:sz w:val="22"/>
          <w:szCs w:val="22"/>
          <w:lang w:val="sr-Latn-CS"/>
        </w:rPr>
        <w:t>(2009-2015)</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2140"/>
        <w:gridCol w:w="5957"/>
      </w:tblGrid>
      <w:tr w:rsidR="00D24B9B" w:rsidRPr="003778C9" w:rsidTr="00452331">
        <w:trPr>
          <w:trHeight w:val="277"/>
          <w:jc w:val="center"/>
        </w:trPr>
        <w:tc>
          <w:tcPr>
            <w:tcW w:w="2140" w:type="dxa"/>
            <w:tcBorders>
              <w:top w:val="single" w:sz="8" w:space="0" w:color="7BA0CD"/>
              <w:left w:val="single" w:sz="8" w:space="0" w:color="7BA0CD"/>
              <w:bottom w:val="single" w:sz="8" w:space="0" w:color="7BA0CD"/>
            </w:tcBorders>
            <w:shd w:val="clear" w:color="auto" w:fill="4F81BD"/>
          </w:tcPr>
          <w:p w:rsidR="00D24B9B" w:rsidRPr="003778C9" w:rsidRDefault="00994A2F" w:rsidP="00994A2F">
            <w:pPr>
              <w:spacing w:line="276" w:lineRule="auto"/>
              <w:jc w:val="both"/>
              <w:rPr>
                <w:rFonts w:ascii="Times New Roman" w:eastAsia="Calibri" w:hAnsi="Times New Roman"/>
                <w:b/>
                <w:bCs/>
                <w:color w:val="FFFFFF"/>
                <w:sz w:val="22"/>
                <w:szCs w:val="22"/>
                <w:lang w:val="sr-Latn-CS"/>
              </w:rPr>
            </w:pPr>
            <w:r w:rsidRPr="003778C9">
              <w:rPr>
                <w:rFonts w:ascii="Times New Roman" w:eastAsia="Calibri" w:hAnsi="Times New Roman"/>
                <w:b/>
                <w:bCs/>
                <w:color w:val="FFFFFF"/>
                <w:sz w:val="22"/>
                <w:szCs w:val="22"/>
                <w:lang w:val="sr-Latn-CS"/>
              </w:rPr>
              <w:t>Zemlja</w:t>
            </w:r>
          </w:p>
        </w:tc>
        <w:tc>
          <w:tcPr>
            <w:tcW w:w="5957" w:type="dxa"/>
            <w:tcBorders>
              <w:top w:val="single" w:sz="8" w:space="0" w:color="7BA0CD"/>
              <w:bottom w:val="single" w:sz="8" w:space="0" w:color="7BA0CD"/>
              <w:right w:val="single" w:sz="8" w:space="0" w:color="7BA0CD"/>
            </w:tcBorders>
            <w:shd w:val="clear" w:color="auto" w:fill="4F81BD"/>
          </w:tcPr>
          <w:p w:rsidR="00D24B9B" w:rsidRPr="003778C9" w:rsidRDefault="00994A2F" w:rsidP="00994A2F">
            <w:pPr>
              <w:spacing w:line="276" w:lineRule="auto"/>
              <w:jc w:val="both"/>
              <w:rPr>
                <w:rFonts w:ascii="Times New Roman" w:eastAsia="Calibri" w:hAnsi="Times New Roman"/>
                <w:b/>
                <w:bCs/>
                <w:color w:val="FFFFFF"/>
                <w:sz w:val="22"/>
                <w:szCs w:val="22"/>
                <w:lang w:val="sr-Latn-CS"/>
              </w:rPr>
            </w:pPr>
            <w:r w:rsidRPr="003778C9">
              <w:rPr>
                <w:rFonts w:ascii="Times New Roman" w:eastAsia="Calibri" w:hAnsi="Times New Roman"/>
                <w:b/>
                <w:bCs/>
                <w:color w:val="FFFFFF"/>
                <w:sz w:val="22"/>
                <w:szCs w:val="22"/>
                <w:lang w:val="sr-Latn-CS"/>
              </w:rPr>
              <w:t>Prosečni ekonomski rast</w:t>
            </w:r>
            <w:r w:rsidR="00D24B9B" w:rsidRPr="003778C9">
              <w:rPr>
                <w:rFonts w:ascii="Times New Roman" w:eastAsia="Calibri" w:hAnsi="Times New Roman"/>
                <w:b/>
                <w:bCs/>
                <w:color w:val="FFFFFF"/>
                <w:sz w:val="22"/>
                <w:szCs w:val="22"/>
                <w:lang w:val="sr-Latn-CS"/>
              </w:rPr>
              <w:t xml:space="preserve">  (2009-2015)</w:t>
            </w:r>
          </w:p>
        </w:tc>
      </w:tr>
      <w:tr w:rsidR="00D24B9B" w:rsidRPr="003778C9" w:rsidTr="00452331">
        <w:trPr>
          <w:trHeight w:val="322"/>
          <w:jc w:val="center"/>
        </w:trPr>
        <w:tc>
          <w:tcPr>
            <w:tcW w:w="2140" w:type="dxa"/>
            <w:shd w:val="clear" w:color="auto" w:fill="D3DFEE"/>
          </w:tcPr>
          <w:p w:rsidR="00D24B9B" w:rsidRPr="003778C9" w:rsidRDefault="00D24B9B" w:rsidP="004D0FDF">
            <w:pPr>
              <w:spacing w:line="276" w:lineRule="auto"/>
              <w:jc w:val="both"/>
              <w:rPr>
                <w:rFonts w:ascii="Times New Roman" w:eastAsia="Calibri" w:hAnsi="Times New Roman"/>
                <w:b/>
                <w:bCs/>
                <w:sz w:val="22"/>
                <w:szCs w:val="22"/>
                <w:lang w:val="sr-Latn-CS"/>
              </w:rPr>
            </w:pPr>
            <w:r w:rsidRPr="003778C9">
              <w:rPr>
                <w:rFonts w:ascii="Times New Roman" w:eastAsia="Calibri" w:hAnsi="Times New Roman"/>
                <w:b/>
                <w:bCs/>
                <w:sz w:val="22"/>
                <w:szCs w:val="22"/>
                <w:lang w:val="sr-Latn-CS"/>
              </w:rPr>
              <w:t>Kosov</w:t>
            </w:r>
            <w:r w:rsidR="00994A2F" w:rsidRPr="003778C9">
              <w:rPr>
                <w:rFonts w:ascii="Times New Roman" w:eastAsia="Calibri" w:hAnsi="Times New Roman"/>
                <w:b/>
                <w:bCs/>
                <w:sz w:val="22"/>
                <w:szCs w:val="22"/>
                <w:lang w:val="sr-Latn-CS"/>
              </w:rPr>
              <w:t>o</w:t>
            </w:r>
          </w:p>
        </w:tc>
        <w:tc>
          <w:tcPr>
            <w:tcW w:w="5957" w:type="dxa"/>
            <w:shd w:val="clear" w:color="auto" w:fill="D3DFEE"/>
          </w:tcPr>
          <w:p w:rsidR="00D24B9B" w:rsidRPr="003778C9" w:rsidRDefault="00D24B9B" w:rsidP="004D0FDF">
            <w:pPr>
              <w:spacing w:line="276" w:lineRule="auto"/>
              <w:jc w:val="both"/>
              <w:rPr>
                <w:rFonts w:ascii="Times New Roman" w:eastAsia="Calibri" w:hAnsi="Times New Roman"/>
                <w:sz w:val="22"/>
                <w:szCs w:val="22"/>
                <w:lang w:val="sr-Latn-CS"/>
              </w:rPr>
            </w:pPr>
            <w:r w:rsidRPr="003778C9">
              <w:rPr>
                <w:rFonts w:ascii="Times New Roman" w:eastAsia="Calibri" w:hAnsi="Times New Roman"/>
                <w:sz w:val="22"/>
                <w:szCs w:val="22"/>
                <w:lang w:val="sr-Latn-CS"/>
              </w:rPr>
              <w:t>3.2%</w:t>
            </w:r>
          </w:p>
        </w:tc>
      </w:tr>
      <w:tr w:rsidR="00D24B9B" w:rsidRPr="003778C9" w:rsidTr="00452331">
        <w:trPr>
          <w:trHeight w:val="250"/>
          <w:jc w:val="center"/>
        </w:trPr>
        <w:tc>
          <w:tcPr>
            <w:tcW w:w="2140" w:type="dxa"/>
            <w:tcBorders>
              <w:right w:val="nil"/>
            </w:tcBorders>
            <w:shd w:val="clear" w:color="auto" w:fill="auto"/>
          </w:tcPr>
          <w:p w:rsidR="00D24B9B" w:rsidRPr="003778C9" w:rsidRDefault="00994A2F" w:rsidP="00994A2F">
            <w:pPr>
              <w:spacing w:line="276" w:lineRule="auto"/>
              <w:jc w:val="both"/>
              <w:rPr>
                <w:rFonts w:ascii="Times New Roman" w:eastAsia="Calibri" w:hAnsi="Times New Roman"/>
                <w:b/>
                <w:bCs/>
                <w:sz w:val="22"/>
                <w:szCs w:val="22"/>
                <w:lang w:val="sr-Latn-CS"/>
              </w:rPr>
            </w:pPr>
            <w:r w:rsidRPr="003778C9">
              <w:rPr>
                <w:rFonts w:ascii="Times New Roman" w:eastAsia="Calibri" w:hAnsi="Times New Roman"/>
                <w:b/>
                <w:bCs/>
                <w:sz w:val="22"/>
                <w:szCs w:val="22"/>
                <w:lang w:val="sr-Latn-CS"/>
              </w:rPr>
              <w:t>Albanija</w:t>
            </w:r>
          </w:p>
        </w:tc>
        <w:tc>
          <w:tcPr>
            <w:tcW w:w="5957" w:type="dxa"/>
            <w:tcBorders>
              <w:left w:val="nil"/>
            </w:tcBorders>
            <w:shd w:val="clear" w:color="auto" w:fill="auto"/>
          </w:tcPr>
          <w:p w:rsidR="00D24B9B" w:rsidRPr="003778C9" w:rsidRDefault="00D24B9B" w:rsidP="004D0FDF">
            <w:pPr>
              <w:spacing w:line="276" w:lineRule="auto"/>
              <w:jc w:val="both"/>
              <w:rPr>
                <w:rFonts w:ascii="Times New Roman" w:eastAsia="Calibri" w:hAnsi="Times New Roman"/>
                <w:sz w:val="22"/>
                <w:szCs w:val="22"/>
                <w:lang w:val="sr-Latn-CS"/>
              </w:rPr>
            </w:pPr>
            <w:r w:rsidRPr="003778C9">
              <w:rPr>
                <w:rFonts w:ascii="Times New Roman" w:eastAsia="Calibri" w:hAnsi="Times New Roman"/>
                <w:sz w:val="22"/>
                <w:szCs w:val="22"/>
                <w:lang w:val="sr-Latn-CS"/>
              </w:rPr>
              <w:t>2.4%</w:t>
            </w:r>
          </w:p>
        </w:tc>
      </w:tr>
      <w:tr w:rsidR="00D24B9B" w:rsidRPr="003778C9" w:rsidTr="00452331">
        <w:trPr>
          <w:trHeight w:val="313"/>
          <w:jc w:val="center"/>
        </w:trPr>
        <w:tc>
          <w:tcPr>
            <w:tcW w:w="2140" w:type="dxa"/>
            <w:shd w:val="clear" w:color="auto" w:fill="D3DFEE"/>
          </w:tcPr>
          <w:p w:rsidR="00D24B9B" w:rsidRPr="003778C9" w:rsidRDefault="00D24B9B" w:rsidP="00994A2F">
            <w:pPr>
              <w:spacing w:line="276" w:lineRule="auto"/>
              <w:jc w:val="both"/>
              <w:rPr>
                <w:rFonts w:ascii="Times New Roman" w:eastAsia="Calibri" w:hAnsi="Times New Roman"/>
                <w:b/>
                <w:bCs/>
                <w:sz w:val="22"/>
                <w:szCs w:val="22"/>
                <w:lang w:val="sr-Latn-CS"/>
              </w:rPr>
            </w:pPr>
            <w:r w:rsidRPr="003778C9">
              <w:rPr>
                <w:rFonts w:ascii="Times New Roman" w:eastAsia="Calibri" w:hAnsi="Times New Roman"/>
                <w:b/>
                <w:bCs/>
                <w:sz w:val="22"/>
                <w:szCs w:val="22"/>
                <w:lang w:val="sr-Latn-CS"/>
              </w:rPr>
              <w:t>Ma</w:t>
            </w:r>
            <w:r w:rsidR="00994A2F" w:rsidRPr="003778C9">
              <w:rPr>
                <w:rFonts w:ascii="Times New Roman" w:eastAsia="Calibri" w:hAnsi="Times New Roman"/>
                <w:b/>
                <w:bCs/>
                <w:sz w:val="22"/>
                <w:szCs w:val="22"/>
                <w:lang w:val="sr-Latn-CS"/>
              </w:rPr>
              <w:t>kedonija</w:t>
            </w:r>
          </w:p>
        </w:tc>
        <w:tc>
          <w:tcPr>
            <w:tcW w:w="5957" w:type="dxa"/>
            <w:shd w:val="clear" w:color="auto" w:fill="D3DFEE"/>
          </w:tcPr>
          <w:p w:rsidR="00D24B9B" w:rsidRPr="003778C9" w:rsidRDefault="00D24B9B" w:rsidP="004D0FDF">
            <w:pPr>
              <w:spacing w:line="276" w:lineRule="auto"/>
              <w:jc w:val="both"/>
              <w:rPr>
                <w:rFonts w:ascii="Times New Roman" w:eastAsia="Calibri" w:hAnsi="Times New Roman"/>
                <w:sz w:val="22"/>
                <w:szCs w:val="22"/>
                <w:lang w:val="sr-Latn-CS"/>
              </w:rPr>
            </w:pPr>
            <w:r w:rsidRPr="003778C9">
              <w:rPr>
                <w:rFonts w:ascii="Times New Roman" w:eastAsia="Calibri" w:hAnsi="Times New Roman"/>
                <w:sz w:val="22"/>
                <w:szCs w:val="22"/>
                <w:lang w:val="sr-Latn-CS"/>
              </w:rPr>
              <w:t>3.1%</w:t>
            </w:r>
          </w:p>
        </w:tc>
      </w:tr>
      <w:tr w:rsidR="00D24B9B" w:rsidRPr="003778C9" w:rsidTr="006234B1">
        <w:trPr>
          <w:trHeight w:val="230"/>
          <w:jc w:val="center"/>
        </w:trPr>
        <w:tc>
          <w:tcPr>
            <w:tcW w:w="2140" w:type="dxa"/>
            <w:tcBorders>
              <w:right w:val="nil"/>
            </w:tcBorders>
            <w:shd w:val="clear" w:color="auto" w:fill="auto"/>
          </w:tcPr>
          <w:p w:rsidR="00D24B9B" w:rsidRPr="003778C9" w:rsidRDefault="00D24B9B" w:rsidP="00994A2F">
            <w:pPr>
              <w:spacing w:line="276" w:lineRule="auto"/>
              <w:jc w:val="both"/>
              <w:rPr>
                <w:rFonts w:ascii="Times New Roman" w:eastAsia="Calibri" w:hAnsi="Times New Roman"/>
                <w:b/>
                <w:bCs/>
                <w:sz w:val="22"/>
                <w:szCs w:val="22"/>
                <w:lang w:val="sr-Latn-CS"/>
              </w:rPr>
            </w:pPr>
            <w:r w:rsidRPr="003778C9">
              <w:rPr>
                <w:rFonts w:ascii="Times New Roman" w:eastAsia="Calibri" w:hAnsi="Times New Roman"/>
                <w:b/>
                <w:bCs/>
                <w:sz w:val="22"/>
                <w:szCs w:val="22"/>
                <w:lang w:val="sr-Latn-CS"/>
              </w:rPr>
              <w:t>S</w:t>
            </w:r>
            <w:r w:rsidR="00994A2F" w:rsidRPr="003778C9">
              <w:rPr>
                <w:rFonts w:ascii="Times New Roman" w:eastAsia="Calibri" w:hAnsi="Times New Roman"/>
                <w:b/>
                <w:bCs/>
                <w:sz w:val="22"/>
                <w:szCs w:val="22"/>
                <w:lang w:val="sr-Latn-CS"/>
              </w:rPr>
              <w:t>rbija</w:t>
            </w:r>
          </w:p>
        </w:tc>
        <w:tc>
          <w:tcPr>
            <w:tcW w:w="5957" w:type="dxa"/>
            <w:tcBorders>
              <w:left w:val="nil"/>
            </w:tcBorders>
            <w:shd w:val="clear" w:color="auto" w:fill="auto"/>
          </w:tcPr>
          <w:p w:rsidR="00D24B9B" w:rsidRPr="003778C9" w:rsidRDefault="00D24B9B" w:rsidP="004D0FDF">
            <w:pPr>
              <w:spacing w:line="276" w:lineRule="auto"/>
              <w:jc w:val="both"/>
              <w:rPr>
                <w:rFonts w:ascii="Times New Roman" w:eastAsia="Calibri" w:hAnsi="Times New Roman"/>
                <w:sz w:val="22"/>
                <w:szCs w:val="22"/>
                <w:lang w:val="sr-Latn-CS"/>
              </w:rPr>
            </w:pPr>
            <w:r w:rsidRPr="003778C9">
              <w:rPr>
                <w:rFonts w:ascii="Times New Roman" w:eastAsia="Calibri" w:hAnsi="Times New Roman"/>
                <w:sz w:val="22"/>
                <w:szCs w:val="22"/>
                <w:lang w:val="sr-Latn-CS"/>
              </w:rPr>
              <w:t>3.8%</w:t>
            </w:r>
          </w:p>
        </w:tc>
      </w:tr>
      <w:tr w:rsidR="00D24B9B" w:rsidRPr="003778C9" w:rsidTr="00452331">
        <w:trPr>
          <w:trHeight w:val="250"/>
          <w:jc w:val="center"/>
        </w:trPr>
        <w:tc>
          <w:tcPr>
            <w:tcW w:w="2140" w:type="dxa"/>
            <w:shd w:val="clear" w:color="auto" w:fill="D3DFEE"/>
          </w:tcPr>
          <w:p w:rsidR="00D24B9B" w:rsidRPr="003778C9" w:rsidRDefault="00D24B9B" w:rsidP="004D0FDF">
            <w:pPr>
              <w:spacing w:line="276" w:lineRule="auto"/>
              <w:jc w:val="both"/>
              <w:rPr>
                <w:rFonts w:ascii="Times New Roman" w:eastAsia="Calibri" w:hAnsi="Times New Roman"/>
                <w:b/>
                <w:bCs/>
                <w:sz w:val="22"/>
                <w:szCs w:val="22"/>
                <w:lang w:val="sr-Latn-CS"/>
              </w:rPr>
            </w:pPr>
            <w:r w:rsidRPr="003778C9">
              <w:rPr>
                <w:rFonts w:ascii="Times New Roman" w:eastAsia="Calibri" w:hAnsi="Times New Roman"/>
                <w:b/>
                <w:bCs/>
                <w:sz w:val="22"/>
                <w:szCs w:val="22"/>
                <w:lang w:val="sr-Latn-CS"/>
              </w:rPr>
              <w:t>Moldavi</w:t>
            </w:r>
            <w:r w:rsidR="00994A2F" w:rsidRPr="003778C9">
              <w:rPr>
                <w:rFonts w:ascii="Times New Roman" w:eastAsia="Calibri" w:hAnsi="Times New Roman"/>
                <w:b/>
                <w:bCs/>
                <w:sz w:val="22"/>
                <w:szCs w:val="22"/>
                <w:lang w:val="sr-Latn-CS"/>
              </w:rPr>
              <w:t>j</w:t>
            </w:r>
            <w:r w:rsidRPr="003778C9">
              <w:rPr>
                <w:rFonts w:ascii="Times New Roman" w:eastAsia="Calibri" w:hAnsi="Times New Roman"/>
                <w:b/>
                <w:bCs/>
                <w:sz w:val="22"/>
                <w:szCs w:val="22"/>
                <w:lang w:val="sr-Latn-CS"/>
              </w:rPr>
              <w:t>a</w:t>
            </w:r>
          </w:p>
        </w:tc>
        <w:tc>
          <w:tcPr>
            <w:tcW w:w="5957" w:type="dxa"/>
            <w:shd w:val="clear" w:color="auto" w:fill="D3DFEE"/>
          </w:tcPr>
          <w:p w:rsidR="00D24B9B" w:rsidRPr="003778C9" w:rsidRDefault="00D24B9B" w:rsidP="004D0FDF">
            <w:pPr>
              <w:spacing w:line="276" w:lineRule="auto"/>
              <w:jc w:val="both"/>
              <w:rPr>
                <w:rFonts w:ascii="Times New Roman" w:eastAsia="Calibri" w:hAnsi="Times New Roman"/>
                <w:sz w:val="22"/>
                <w:szCs w:val="22"/>
                <w:lang w:val="sr-Latn-CS"/>
              </w:rPr>
            </w:pPr>
            <w:r w:rsidRPr="003778C9">
              <w:rPr>
                <w:rFonts w:ascii="Times New Roman" w:eastAsia="Calibri" w:hAnsi="Times New Roman"/>
                <w:sz w:val="22"/>
                <w:szCs w:val="22"/>
                <w:lang w:val="sr-Latn-CS"/>
              </w:rPr>
              <w:t>2.1%</w:t>
            </w:r>
          </w:p>
        </w:tc>
      </w:tr>
      <w:tr w:rsidR="00D24B9B" w:rsidRPr="003778C9" w:rsidTr="00452331">
        <w:trPr>
          <w:trHeight w:val="205"/>
          <w:jc w:val="center"/>
        </w:trPr>
        <w:tc>
          <w:tcPr>
            <w:tcW w:w="2140" w:type="dxa"/>
            <w:tcBorders>
              <w:right w:val="nil"/>
            </w:tcBorders>
            <w:shd w:val="clear" w:color="auto" w:fill="auto"/>
          </w:tcPr>
          <w:p w:rsidR="00D24B9B" w:rsidRPr="003778C9" w:rsidRDefault="00D24B9B" w:rsidP="00680709">
            <w:pPr>
              <w:spacing w:line="276" w:lineRule="auto"/>
              <w:jc w:val="both"/>
              <w:rPr>
                <w:rFonts w:ascii="Times New Roman" w:eastAsia="Calibri" w:hAnsi="Times New Roman"/>
                <w:b/>
                <w:bCs/>
                <w:sz w:val="22"/>
                <w:szCs w:val="22"/>
                <w:lang w:val="sr-Latn-CS"/>
              </w:rPr>
            </w:pPr>
            <w:r w:rsidRPr="003778C9">
              <w:rPr>
                <w:rFonts w:ascii="Times New Roman" w:eastAsia="Calibri" w:hAnsi="Times New Roman"/>
                <w:b/>
                <w:bCs/>
                <w:sz w:val="22"/>
                <w:szCs w:val="22"/>
                <w:lang w:val="sr-Latn-CS"/>
              </w:rPr>
              <w:t>G</w:t>
            </w:r>
            <w:r w:rsidR="00680709" w:rsidRPr="003778C9">
              <w:rPr>
                <w:rFonts w:ascii="Times New Roman" w:eastAsia="Calibri" w:hAnsi="Times New Roman"/>
                <w:b/>
                <w:bCs/>
                <w:sz w:val="22"/>
                <w:szCs w:val="22"/>
                <w:lang w:val="sr-Latn-CS"/>
              </w:rPr>
              <w:t>ruzija</w:t>
            </w:r>
          </w:p>
        </w:tc>
        <w:tc>
          <w:tcPr>
            <w:tcW w:w="5957" w:type="dxa"/>
            <w:tcBorders>
              <w:left w:val="nil"/>
            </w:tcBorders>
            <w:shd w:val="clear" w:color="auto" w:fill="auto"/>
          </w:tcPr>
          <w:p w:rsidR="00D24B9B" w:rsidRPr="003778C9" w:rsidRDefault="00D24B9B" w:rsidP="004D0FDF">
            <w:pPr>
              <w:spacing w:line="276" w:lineRule="auto"/>
              <w:jc w:val="both"/>
              <w:rPr>
                <w:rFonts w:ascii="Times New Roman" w:eastAsia="Calibri" w:hAnsi="Times New Roman"/>
                <w:sz w:val="22"/>
                <w:szCs w:val="22"/>
                <w:lang w:val="sr-Latn-CS"/>
              </w:rPr>
            </w:pPr>
            <w:r w:rsidRPr="003778C9">
              <w:rPr>
                <w:rFonts w:ascii="Times New Roman" w:eastAsia="Calibri" w:hAnsi="Times New Roman"/>
                <w:sz w:val="22"/>
                <w:szCs w:val="22"/>
                <w:lang w:val="sr-Latn-CS"/>
              </w:rPr>
              <w:t>0.2%</w:t>
            </w:r>
          </w:p>
        </w:tc>
      </w:tr>
    </w:tbl>
    <w:p w:rsidR="00D24B9B" w:rsidRPr="003778C9" w:rsidRDefault="00B90260" w:rsidP="00802B05">
      <w:pPr>
        <w:spacing w:before="120" w:after="120"/>
        <w:jc w:val="both"/>
        <w:rPr>
          <w:rFonts w:ascii="Times New Roman" w:hAnsi="Times New Roman"/>
          <w:lang w:val="sr-Latn-CS"/>
        </w:rPr>
      </w:pPr>
      <w:r w:rsidRPr="003778C9">
        <w:rPr>
          <w:rFonts w:ascii="Times New Roman" w:hAnsi="Times New Roman"/>
          <w:b/>
          <w:lang w:val="sr-Latn-CS"/>
        </w:rPr>
        <w:t xml:space="preserve">MMF projektuje ekonomski rast od oko 4% u srednjoročnom periodu, ali se </w:t>
      </w:r>
      <w:r w:rsidR="00680709" w:rsidRPr="003778C9">
        <w:rPr>
          <w:rFonts w:ascii="Times New Roman" w:hAnsi="Times New Roman"/>
          <w:b/>
          <w:lang w:val="sr-Latn-CS"/>
        </w:rPr>
        <w:t>ekonomija Kosova</w:t>
      </w:r>
      <w:r w:rsidRPr="003778C9">
        <w:rPr>
          <w:rFonts w:ascii="Times New Roman" w:hAnsi="Times New Roman"/>
          <w:b/>
          <w:lang w:val="sr-Latn-CS"/>
        </w:rPr>
        <w:t xml:space="preserve"> i dalje suočava sa velikim izazovima koji ne </w:t>
      </w:r>
      <w:r w:rsidR="00680709" w:rsidRPr="003778C9">
        <w:rPr>
          <w:rFonts w:ascii="Times New Roman" w:hAnsi="Times New Roman"/>
          <w:b/>
          <w:lang w:val="sr-Latn-CS"/>
        </w:rPr>
        <w:t xml:space="preserve">omogućavaju praćenje </w:t>
      </w:r>
      <w:r w:rsidRPr="003778C9">
        <w:rPr>
          <w:rFonts w:ascii="Times New Roman" w:hAnsi="Times New Roman"/>
          <w:b/>
          <w:lang w:val="sr-Latn-CS"/>
        </w:rPr>
        <w:t>ekonomskog rasta povećanjem zaposlenosti i blagostanja</w:t>
      </w:r>
      <w:r w:rsidR="00680709" w:rsidRPr="003778C9">
        <w:rPr>
          <w:rFonts w:ascii="Times New Roman" w:hAnsi="Times New Roman"/>
          <w:b/>
          <w:lang w:val="sr-Latn-CS"/>
        </w:rPr>
        <w:t>.</w:t>
      </w:r>
      <w:r w:rsidRPr="003778C9">
        <w:rPr>
          <w:rFonts w:ascii="Times New Roman" w:hAnsi="Times New Roman"/>
          <w:lang w:val="sr-Latn-CS"/>
        </w:rPr>
        <w:t xml:space="preserve">Glavni izazov </w:t>
      </w:r>
      <w:r w:rsidR="00680709" w:rsidRPr="003778C9">
        <w:rPr>
          <w:rFonts w:ascii="Times New Roman" w:hAnsi="Times New Roman"/>
          <w:lang w:val="sr-Latn-CS"/>
        </w:rPr>
        <w:t xml:space="preserve">i dalje </w:t>
      </w:r>
      <w:r w:rsidRPr="003778C9">
        <w:rPr>
          <w:rFonts w:ascii="Times New Roman" w:hAnsi="Times New Roman"/>
          <w:lang w:val="sr-Latn-CS"/>
        </w:rPr>
        <w:t xml:space="preserve">ostaje nizak nivo razvoja privatnog sektora, koji ostaje </w:t>
      </w:r>
      <w:r w:rsidR="00680709" w:rsidRPr="003778C9">
        <w:rPr>
          <w:rFonts w:ascii="Times New Roman" w:hAnsi="Times New Roman"/>
          <w:lang w:val="sr-Latn-CS"/>
        </w:rPr>
        <w:t>fokusira</w:t>
      </w:r>
      <w:r w:rsidR="00A6635F" w:rsidRPr="003778C9">
        <w:rPr>
          <w:rFonts w:ascii="Times New Roman" w:hAnsi="Times New Roman"/>
          <w:lang w:val="sr-Latn-CS"/>
        </w:rPr>
        <w:t>n</w:t>
      </w:r>
      <w:r w:rsidRPr="003778C9">
        <w:rPr>
          <w:rFonts w:ascii="Times New Roman" w:hAnsi="Times New Roman"/>
          <w:lang w:val="sr-Latn-CS"/>
        </w:rPr>
        <w:t xml:space="preserve"> na usluge (uglavnom </w:t>
      </w:r>
      <w:r w:rsidR="00680709" w:rsidRPr="003778C9">
        <w:rPr>
          <w:rFonts w:ascii="Times New Roman" w:hAnsi="Times New Roman"/>
          <w:lang w:val="sr-Latn-CS"/>
        </w:rPr>
        <w:t>trgovačke</w:t>
      </w:r>
      <w:r w:rsidRPr="003778C9">
        <w:rPr>
          <w:rFonts w:ascii="Times New Roman" w:hAnsi="Times New Roman"/>
          <w:lang w:val="sr-Latn-CS"/>
        </w:rPr>
        <w:t>)</w:t>
      </w:r>
      <w:r w:rsidR="00680709" w:rsidRPr="003778C9">
        <w:rPr>
          <w:rFonts w:ascii="Times New Roman" w:hAnsi="Times New Roman"/>
          <w:lang w:val="sr-Latn-CS"/>
        </w:rPr>
        <w:t xml:space="preserve"> koje troše potrošnju</w:t>
      </w:r>
      <w:r w:rsidRPr="003778C9">
        <w:rPr>
          <w:rFonts w:ascii="Times New Roman" w:hAnsi="Times New Roman"/>
          <w:lang w:val="sr-Latn-CS"/>
        </w:rPr>
        <w:t xml:space="preserve">, </w:t>
      </w:r>
      <w:r w:rsidR="00680709" w:rsidRPr="003778C9">
        <w:rPr>
          <w:rFonts w:ascii="Times New Roman" w:hAnsi="Times New Roman"/>
          <w:lang w:val="sr-Latn-CS"/>
        </w:rPr>
        <w:t xml:space="preserve">u </w:t>
      </w:r>
      <w:r w:rsidRPr="003778C9">
        <w:rPr>
          <w:rFonts w:ascii="Times New Roman" w:hAnsi="Times New Roman"/>
          <w:lang w:val="sr-Latn-CS"/>
        </w:rPr>
        <w:t>aktivnosti</w:t>
      </w:r>
      <w:r w:rsidR="00680709" w:rsidRPr="003778C9">
        <w:rPr>
          <w:rFonts w:ascii="Times New Roman" w:hAnsi="Times New Roman"/>
          <w:lang w:val="sr-Latn-CS"/>
        </w:rPr>
        <w:t>ma</w:t>
      </w:r>
      <w:r w:rsidRPr="003778C9">
        <w:rPr>
          <w:rFonts w:ascii="Times New Roman" w:hAnsi="Times New Roman"/>
          <w:lang w:val="sr-Latn-CS"/>
        </w:rPr>
        <w:t xml:space="preserve"> sa niskom </w:t>
      </w:r>
      <w:r w:rsidR="00680709" w:rsidRPr="003778C9">
        <w:rPr>
          <w:rFonts w:ascii="Times New Roman" w:hAnsi="Times New Roman"/>
          <w:lang w:val="sr-Latn-CS"/>
        </w:rPr>
        <w:t>dodatnom vr</w:t>
      </w:r>
      <w:r w:rsidRPr="003778C9">
        <w:rPr>
          <w:rFonts w:ascii="Times New Roman" w:hAnsi="Times New Roman"/>
          <w:lang w:val="sr-Latn-CS"/>
        </w:rPr>
        <w:t xml:space="preserve">ednošću </w:t>
      </w:r>
      <w:r w:rsidR="004D5EBA" w:rsidRPr="003778C9">
        <w:rPr>
          <w:rFonts w:ascii="Times New Roman" w:hAnsi="Times New Roman"/>
          <w:lang w:val="sr-Latn-CS"/>
        </w:rPr>
        <w:t>i na robu koja se ne trguje</w:t>
      </w:r>
      <w:r w:rsidRPr="003778C9">
        <w:rPr>
          <w:rFonts w:ascii="Times New Roman" w:hAnsi="Times New Roman"/>
          <w:lang w:val="sr-Latn-CS"/>
        </w:rPr>
        <w:t>. Ovakva situacija se potvrđuje i</w:t>
      </w:r>
      <w:r w:rsidR="00AB571E" w:rsidRPr="003778C9">
        <w:rPr>
          <w:rFonts w:ascii="Times New Roman" w:hAnsi="Times New Roman"/>
          <w:lang w:val="sr-Latn-CS"/>
        </w:rPr>
        <w:t xml:space="preserve"> u proc</w:t>
      </w:r>
      <w:r w:rsidRPr="003778C9">
        <w:rPr>
          <w:rFonts w:ascii="Times New Roman" w:hAnsi="Times New Roman"/>
          <w:lang w:val="sr-Latn-CS"/>
        </w:rPr>
        <w:t xml:space="preserve">enama MMF-a, što ukazuje na to da </w:t>
      </w:r>
      <w:r w:rsidR="002D3C06" w:rsidRPr="003778C9">
        <w:rPr>
          <w:rFonts w:ascii="Times New Roman" w:hAnsi="Times New Roman"/>
          <w:i/>
          <w:lang w:val="sr-Latn-CS"/>
        </w:rPr>
        <w:t>"Kosovu treba jači i kvalitativniji rast kako bi se povećao nje</w:t>
      </w:r>
      <w:r w:rsidR="00AB571E" w:rsidRPr="003778C9">
        <w:rPr>
          <w:rFonts w:ascii="Times New Roman" w:hAnsi="Times New Roman"/>
          <w:i/>
          <w:lang w:val="sr-Latn-CS"/>
        </w:rPr>
        <w:t>n</w:t>
      </w:r>
      <w:r w:rsidR="002D3C06" w:rsidRPr="003778C9">
        <w:rPr>
          <w:rFonts w:ascii="Times New Roman" w:hAnsi="Times New Roman"/>
          <w:i/>
          <w:lang w:val="sr-Latn-CS"/>
        </w:rPr>
        <w:t xml:space="preserve"> prihod i zaposlenost. To znači da se Kosovo mora odvojiti od trenutnog modela finansiranja </w:t>
      </w:r>
      <w:r w:rsidR="00AB571E" w:rsidRPr="003778C9">
        <w:rPr>
          <w:rFonts w:ascii="Times New Roman" w:hAnsi="Times New Roman"/>
          <w:i/>
          <w:lang w:val="sr-Latn-CS"/>
        </w:rPr>
        <w:t>od remitencija</w:t>
      </w:r>
      <w:r w:rsidR="002D3C06" w:rsidRPr="003778C9">
        <w:rPr>
          <w:rFonts w:ascii="Times New Roman" w:hAnsi="Times New Roman"/>
          <w:i/>
          <w:lang w:val="sr-Latn-CS"/>
        </w:rPr>
        <w:t xml:space="preserve"> i potrošnje</w:t>
      </w:r>
      <w:r w:rsidR="00AB571E" w:rsidRPr="003778C9">
        <w:rPr>
          <w:rFonts w:ascii="Times New Roman" w:hAnsi="Times New Roman"/>
          <w:i/>
          <w:lang w:val="sr-Latn-CS"/>
        </w:rPr>
        <w:t xml:space="preserve"> i ići</w:t>
      </w:r>
      <w:r w:rsidR="002F38ED" w:rsidRPr="003778C9">
        <w:rPr>
          <w:rFonts w:ascii="Times New Roman" w:hAnsi="Times New Roman"/>
          <w:i/>
          <w:lang w:val="sr-Latn-CS"/>
        </w:rPr>
        <w:t xml:space="preserve"> prema modelu koji vodi</w:t>
      </w:r>
      <w:r w:rsidR="002D3C06" w:rsidRPr="003778C9">
        <w:rPr>
          <w:rFonts w:ascii="Times New Roman" w:hAnsi="Times New Roman"/>
          <w:i/>
          <w:lang w:val="sr-Latn-CS"/>
        </w:rPr>
        <w:t xml:space="preserve"> </w:t>
      </w:r>
      <w:r w:rsidR="002D3C06" w:rsidRPr="003778C9">
        <w:rPr>
          <w:rFonts w:ascii="Times New Roman" w:hAnsi="Times New Roman"/>
          <w:i/>
          <w:lang w:val="sr-Latn-CS"/>
        </w:rPr>
        <w:lastRenderedPageBreak/>
        <w:t>proizvodni i trgovački sektor. To podrazumeva preduzimanje koraka za poboljšanje konkurentnosti i razvoj dinamičn</w:t>
      </w:r>
      <w:r w:rsidR="002F38ED" w:rsidRPr="003778C9">
        <w:rPr>
          <w:rFonts w:ascii="Times New Roman" w:hAnsi="Times New Roman"/>
          <w:i/>
          <w:lang w:val="sr-Latn-CS"/>
        </w:rPr>
        <w:t>ijeg</w:t>
      </w:r>
      <w:r w:rsidR="002D3C06" w:rsidRPr="003778C9">
        <w:rPr>
          <w:rFonts w:ascii="Times New Roman" w:hAnsi="Times New Roman"/>
          <w:i/>
          <w:lang w:val="sr-Latn-CS"/>
        </w:rPr>
        <w:t xml:space="preserve"> privatnog sektora</w:t>
      </w:r>
      <w:r w:rsidR="002F38ED" w:rsidRPr="003778C9">
        <w:rPr>
          <w:rFonts w:ascii="Times New Roman" w:hAnsi="Times New Roman"/>
          <w:i/>
          <w:lang w:val="sr-Latn-CS"/>
        </w:rPr>
        <w:t>”</w:t>
      </w:r>
      <w:r w:rsidR="00D24B9B" w:rsidRPr="003778C9">
        <w:rPr>
          <w:rStyle w:val="FootnoteReference"/>
          <w:i/>
          <w:lang w:val="sr-Latn-CS"/>
        </w:rPr>
        <w:footnoteReference w:id="4"/>
      </w:r>
    </w:p>
    <w:p w:rsidR="00D24B9B" w:rsidRPr="003778C9" w:rsidRDefault="002D3C06" w:rsidP="00802B05">
      <w:pPr>
        <w:spacing w:before="120" w:after="120"/>
        <w:jc w:val="both"/>
        <w:rPr>
          <w:rFonts w:ascii="Times New Roman" w:hAnsi="Times New Roman"/>
          <w:lang w:val="sr-Latn-CS"/>
        </w:rPr>
      </w:pPr>
      <w:r w:rsidRPr="003778C9">
        <w:rPr>
          <w:rFonts w:ascii="Times New Roman" w:hAnsi="Times New Roman"/>
          <w:b/>
          <w:lang w:val="sr-Latn-CS"/>
        </w:rPr>
        <w:t xml:space="preserve">Uspeh SZSZ-a, između ostalog, takođe će zavisiti od učinka vlade da se bavi uzrocima niske konkurentnosti koja zauzvrat smanjuje </w:t>
      </w:r>
      <w:r w:rsidR="004F605F" w:rsidRPr="003778C9">
        <w:rPr>
          <w:rFonts w:ascii="Times New Roman" w:hAnsi="Times New Roman"/>
          <w:b/>
          <w:lang w:val="sr-Latn-CS"/>
        </w:rPr>
        <w:t>pot</w:t>
      </w:r>
      <w:r w:rsidRPr="003778C9">
        <w:rPr>
          <w:rFonts w:ascii="Times New Roman" w:hAnsi="Times New Roman"/>
          <w:b/>
          <w:lang w:val="sr-Latn-CS"/>
        </w:rPr>
        <w:t>ražnju za radnom snagom i nivo prihoda u privredi.</w:t>
      </w:r>
      <w:r w:rsidR="00B90260" w:rsidRPr="003778C9">
        <w:rPr>
          <w:rFonts w:ascii="Times New Roman" w:hAnsi="Times New Roman"/>
          <w:lang w:val="sr-Latn-CS"/>
        </w:rPr>
        <w:t>U tom smislu, nekoliko faktora ukazuju na to da su trendovi pozitivni i da su politika i uslovi za finansiranje privatnih investicija u proizvodne sektore poboljšani i mo</w:t>
      </w:r>
      <w:r w:rsidR="004F605F" w:rsidRPr="003778C9">
        <w:rPr>
          <w:rFonts w:ascii="Times New Roman" w:hAnsi="Times New Roman"/>
          <w:lang w:val="sr-Latn-CS"/>
        </w:rPr>
        <w:t>gu</w:t>
      </w:r>
      <w:r w:rsidR="00B90260" w:rsidRPr="003778C9">
        <w:rPr>
          <w:rFonts w:ascii="Times New Roman" w:hAnsi="Times New Roman"/>
          <w:lang w:val="sr-Latn-CS"/>
        </w:rPr>
        <w:t xml:space="preserve"> da igra</w:t>
      </w:r>
      <w:r w:rsidR="004F605F" w:rsidRPr="003778C9">
        <w:rPr>
          <w:rFonts w:ascii="Times New Roman" w:hAnsi="Times New Roman"/>
          <w:lang w:val="sr-Latn-CS"/>
        </w:rPr>
        <w:t>ju</w:t>
      </w:r>
      <w:r w:rsidR="00B90260" w:rsidRPr="003778C9">
        <w:rPr>
          <w:rFonts w:ascii="Times New Roman" w:hAnsi="Times New Roman"/>
          <w:lang w:val="sr-Latn-CS"/>
        </w:rPr>
        <w:t xml:space="preserve"> pozitivnu ulogu tokom </w:t>
      </w:r>
      <w:r w:rsidR="004F605F" w:rsidRPr="003778C9">
        <w:rPr>
          <w:rFonts w:ascii="Times New Roman" w:hAnsi="Times New Roman"/>
          <w:lang w:val="sr-Latn-CS"/>
        </w:rPr>
        <w:t>sprovođenja SZSZ-a</w:t>
      </w:r>
      <w:r w:rsidR="00B90260" w:rsidRPr="003778C9">
        <w:rPr>
          <w:rFonts w:ascii="Times New Roman" w:hAnsi="Times New Roman"/>
          <w:lang w:val="sr-Latn-CS"/>
        </w:rPr>
        <w:t>. Važ</w:t>
      </w:r>
      <w:r w:rsidR="009610C4" w:rsidRPr="003778C9">
        <w:rPr>
          <w:rFonts w:ascii="Times New Roman" w:hAnsi="Times New Roman"/>
          <w:lang w:val="sr-Latn-CS"/>
        </w:rPr>
        <w:t>an faktor u tom smislu je veliko</w:t>
      </w:r>
      <w:r w:rsidR="00B90260" w:rsidRPr="003778C9">
        <w:rPr>
          <w:rFonts w:ascii="Times New Roman" w:hAnsi="Times New Roman"/>
          <w:lang w:val="sr-Latn-CS"/>
        </w:rPr>
        <w:t xml:space="preserve"> smanjenje kamatnih stopa u poslednje tri godine, posebno</w:t>
      </w:r>
      <w:r w:rsidR="009610C4" w:rsidRPr="003778C9">
        <w:rPr>
          <w:rFonts w:ascii="Times New Roman" w:hAnsi="Times New Roman"/>
          <w:lang w:val="sr-Latn-CS"/>
        </w:rPr>
        <w:t xml:space="preserve"> smanjenje kamatne stope banke z</w:t>
      </w:r>
      <w:r w:rsidR="00B90260" w:rsidRPr="003778C9">
        <w:rPr>
          <w:rFonts w:ascii="Times New Roman" w:hAnsi="Times New Roman"/>
          <w:lang w:val="sr-Latn-CS"/>
        </w:rPr>
        <w:t xml:space="preserve">a poslovne investicije. Ovo je </w:t>
      </w:r>
      <w:r w:rsidR="009610C4" w:rsidRPr="003778C9">
        <w:rPr>
          <w:rFonts w:ascii="Times New Roman" w:hAnsi="Times New Roman"/>
          <w:lang w:val="sr-Latn-CS"/>
        </w:rPr>
        <w:t>već počelo da obel</w:t>
      </w:r>
      <w:r w:rsidR="00B90260" w:rsidRPr="003778C9">
        <w:rPr>
          <w:rFonts w:ascii="Times New Roman" w:hAnsi="Times New Roman"/>
          <w:lang w:val="sr-Latn-CS"/>
        </w:rPr>
        <w:t xml:space="preserve">ežava pozitivne rezultate </w:t>
      </w:r>
      <w:r w:rsidR="009610C4" w:rsidRPr="003778C9">
        <w:rPr>
          <w:rFonts w:ascii="Times New Roman" w:hAnsi="Times New Roman"/>
          <w:lang w:val="sr-Latn-CS"/>
        </w:rPr>
        <w:t>u povećanju kreditiranja</w:t>
      </w:r>
      <w:r w:rsidR="00B90260" w:rsidRPr="003778C9">
        <w:rPr>
          <w:rFonts w:ascii="Times New Roman" w:hAnsi="Times New Roman"/>
          <w:lang w:val="sr-Latn-CS"/>
        </w:rPr>
        <w:t xml:space="preserve"> za preduzeća u proizvodnom sektoru. Drugi važni faktori su inicijative vlade, kao što su </w:t>
      </w:r>
      <w:r w:rsidR="00292166" w:rsidRPr="003778C9">
        <w:rPr>
          <w:rFonts w:ascii="Times New Roman" w:hAnsi="Times New Roman"/>
          <w:lang w:val="sr-Latn-CS"/>
        </w:rPr>
        <w:t>Fond za garantovanje kredita ili usvajanje</w:t>
      </w:r>
      <w:r w:rsidR="00B90260" w:rsidRPr="003778C9">
        <w:rPr>
          <w:rFonts w:ascii="Times New Roman" w:hAnsi="Times New Roman"/>
          <w:lang w:val="sr-Latn-CS"/>
        </w:rPr>
        <w:t xml:space="preserve"> Zakona o strateškim </w:t>
      </w:r>
      <w:r w:rsidR="00292166" w:rsidRPr="003778C9">
        <w:rPr>
          <w:rFonts w:ascii="Times New Roman" w:hAnsi="Times New Roman"/>
          <w:lang w:val="sr-Latn-CS"/>
        </w:rPr>
        <w:t>investicijama</w:t>
      </w:r>
      <w:r w:rsidR="00B90260" w:rsidRPr="003778C9">
        <w:rPr>
          <w:rFonts w:ascii="Times New Roman" w:hAnsi="Times New Roman"/>
          <w:lang w:val="sr-Latn-CS"/>
        </w:rPr>
        <w:t xml:space="preserve"> kao i druge inicijative </w:t>
      </w:r>
      <w:r w:rsidR="00292166" w:rsidRPr="003778C9">
        <w:rPr>
          <w:rFonts w:ascii="Times New Roman" w:hAnsi="Times New Roman"/>
          <w:lang w:val="sr-Latn-CS"/>
        </w:rPr>
        <w:t>utvrđene NSR-u ili druge</w:t>
      </w:r>
      <w:r w:rsidR="00B90260" w:rsidRPr="003778C9">
        <w:rPr>
          <w:rFonts w:ascii="Times New Roman" w:hAnsi="Times New Roman"/>
          <w:lang w:val="sr-Latn-CS"/>
        </w:rPr>
        <w:t xml:space="preserve"> sektor</w:t>
      </w:r>
      <w:r w:rsidR="00292166" w:rsidRPr="003778C9">
        <w:rPr>
          <w:rFonts w:ascii="Times New Roman" w:hAnsi="Times New Roman"/>
          <w:lang w:val="sr-Latn-CS"/>
        </w:rPr>
        <w:t>ne strategije</w:t>
      </w:r>
      <w:r w:rsidR="00B90260" w:rsidRPr="003778C9">
        <w:rPr>
          <w:rFonts w:ascii="Times New Roman" w:hAnsi="Times New Roman"/>
          <w:lang w:val="sr-Latn-CS"/>
        </w:rPr>
        <w:t>.</w:t>
      </w:r>
    </w:p>
    <w:p w:rsidR="00D24B9B" w:rsidRPr="003778C9" w:rsidRDefault="00817DCA" w:rsidP="00435FBA">
      <w:pPr>
        <w:spacing w:before="120" w:after="120"/>
        <w:jc w:val="both"/>
        <w:rPr>
          <w:rFonts w:ascii="Times New Roman" w:eastAsia="Times New Roman" w:hAnsi="Times New Roman"/>
          <w:lang w:val="sr-Latn-CS"/>
        </w:rPr>
      </w:pPr>
      <w:r w:rsidRPr="003778C9">
        <w:rPr>
          <w:rFonts w:ascii="Times New Roman" w:eastAsia="Times New Roman" w:hAnsi="Times New Roman"/>
          <w:b/>
          <w:lang w:val="sr-Latn-CS"/>
        </w:rPr>
        <w:t xml:space="preserve">Kosovoje </w:t>
      </w:r>
      <w:r w:rsidR="002D3C06" w:rsidRPr="003778C9">
        <w:rPr>
          <w:rFonts w:ascii="Times New Roman" w:eastAsia="Times New Roman" w:hAnsi="Times New Roman"/>
          <w:b/>
          <w:lang w:val="sr-Latn-CS"/>
        </w:rPr>
        <w:t xml:space="preserve">tokom </w:t>
      </w:r>
      <w:r w:rsidRPr="003778C9">
        <w:rPr>
          <w:rFonts w:ascii="Times New Roman" w:eastAsia="Times New Roman" w:hAnsi="Times New Roman"/>
          <w:b/>
          <w:lang w:val="sr-Latn-CS"/>
        </w:rPr>
        <w:t>proteklih godina pokazalo</w:t>
      </w:r>
      <w:r w:rsidR="002D3C06" w:rsidRPr="003778C9">
        <w:rPr>
          <w:rFonts w:ascii="Times New Roman" w:eastAsia="Times New Roman" w:hAnsi="Times New Roman"/>
          <w:b/>
          <w:lang w:val="sr-Latn-CS"/>
        </w:rPr>
        <w:t xml:space="preserve"> fiskalnu disciplinu povećanj</w:t>
      </w:r>
      <w:r w:rsidRPr="003778C9">
        <w:rPr>
          <w:rFonts w:ascii="Times New Roman" w:eastAsia="Times New Roman" w:hAnsi="Times New Roman"/>
          <w:b/>
          <w:lang w:val="sr-Latn-CS"/>
        </w:rPr>
        <w:t>em</w:t>
      </w:r>
      <w:r w:rsidR="002D3C06" w:rsidRPr="003778C9">
        <w:rPr>
          <w:rFonts w:ascii="Times New Roman" w:eastAsia="Times New Roman" w:hAnsi="Times New Roman"/>
          <w:b/>
          <w:lang w:val="sr-Latn-CS"/>
        </w:rPr>
        <w:t xml:space="preserve"> troškova ali istovremeno održ</w:t>
      </w:r>
      <w:r w:rsidRPr="003778C9">
        <w:rPr>
          <w:rFonts w:ascii="Times New Roman" w:eastAsia="Times New Roman" w:hAnsi="Times New Roman"/>
          <w:b/>
          <w:lang w:val="sr-Latn-CS"/>
        </w:rPr>
        <w:t>avajući</w:t>
      </w:r>
      <w:r w:rsidR="002D3C06" w:rsidRPr="003778C9">
        <w:rPr>
          <w:rFonts w:ascii="Times New Roman" w:eastAsia="Times New Roman" w:hAnsi="Times New Roman"/>
          <w:b/>
          <w:lang w:val="sr-Latn-CS"/>
        </w:rPr>
        <w:t xml:space="preserve"> javni dug na </w:t>
      </w:r>
      <w:r w:rsidRPr="003778C9">
        <w:rPr>
          <w:rFonts w:ascii="Times New Roman" w:eastAsia="Times New Roman" w:hAnsi="Times New Roman"/>
          <w:b/>
          <w:lang w:val="sr-Latn-CS"/>
        </w:rPr>
        <w:t>zdravom nivou</w:t>
      </w:r>
      <w:r w:rsidR="002D3C06" w:rsidRPr="003778C9">
        <w:rPr>
          <w:rFonts w:ascii="Times New Roman" w:eastAsia="Times New Roman" w:hAnsi="Times New Roman"/>
          <w:b/>
          <w:lang w:val="sr-Latn-CS"/>
        </w:rPr>
        <w:t xml:space="preserve">, ali </w:t>
      </w:r>
      <w:r w:rsidR="00AD5356" w:rsidRPr="003778C9">
        <w:rPr>
          <w:rFonts w:ascii="Times New Roman" w:eastAsia="Times New Roman" w:hAnsi="Times New Roman"/>
          <w:b/>
          <w:lang w:val="sr-Latn-CS"/>
        </w:rPr>
        <w:t xml:space="preserve">i pored toga </w:t>
      </w:r>
      <w:r w:rsidR="002D3C06" w:rsidRPr="003778C9">
        <w:rPr>
          <w:rFonts w:ascii="Times New Roman" w:eastAsia="Times New Roman" w:hAnsi="Times New Roman"/>
          <w:b/>
          <w:lang w:val="sr-Latn-CS"/>
        </w:rPr>
        <w:t xml:space="preserve">fiskalni prostor za investicije i dalje </w:t>
      </w:r>
      <w:r w:rsidR="00AD5356" w:rsidRPr="003778C9">
        <w:rPr>
          <w:rFonts w:ascii="Times New Roman" w:eastAsia="Times New Roman" w:hAnsi="Times New Roman"/>
          <w:b/>
          <w:lang w:val="sr-Latn-CS"/>
        </w:rPr>
        <w:t>je ograničen</w:t>
      </w:r>
      <w:r w:rsidR="006F102F" w:rsidRPr="003778C9">
        <w:rPr>
          <w:rFonts w:ascii="Times New Roman" w:eastAsia="Times New Roman" w:hAnsi="Times New Roman"/>
          <w:b/>
          <w:lang w:val="sr-Latn-CS"/>
        </w:rPr>
        <w:t xml:space="preserve">. </w:t>
      </w:r>
      <w:r w:rsidR="00AD5356" w:rsidRPr="003778C9">
        <w:rPr>
          <w:rFonts w:ascii="Times New Roman" w:eastAsia="Times New Roman" w:hAnsi="Times New Roman"/>
          <w:lang w:val="sr-Latn-CS"/>
        </w:rPr>
        <w:t>U julu 2015. godine</w:t>
      </w:r>
      <w:r w:rsidR="00B90260" w:rsidRPr="003778C9">
        <w:rPr>
          <w:rFonts w:ascii="Times New Roman" w:eastAsia="Times New Roman" w:hAnsi="Times New Roman"/>
          <w:lang w:val="sr-Latn-CS"/>
        </w:rPr>
        <w:t xml:space="preserve"> Kosovo je potpisalo 22</w:t>
      </w:r>
      <w:r w:rsidR="00AD5356" w:rsidRPr="003778C9">
        <w:rPr>
          <w:rFonts w:ascii="Times New Roman" w:eastAsia="Times New Roman" w:hAnsi="Times New Roman"/>
          <w:lang w:val="sr-Latn-CS"/>
        </w:rPr>
        <w:t xml:space="preserve"> mesečni finansijski sporazum </w:t>
      </w:r>
      <w:r w:rsidR="00B90260" w:rsidRPr="003778C9">
        <w:rPr>
          <w:rFonts w:ascii="Times New Roman" w:eastAsia="Times New Roman" w:hAnsi="Times New Roman"/>
          <w:lang w:val="sr-Latn-CS"/>
        </w:rPr>
        <w:t xml:space="preserve">sa Međunarodnim monetarnim fondom (MMF) u okviru </w:t>
      </w:r>
      <w:r w:rsidR="00AD5356" w:rsidRPr="003778C9">
        <w:rPr>
          <w:rFonts w:ascii="Times New Roman" w:eastAsia="Times New Roman" w:hAnsi="Times New Roman"/>
          <w:lang w:val="sr-Latn-CS"/>
        </w:rPr>
        <w:t>Stand-By-Arrangement-a</w:t>
      </w:r>
      <w:r w:rsidR="00B90260" w:rsidRPr="003778C9">
        <w:rPr>
          <w:rFonts w:ascii="Times New Roman" w:eastAsia="Times New Roman" w:hAnsi="Times New Roman"/>
          <w:lang w:val="sr-Latn-CS"/>
        </w:rPr>
        <w:t>, vredan 184milion</w:t>
      </w:r>
      <w:r w:rsidR="00AD5356" w:rsidRPr="003778C9">
        <w:rPr>
          <w:rFonts w:ascii="Times New Roman" w:eastAsia="Times New Roman" w:hAnsi="Times New Roman"/>
          <w:lang w:val="sr-Latn-CS"/>
        </w:rPr>
        <w:t>a €</w:t>
      </w:r>
      <w:r w:rsidR="00B90260" w:rsidRPr="003778C9">
        <w:rPr>
          <w:rFonts w:ascii="Times New Roman" w:eastAsia="Times New Roman" w:hAnsi="Times New Roman"/>
          <w:lang w:val="sr-Latn-CS"/>
        </w:rPr>
        <w:t xml:space="preserve">. Kao uslov programa i saradnje sa MMF-om, Kosova </w:t>
      </w:r>
      <w:r w:rsidR="00AD5356" w:rsidRPr="003778C9">
        <w:rPr>
          <w:rFonts w:ascii="Times New Roman" w:eastAsia="Times New Roman" w:hAnsi="Times New Roman"/>
          <w:lang w:val="sr-Latn-CS"/>
        </w:rPr>
        <w:t>je posvećeno</w:t>
      </w:r>
      <w:r w:rsidR="00B90260" w:rsidRPr="003778C9">
        <w:rPr>
          <w:rFonts w:ascii="Times New Roman" w:eastAsia="Times New Roman" w:hAnsi="Times New Roman"/>
          <w:lang w:val="sr-Latn-CS"/>
        </w:rPr>
        <w:t xml:space="preserve"> sprovođenju fiskalnih pravila koja ograničavaju sposobnost </w:t>
      </w:r>
      <w:r w:rsidR="00AD5356" w:rsidRPr="003778C9">
        <w:rPr>
          <w:rFonts w:ascii="Times New Roman" w:eastAsia="Times New Roman" w:hAnsi="Times New Roman"/>
          <w:lang w:val="sr-Latn-CS"/>
        </w:rPr>
        <w:t>povećanja potrošnje</w:t>
      </w:r>
      <w:r w:rsidR="00B90260" w:rsidRPr="003778C9">
        <w:rPr>
          <w:rFonts w:ascii="Times New Roman" w:eastAsia="Times New Roman" w:hAnsi="Times New Roman"/>
          <w:lang w:val="sr-Latn-CS"/>
        </w:rPr>
        <w:t xml:space="preserve"> u redovnim budžetskim linijama ili </w:t>
      </w:r>
      <w:r w:rsidR="00AD5356" w:rsidRPr="003778C9">
        <w:rPr>
          <w:rFonts w:ascii="Times New Roman" w:eastAsia="Times New Roman" w:hAnsi="Times New Roman"/>
          <w:lang w:val="sr-Latn-CS"/>
        </w:rPr>
        <w:t xml:space="preserve">i </w:t>
      </w:r>
      <w:r w:rsidR="00B90260" w:rsidRPr="003778C9">
        <w:rPr>
          <w:rFonts w:ascii="Times New Roman" w:eastAsia="Times New Roman" w:hAnsi="Times New Roman"/>
          <w:lang w:val="sr-Latn-CS"/>
        </w:rPr>
        <w:t xml:space="preserve">za kapitalne investicije.Kao deo sporazuma </w:t>
      </w:r>
      <w:r w:rsidR="00883FB0" w:rsidRPr="003778C9">
        <w:rPr>
          <w:rFonts w:ascii="Times New Roman" w:eastAsia="Times New Roman" w:hAnsi="Times New Roman"/>
          <w:lang w:val="sr-Latn-CS"/>
        </w:rPr>
        <w:t>stvoren je dodatni prostor</w:t>
      </w:r>
      <w:r w:rsidR="00B90260" w:rsidRPr="003778C9">
        <w:rPr>
          <w:rFonts w:ascii="Times New Roman" w:eastAsia="Times New Roman" w:hAnsi="Times New Roman"/>
          <w:lang w:val="sr-Latn-CS"/>
        </w:rPr>
        <w:t xml:space="preserve"> za pozajmic</w:t>
      </w:r>
      <w:r w:rsidR="00883FB0" w:rsidRPr="003778C9">
        <w:rPr>
          <w:rFonts w:ascii="Times New Roman" w:eastAsia="Times New Roman" w:hAnsi="Times New Roman"/>
          <w:lang w:val="sr-Latn-CS"/>
        </w:rPr>
        <w:t>e</w:t>
      </w:r>
      <w:r w:rsidR="00B90260" w:rsidRPr="003778C9">
        <w:rPr>
          <w:rFonts w:ascii="Times New Roman" w:eastAsia="Times New Roman" w:hAnsi="Times New Roman"/>
          <w:lang w:val="sr-Latn-CS"/>
        </w:rPr>
        <w:t xml:space="preserve"> od međunarodnih finansijskih institucija pr</w:t>
      </w:r>
      <w:r w:rsidR="00883FB0" w:rsidRPr="003778C9">
        <w:rPr>
          <w:rFonts w:ascii="Times New Roman" w:eastAsia="Times New Roman" w:hAnsi="Times New Roman"/>
          <w:lang w:val="sr-Latn-CS"/>
        </w:rPr>
        <w:t>eko granice fiskalnog pravila za</w:t>
      </w:r>
      <w:r w:rsidR="00B90260" w:rsidRPr="003778C9">
        <w:rPr>
          <w:rFonts w:ascii="Times New Roman" w:eastAsia="Times New Roman" w:hAnsi="Times New Roman"/>
          <w:lang w:val="sr-Latn-CS"/>
        </w:rPr>
        <w:t xml:space="preserve"> deficit, ali to izuzeće </w:t>
      </w:r>
      <w:r w:rsidR="00883FB0" w:rsidRPr="003778C9">
        <w:rPr>
          <w:rFonts w:ascii="Times New Roman" w:eastAsia="Times New Roman" w:hAnsi="Times New Roman"/>
          <w:lang w:val="sr-Latn-CS"/>
        </w:rPr>
        <w:t xml:space="preserve">sprovodi se </w:t>
      </w:r>
      <w:r w:rsidR="00B90260" w:rsidRPr="003778C9">
        <w:rPr>
          <w:rFonts w:ascii="Times New Roman" w:eastAsia="Times New Roman" w:hAnsi="Times New Roman"/>
          <w:lang w:val="sr-Latn-CS"/>
        </w:rPr>
        <w:t xml:space="preserve">i za kapitalne investicije i pod uslovom da: (a) </w:t>
      </w:r>
      <w:r w:rsidR="00883FB0" w:rsidRPr="003778C9">
        <w:rPr>
          <w:rFonts w:ascii="Times New Roman" w:eastAsia="Times New Roman" w:hAnsi="Times New Roman"/>
          <w:lang w:val="sr-Latn-CS"/>
        </w:rPr>
        <w:t xml:space="preserve">bankarski bilans vlade bude </w:t>
      </w:r>
      <w:r w:rsidR="00B90260" w:rsidRPr="003778C9">
        <w:rPr>
          <w:rFonts w:ascii="Times New Roman" w:eastAsia="Times New Roman" w:hAnsi="Times New Roman"/>
          <w:lang w:val="sr-Latn-CS"/>
        </w:rPr>
        <w:t xml:space="preserve">najmanje 4,5% BDP-a i; (2) fiskalni deficit </w:t>
      </w:r>
      <w:r w:rsidR="00883FB0" w:rsidRPr="003778C9">
        <w:rPr>
          <w:rFonts w:ascii="Times New Roman" w:eastAsia="Times New Roman" w:hAnsi="Times New Roman"/>
          <w:lang w:val="sr-Latn-CS"/>
        </w:rPr>
        <w:t>bude</w:t>
      </w:r>
      <w:r w:rsidR="00B90260" w:rsidRPr="003778C9">
        <w:rPr>
          <w:rFonts w:ascii="Times New Roman" w:eastAsia="Times New Roman" w:hAnsi="Times New Roman"/>
          <w:lang w:val="sr-Latn-CS"/>
        </w:rPr>
        <w:t xml:space="preserve"> u skladu sa fiskalnim pravilom. Takođe treba pomenuti da je Kosovo zakonom ograniči</w:t>
      </w:r>
      <w:r w:rsidR="00883FB0" w:rsidRPr="003778C9">
        <w:rPr>
          <w:rFonts w:ascii="Times New Roman" w:eastAsia="Times New Roman" w:hAnsi="Times New Roman"/>
          <w:lang w:val="sr-Latn-CS"/>
        </w:rPr>
        <w:t>l</w:t>
      </w:r>
      <w:r w:rsidR="00B90260" w:rsidRPr="003778C9">
        <w:rPr>
          <w:rFonts w:ascii="Times New Roman" w:eastAsia="Times New Roman" w:hAnsi="Times New Roman"/>
          <w:lang w:val="sr-Latn-CS"/>
        </w:rPr>
        <w:t>o javni dug na 30% BDP-a.</w:t>
      </w:r>
    </w:p>
    <w:p w:rsidR="00D24B9B" w:rsidRPr="003778C9" w:rsidRDefault="00D24B9B" w:rsidP="005240C9">
      <w:pPr>
        <w:pStyle w:val="Heading2"/>
        <w:spacing w:before="120" w:after="120" w:line="240" w:lineRule="auto"/>
        <w:jc w:val="left"/>
        <w:rPr>
          <w:i/>
          <w:color w:val="1F497D"/>
          <w:lang w:val="sr-Latn-CS"/>
        </w:rPr>
      </w:pPr>
      <w:bookmarkStart w:id="53" w:name="_Toc481676821"/>
      <w:bookmarkStart w:id="54" w:name="_Toc481676951"/>
      <w:r w:rsidRPr="003778C9">
        <w:rPr>
          <w:color w:val="1F497D"/>
          <w:lang w:val="sr-Latn-CS"/>
        </w:rPr>
        <w:t xml:space="preserve">3.5. </w:t>
      </w:r>
      <w:r w:rsidR="00B90260" w:rsidRPr="003778C9">
        <w:rPr>
          <w:color w:val="1F497D"/>
          <w:lang w:val="sr-Latn-CS"/>
        </w:rPr>
        <w:t>Zapošljavanje i stručno osposobljavanje</w:t>
      </w:r>
      <w:bookmarkEnd w:id="53"/>
      <w:bookmarkEnd w:id="54"/>
    </w:p>
    <w:p w:rsidR="00D24B9B" w:rsidRPr="003778C9" w:rsidRDefault="00B90260" w:rsidP="000D6A96">
      <w:pPr>
        <w:widowControl w:val="0"/>
        <w:autoSpaceDE w:val="0"/>
        <w:autoSpaceDN w:val="0"/>
        <w:adjustRightInd w:val="0"/>
        <w:spacing w:before="120" w:after="120"/>
        <w:jc w:val="both"/>
        <w:rPr>
          <w:rFonts w:ascii="Times New Roman" w:hAnsi="Times New Roman"/>
          <w:b/>
          <w:u w:val="single"/>
          <w:lang w:val="sr-Latn-CS"/>
        </w:rPr>
      </w:pPr>
      <w:r w:rsidRPr="003778C9">
        <w:rPr>
          <w:rFonts w:ascii="Times New Roman" w:hAnsi="Times New Roman"/>
          <w:b/>
          <w:u w:val="single"/>
          <w:lang w:val="sr-Latn-CS"/>
        </w:rPr>
        <w:t>Trenutn</w:t>
      </w:r>
      <w:r w:rsidR="007115A6" w:rsidRPr="003778C9">
        <w:rPr>
          <w:rFonts w:ascii="Times New Roman" w:hAnsi="Times New Roman"/>
          <w:b/>
          <w:u w:val="single"/>
          <w:lang w:val="sr-Latn-CS"/>
        </w:rPr>
        <w:t>o stanje</w:t>
      </w:r>
    </w:p>
    <w:p w:rsidR="002643FA" w:rsidRPr="003778C9" w:rsidRDefault="00B90260" w:rsidP="00E51630">
      <w:pPr>
        <w:spacing w:before="120" w:after="120"/>
        <w:jc w:val="both"/>
        <w:rPr>
          <w:rFonts w:ascii="Times New Roman" w:hAnsi="Times New Roman"/>
          <w:lang w:val="sr-Latn-CS"/>
        </w:rPr>
      </w:pPr>
      <w:r w:rsidRPr="003778C9">
        <w:rPr>
          <w:rFonts w:ascii="Times New Roman" w:hAnsi="Times New Roman"/>
          <w:b/>
          <w:lang w:val="sr-Latn-CS"/>
        </w:rPr>
        <w:t>Neaktivnost i nezaposlenost ostaju hronični problemi Kosova</w:t>
      </w:r>
      <w:r w:rsidR="00D24B9B" w:rsidRPr="003778C9">
        <w:rPr>
          <w:rFonts w:ascii="Times New Roman" w:hAnsi="Times New Roman"/>
          <w:b/>
          <w:lang w:val="sr-Latn-CS"/>
        </w:rPr>
        <w:t>.</w:t>
      </w:r>
      <w:r w:rsidRPr="003778C9">
        <w:rPr>
          <w:rFonts w:ascii="Times New Roman" w:hAnsi="Times New Roman"/>
          <w:lang w:val="sr-Latn-CS"/>
        </w:rPr>
        <w:t>Podaci iz Ankete o radnoj snazi (A</w:t>
      </w:r>
      <w:r w:rsidR="00CF7286" w:rsidRPr="003778C9">
        <w:rPr>
          <w:rFonts w:ascii="Times New Roman" w:hAnsi="Times New Roman"/>
          <w:lang w:val="sr-Latn-CS"/>
        </w:rPr>
        <w:t>RS</w:t>
      </w:r>
      <w:r w:rsidRPr="003778C9">
        <w:rPr>
          <w:rFonts w:ascii="Times New Roman" w:hAnsi="Times New Roman"/>
          <w:lang w:val="sr-Latn-CS"/>
        </w:rPr>
        <w:t>) za 2016. godinu pokazuju da samo 38,7% radno sposobnih ljudi učestvuje na tržištu rada (38,7%). Razlozi neaktivnosti uključuju učešće u obrazovanju ili obuci i obeshrabr</w:t>
      </w:r>
      <w:r w:rsidR="00CF7286" w:rsidRPr="003778C9">
        <w:rPr>
          <w:rFonts w:ascii="Times New Roman" w:hAnsi="Times New Roman"/>
          <w:lang w:val="sr-Latn-CS"/>
        </w:rPr>
        <w:t>enje</w:t>
      </w:r>
      <w:r w:rsidRPr="003778C9">
        <w:rPr>
          <w:rFonts w:ascii="Times New Roman" w:hAnsi="Times New Roman"/>
          <w:lang w:val="sr-Latn-CS"/>
        </w:rPr>
        <w:t>, tj. uverenje da ne</w:t>
      </w:r>
      <w:r w:rsidR="00CF7286" w:rsidRPr="003778C9">
        <w:rPr>
          <w:rFonts w:ascii="Times New Roman" w:hAnsi="Times New Roman"/>
          <w:lang w:val="sr-Latn-CS"/>
        </w:rPr>
        <w:t>ma posla</w:t>
      </w:r>
      <w:r w:rsidRPr="003778C9">
        <w:rPr>
          <w:rFonts w:ascii="Times New Roman" w:hAnsi="Times New Roman"/>
          <w:lang w:val="sr-Latn-CS"/>
        </w:rPr>
        <w:t xml:space="preserve"> (16,3% i 14,1% radno sposobnog stanovništva u 2015. godini), dok su u slučaju žena posebno</w:t>
      </w:r>
      <w:r w:rsidR="00CF7286" w:rsidRPr="003778C9">
        <w:rPr>
          <w:rFonts w:ascii="Times New Roman" w:hAnsi="Times New Roman"/>
          <w:lang w:val="sr-Latn-CS"/>
        </w:rPr>
        <w:t>,</w:t>
      </w:r>
      <w:r w:rsidR="006F102F" w:rsidRPr="003778C9">
        <w:rPr>
          <w:rFonts w:ascii="Times New Roman" w:hAnsi="Times New Roman"/>
          <w:lang w:val="sr-Latn-CS"/>
        </w:rPr>
        <w:t xml:space="preserve"> glavni razloz</w:t>
      </w:r>
      <w:r w:rsidRPr="003778C9">
        <w:rPr>
          <w:rFonts w:ascii="Times New Roman" w:hAnsi="Times New Roman"/>
          <w:lang w:val="sr-Latn-CS"/>
        </w:rPr>
        <w:t xml:space="preserve">i </w:t>
      </w:r>
      <w:r w:rsidR="00CF7286" w:rsidRPr="003778C9">
        <w:rPr>
          <w:rFonts w:ascii="Times New Roman" w:hAnsi="Times New Roman"/>
          <w:lang w:val="sr-Latn-CS"/>
        </w:rPr>
        <w:t>odnose se na</w:t>
      </w:r>
      <w:r w:rsidRPr="003778C9">
        <w:rPr>
          <w:rFonts w:ascii="Times New Roman" w:hAnsi="Times New Roman"/>
          <w:lang w:val="sr-Latn-CS"/>
        </w:rPr>
        <w:t xml:space="preserve"> porodične obaveze.</w:t>
      </w:r>
    </w:p>
    <w:p w:rsidR="00873CA4" w:rsidRPr="003778C9" w:rsidRDefault="009D1A5D" w:rsidP="00873CA4">
      <w:pPr>
        <w:spacing w:before="120" w:after="120"/>
        <w:jc w:val="both"/>
        <w:rPr>
          <w:rFonts w:ascii="Times New Roman" w:hAnsi="Times New Roman"/>
          <w:lang w:val="sr-Latn-CS"/>
        </w:rPr>
      </w:pPr>
      <w:r w:rsidRPr="003778C9">
        <w:rPr>
          <w:rFonts w:ascii="Times New Roman" w:hAnsi="Times New Roman"/>
          <w:lang w:val="sr-Latn-CS"/>
        </w:rPr>
        <w:t>Uprkos slabom odzivu u 2016. godini, stopa nezaposlenosti na Kosovu iznosila je 27,5%</w:t>
      </w:r>
      <w:r w:rsidR="00D24B9B" w:rsidRPr="003778C9">
        <w:rPr>
          <w:rStyle w:val="FootnoteReference"/>
          <w:lang w:val="sr-Latn-CS"/>
        </w:rPr>
        <w:footnoteReference w:id="5"/>
      </w:r>
      <w:r w:rsidR="0090007C" w:rsidRPr="003778C9">
        <w:rPr>
          <w:rFonts w:ascii="Times New Roman" w:hAnsi="Times New Roman"/>
          <w:lang w:val="sr-Latn-CS"/>
        </w:rPr>
        <w:t xml:space="preserve">, </w:t>
      </w:r>
      <w:r w:rsidRPr="003778C9">
        <w:rPr>
          <w:rFonts w:ascii="Times New Roman" w:hAnsi="Times New Roman"/>
          <w:lang w:val="sr-Latn-CS"/>
        </w:rPr>
        <w:t>dok je među nezaposlenima 65,6% bila dugoročno nezaposlena. Stopa zaposlenosti (odnos između zaposlenih i radno sposobnog stanovništva) iznosio je samo 28%</w:t>
      </w:r>
      <w:r w:rsidR="00D24B9B" w:rsidRPr="003778C9">
        <w:rPr>
          <w:rFonts w:ascii="Times New Roman" w:hAnsi="Times New Roman"/>
          <w:vertAlign w:val="superscript"/>
          <w:lang w:val="sr-Latn-CS"/>
        </w:rPr>
        <w:footnoteReference w:id="6"/>
      </w:r>
      <w:r w:rsidR="00D24B9B" w:rsidRPr="003778C9">
        <w:rPr>
          <w:rFonts w:ascii="Times New Roman" w:hAnsi="Times New Roman"/>
          <w:lang w:val="sr-Latn-CS"/>
        </w:rPr>
        <w:t>.</w:t>
      </w:r>
      <w:r w:rsidR="00B90260" w:rsidRPr="003778C9">
        <w:rPr>
          <w:rFonts w:ascii="Times New Roman" w:hAnsi="Times New Roman"/>
          <w:lang w:val="sr-Latn-CS"/>
        </w:rPr>
        <w:t xml:space="preserve">Od zaposlenih najviše je bilo zaposlenih (70%), dok su ostali samozaposleni (22,2%) ili porodični radnici (7,9%). Glavne ekonomske aktivnosti koje </w:t>
      </w:r>
      <w:r w:rsidR="000F5466" w:rsidRPr="003778C9">
        <w:rPr>
          <w:rFonts w:ascii="Times New Roman" w:hAnsi="Times New Roman"/>
          <w:lang w:val="sr-Latn-CS"/>
        </w:rPr>
        <w:t>pružaju</w:t>
      </w:r>
      <w:r w:rsidR="00B90260" w:rsidRPr="003778C9">
        <w:rPr>
          <w:rFonts w:ascii="Times New Roman" w:hAnsi="Times New Roman"/>
          <w:lang w:val="sr-Latn-CS"/>
        </w:rPr>
        <w:t xml:space="preserve"> posao su trgovina (14,8%), proizvodnja (13,2%), građevinarstvo (11,5%) i obrazovanje (10,6%).</w:t>
      </w:r>
    </w:p>
    <w:p w:rsidR="0090007C" w:rsidRPr="003778C9" w:rsidRDefault="002D3C06" w:rsidP="001B2576">
      <w:pPr>
        <w:spacing w:before="120" w:after="120"/>
        <w:jc w:val="both"/>
        <w:rPr>
          <w:rFonts w:ascii="Times New Roman" w:hAnsi="Times New Roman"/>
          <w:lang w:val="sr-Latn-CS"/>
        </w:rPr>
      </w:pPr>
      <w:r w:rsidRPr="003778C9">
        <w:rPr>
          <w:rFonts w:ascii="Times New Roman" w:hAnsi="Times New Roman"/>
          <w:b/>
          <w:lang w:val="sr-Latn-CS"/>
        </w:rPr>
        <w:t>Kvalitet posla i n</w:t>
      </w:r>
      <w:r w:rsidR="0067083D" w:rsidRPr="003778C9">
        <w:rPr>
          <w:rFonts w:ascii="Times New Roman" w:hAnsi="Times New Roman"/>
          <w:b/>
          <w:lang w:val="sr-Latn-CS"/>
        </w:rPr>
        <w:t>ivo neformalnosti i dalje ostaju</w:t>
      </w:r>
      <w:r w:rsidRPr="003778C9">
        <w:rPr>
          <w:rFonts w:ascii="Times New Roman" w:hAnsi="Times New Roman"/>
          <w:b/>
          <w:lang w:val="sr-Latn-CS"/>
        </w:rPr>
        <w:t xml:space="preserve"> problematič</w:t>
      </w:r>
      <w:r w:rsidR="0067083D" w:rsidRPr="003778C9">
        <w:rPr>
          <w:rFonts w:ascii="Times New Roman" w:hAnsi="Times New Roman"/>
          <w:b/>
          <w:lang w:val="sr-Latn-CS"/>
        </w:rPr>
        <w:t>ni</w:t>
      </w:r>
      <w:r w:rsidRPr="003778C9">
        <w:rPr>
          <w:rFonts w:ascii="Times New Roman" w:hAnsi="Times New Roman"/>
          <w:b/>
          <w:lang w:val="sr-Latn-CS"/>
        </w:rPr>
        <w:t>.</w:t>
      </w:r>
      <w:r w:rsidR="00610D5B" w:rsidRPr="003778C9">
        <w:rPr>
          <w:rFonts w:ascii="Times New Roman" w:hAnsi="Times New Roman"/>
          <w:lang w:val="sr-Latn-CS"/>
        </w:rPr>
        <w:t xml:space="preserve"> U 2016. godini, među zaposlenim</w:t>
      </w:r>
      <w:r w:rsidR="0067083D" w:rsidRPr="003778C9">
        <w:rPr>
          <w:rFonts w:ascii="Times New Roman" w:hAnsi="Times New Roman"/>
          <w:lang w:val="sr-Latn-CS"/>
        </w:rPr>
        <w:t>a</w:t>
      </w:r>
      <w:r w:rsidR="00610D5B" w:rsidRPr="003778C9">
        <w:rPr>
          <w:rFonts w:ascii="Times New Roman" w:hAnsi="Times New Roman"/>
          <w:lang w:val="sr-Latn-CS"/>
        </w:rPr>
        <w:t xml:space="preserve"> 22,9% su bili </w:t>
      </w:r>
      <w:r w:rsidR="0067083D" w:rsidRPr="003778C9">
        <w:rPr>
          <w:rFonts w:ascii="Times New Roman" w:hAnsi="Times New Roman"/>
          <w:lang w:val="sr-Latn-CS"/>
        </w:rPr>
        <w:t>neplaćeni</w:t>
      </w:r>
      <w:r w:rsidR="00610D5B" w:rsidRPr="003778C9">
        <w:rPr>
          <w:rFonts w:ascii="Times New Roman" w:hAnsi="Times New Roman"/>
          <w:lang w:val="sr-Latn-CS"/>
        </w:rPr>
        <w:t xml:space="preserve"> porodični radnici i samozaposleni  bez zaposlenih, koji se smatraju nestabilnim </w:t>
      </w:r>
      <w:r w:rsidR="0067083D" w:rsidRPr="003778C9">
        <w:rPr>
          <w:rFonts w:ascii="Times New Roman" w:hAnsi="Times New Roman"/>
          <w:lang w:val="sr-Latn-CS"/>
        </w:rPr>
        <w:t>poslom</w:t>
      </w:r>
      <w:r w:rsidR="00610D5B" w:rsidRPr="003778C9">
        <w:rPr>
          <w:rFonts w:ascii="Times New Roman" w:hAnsi="Times New Roman"/>
          <w:lang w:val="sr-Latn-CS"/>
        </w:rPr>
        <w:t>. Skoro četvrtina zaposlenih nije imala ugovor o zapošljavanju, dok je samo 29,5% imalo ugovor o stalnom radu.</w:t>
      </w:r>
    </w:p>
    <w:p w:rsidR="00D24B9B" w:rsidRPr="003778C9" w:rsidRDefault="002D3C06" w:rsidP="00E51630">
      <w:pPr>
        <w:spacing w:before="120" w:after="120"/>
        <w:jc w:val="both"/>
        <w:rPr>
          <w:rFonts w:ascii="Times New Roman" w:hAnsi="Times New Roman"/>
          <w:lang w:val="sr-Latn-CS"/>
        </w:rPr>
      </w:pPr>
      <w:r w:rsidRPr="003778C9">
        <w:rPr>
          <w:rFonts w:ascii="Times New Roman" w:hAnsi="Times New Roman"/>
          <w:b/>
          <w:lang w:val="sr-Latn-CS"/>
        </w:rPr>
        <w:lastRenderedPageBreak/>
        <w:t>Tržište rada karakteriše velika neravnoteža polova u ishodima tržišta rada.</w:t>
      </w:r>
      <w:r w:rsidR="00610D5B" w:rsidRPr="003778C9">
        <w:rPr>
          <w:rFonts w:ascii="Times New Roman" w:hAnsi="Times New Roman"/>
          <w:lang w:val="sr-Latn-CS"/>
        </w:rPr>
        <w:t xml:space="preserve"> Neaktivnost i</w:t>
      </w:r>
      <w:r w:rsidR="006831BC" w:rsidRPr="003778C9">
        <w:rPr>
          <w:rFonts w:ascii="Times New Roman" w:hAnsi="Times New Roman"/>
          <w:lang w:val="sr-Latn-CS"/>
        </w:rPr>
        <w:t xml:space="preserve"> nezaposlenost su posebno visoki</w:t>
      </w:r>
      <w:r w:rsidR="00610D5B" w:rsidRPr="003778C9">
        <w:rPr>
          <w:rFonts w:ascii="Times New Roman" w:hAnsi="Times New Roman"/>
          <w:lang w:val="sr-Latn-CS"/>
        </w:rPr>
        <w:t xml:space="preserve"> kod žena. </w:t>
      </w:r>
      <w:r w:rsidR="006F102F" w:rsidRPr="003778C9">
        <w:rPr>
          <w:rFonts w:ascii="Times New Roman" w:hAnsi="Times New Roman"/>
          <w:lang w:val="sr-Latn-CS"/>
        </w:rPr>
        <w:t>Učešće ž</w:t>
      </w:r>
      <w:r w:rsidR="006831BC" w:rsidRPr="003778C9">
        <w:rPr>
          <w:rFonts w:ascii="Times New Roman" w:hAnsi="Times New Roman"/>
          <w:lang w:val="sr-Latn-CS"/>
        </w:rPr>
        <w:t>ena</w:t>
      </w:r>
      <w:r w:rsidR="00610D5B" w:rsidRPr="003778C9">
        <w:rPr>
          <w:rFonts w:ascii="Times New Roman" w:hAnsi="Times New Roman"/>
          <w:lang w:val="sr-Latn-CS"/>
        </w:rPr>
        <w:t xml:space="preserve"> na tržištu rada </w:t>
      </w:r>
      <w:r w:rsidR="006831BC" w:rsidRPr="003778C9">
        <w:rPr>
          <w:rFonts w:ascii="Times New Roman" w:hAnsi="Times New Roman"/>
          <w:lang w:val="sr-Latn-CS"/>
        </w:rPr>
        <w:t>je više od</w:t>
      </w:r>
      <w:r w:rsidR="00610D5B" w:rsidRPr="003778C9">
        <w:rPr>
          <w:rFonts w:ascii="Times New Roman" w:hAnsi="Times New Roman"/>
          <w:lang w:val="sr-Latn-CS"/>
        </w:rPr>
        <w:t xml:space="preserve"> tri puta niže </w:t>
      </w:r>
      <w:r w:rsidR="006831BC" w:rsidRPr="003778C9">
        <w:rPr>
          <w:rFonts w:ascii="Times New Roman" w:hAnsi="Times New Roman"/>
          <w:lang w:val="sr-Latn-CS"/>
        </w:rPr>
        <w:t xml:space="preserve">na tržištu rada </w:t>
      </w:r>
      <w:r w:rsidR="00610D5B" w:rsidRPr="003778C9">
        <w:rPr>
          <w:rFonts w:ascii="Times New Roman" w:hAnsi="Times New Roman"/>
          <w:lang w:val="sr-Latn-CS"/>
        </w:rPr>
        <w:t xml:space="preserve">(18,6%, u poređenju sa 58,3% za muškarce) i imaju višu stopu nezaposlenosti </w:t>
      </w:r>
      <w:r w:rsidR="006831BC" w:rsidRPr="003778C9">
        <w:rPr>
          <w:rFonts w:ascii="Times New Roman" w:hAnsi="Times New Roman"/>
          <w:lang w:val="sr-Latn-CS"/>
        </w:rPr>
        <w:t>(31,8% u poređenju sa 26,2% za</w:t>
      </w:r>
      <w:r w:rsidR="00610D5B" w:rsidRPr="003778C9">
        <w:rPr>
          <w:rFonts w:ascii="Times New Roman" w:hAnsi="Times New Roman"/>
          <w:lang w:val="sr-Latn-CS"/>
        </w:rPr>
        <w:t xml:space="preserve"> muškar</w:t>
      </w:r>
      <w:r w:rsidR="006831BC" w:rsidRPr="003778C9">
        <w:rPr>
          <w:rFonts w:ascii="Times New Roman" w:hAnsi="Times New Roman"/>
          <w:lang w:val="sr-Latn-CS"/>
        </w:rPr>
        <w:t>ce</w:t>
      </w:r>
      <w:r w:rsidR="00D24B9B" w:rsidRPr="003778C9">
        <w:rPr>
          <w:rFonts w:ascii="Times New Roman" w:hAnsi="Times New Roman"/>
          <w:lang w:val="sr-Latn-CS"/>
        </w:rPr>
        <w:t>).</w:t>
      </w:r>
      <w:r w:rsidR="00D24B9B" w:rsidRPr="003778C9">
        <w:rPr>
          <w:rStyle w:val="FootnoteReference"/>
          <w:lang w:val="sr-Latn-CS"/>
        </w:rPr>
        <w:footnoteReference w:id="7"/>
      </w:r>
      <w:r w:rsidR="00402A2B" w:rsidRPr="003778C9">
        <w:rPr>
          <w:rFonts w:ascii="Times New Roman" w:hAnsi="Times New Roman"/>
          <w:color w:val="000000"/>
          <w:lang w:val="sr-Latn-CS"/>
        </w:rPr>
        <w:t>Stopa zaposlenosti žena u 2016. godini je bila samo 12,7% (u poređenju sa 43,0% za muškarce). Pokazatelji tržišta rada za kosovske žene znatno su niži od onih u regionu i EU</w:t>
      </w:r>
      <w:r w:rsidR="00D24B9B" w:rsidRPr="003778C9">
        <w:rPr>
          <w:rFonts w:ascii="Times New Roman" w:hAnsi="Times New Roman"/>
          <w:vertAlign w:val="superscript"/>
          <w:lang w:val="sr-Latn-CS"/>
        </w:rPr>
        <w:footnoteReference w:id="8"/>
      </w:r>
      <w:r w:rsidR="00D24B9B" w:rsidRPr="003778C9">
        <w:rPr>
          <w:rFonts w:ascii="Times New Roman" w:hAnsi="Times New Roman"/>
          <w:lang w:val="sr-Latn-CS"/>
        </w:rPr>
        <w:t>.</w:t>
      </w:r>
      <w:r w:rsidR="002D72AC" w:rsidRPr="003778C9">
        <w:rPr>
          <w:rFonts w:ascii="Times New Roman" w:hAnsi="Times New Roman"/>
          <w:color w:val="000000"/>
          <w:lang w:val="sr-Latn-CS"/>
        </w:rPr>
        <w:t xml:space="preserve"> Rodne razlike u zaposlenju i učešću na tržištu rada odražavaju razlike u nivou obrazovanja i radnog iskustva (koji su delimično povezani jedni sa drugima), i rodne norme i stereotipe o ulozi žena u porodici</w:t>
      </w:r>
      <w:r w:rsidR="00D24B9B" w:rsidRPr="003778C9">
        <w:rPr>
          <w:rFonts w:ascii="Times New Roman" w:hAnsi="Times New Roman"/>
          <w:color w:val="000000"/>
          <w:vertAlign w:val="superscript"/>
          <w:lang w:val="sr-Latn-CS"/>
        </w:rPr>
        <w:footnoteReference w:id="9"/>
      </w:r>
      <w:r w:rsidR="00D24B9B" w:rsidRPr="003778C9">
        <w:rPr>
          <w:rFonts w:ascii="Times New Roman" w:hAnsi="Times New Roman"/>
          <w:color w:val="000000"/>
          <w:lang w:val="sr-Latn-CS"/>
        </w:rPr>
        <w:t xml:space="preserve">. </w:t>
      </w:r>
      <w:r w:rsidR="002D72AC" w:rsidRPr="003778C9">
        <w:rPr>
          <w:rFonts w:ascii="Times New Roman" w:hAnsi="Times New Roman"/>
          <w:color w:val="000000"/>
          <w:lang w:val="sr-Latn-CS"/>
        </w:rPr>
        <w:t xml:space="preserve">Shodno tome, rezultati </w:t>
      </w:r>
      <w:r w:rsidR="00BD385B" w:rsidRPr="003778C9">
        <w:rPr>
          <w:rFonts w:ascii="Times New Roman" w:hAnsi="Times New Roman"/>
          <w:color w:val="000000"/>
          <w:lang w:val="sr-Latn-CS"/>
        </w:rPr>
        <w:t>ARS-a</w:t>
      </w:r>
      <w:r w:rsidR="002D72AC" w:rsidRPr="003778C9">
        <w:rPr>
          <w:rFonts w:ascii="Times New Roman" w:hAnsi="Times New Roman"/>
          <w:color w:val="000000"/>
          <w:lang w:val="sr-Latn-CS"/>
        </w:rPr>
        <w:t xml:space="preserve"> 2015</w:t>
      </w:r>
      <w:r w:rsidR="003125F9" w:rsidRPr="003778C9">
        <w:rPr>
          <w:rFonts w:ascii="Times New Roman" w:hAnsi="Times New Roman"/>
          <w:color w:val="000000"/>
          <w:lang w:val="sr-Latn-CS"/>
        </w:rPr>
        <w:t xml:space="preserve"> pokazuju da je briga za d</w:t>
      </w:r>
      <w:r w:rsidR="002D72AC" w:rsidRPr="003778C9">
        <w:rPr>
          <w:rFonts w:ascii="Times New Roman" w:hAnsi="Times New Roman"/>
          <w:color w:val="000000"/>
          <w:lang w:val="sr-Latn-CS"/>
        </w:rPr>
        <w:t xml:space="preserve">ecu ili odrasle osobe sa </w:t>
      </w:r>
      <w:r w:rsidR="003125F9" w:rsidRPr="003778C9">
        <w:rPr>
          <w:rFonts w:ascii="Times New Roman" w:hAnsi="Times New Roman"/>
          <w:color w:val="000000"/>
          <w:lang w:val="sr-Latn-CS"/>
        </w:rPr>
        <w:t>ograničenom sposobnošću</w:t>
      </w:r>
      <w:r w:rsidR="002D72AC" w:rsidRPr="003778C9">
        <w:rPr>
          <w:rFonts w:ascii="Times New Roman" w:hAnsi="Times New Roman"/>
          <w:color w:val="000000"/>
          <w:lang w:val="sr-Latn-CS"/>
        </w:rPr>
        <w:t xml:space="preserve"> i druge lične ili porodične obaveze </w:t>
      </w:r>
      <w:r w:rsidR="00C32177" w:rsidRPr="003778C9">
        <w:rPr>
          <w:rFonts w:ascii="Times New Roman" w:hAnsi="Times New Roman"/>
          <w:color w:val="000000"/>
          <w:lang w:val="sr-Latn-CS"/>
        </w:rPr>
        <w:t>su prijavljeni razlozi</w:t>
      </w:r>
      <w:r w:rsidR="002D72AC" w:rsidRPr="003778C9">
        <w:rPr>
          <w:rFonts w:ascii="Times New Roman" w:hAnsi="Times New Roman"/>
          <w:color w:val="000000"/>
          <w:lang w:val="sr-Latn-CS"/>
        </w:rPr>
        <w:t xml:space="preserve"> neaktivnosti za 2% i 38,5% žena, dok je udeo </w:t>
      </w:r>
      <w:r w:rsidR="00C32177" w:rsidRPr="003778C9">
        <w:rPr>
          <w:rFonts w:ascii="Times New Roman" w:hAnsi="Times New Roman"/>
          <w:color w:val="000000"/>
          <w:lang w:val="sr-Latn-CS"/>
        </w:rPr>
        <w:t>neaktivnih muškaraca</w:t>
      </w:r>
      <w:r w:rsidR="002D72AC" w:rsidRPr="003778C9">
        <w:rPr>
          <w:rFonts w:ascii="Times New Roman" w:hAnsi="Times New Roman"/>
          <w:color w:val="000000"/>
          <w:lang w:val="sr-Latn-CS"/>
        </w:rPr>
        <w:t xml:space="preserve"> iz ovih razloga je zanemarljiv (0 i 3,8%).</w:t>
      </w:r>
    </w:p>
    <w:p w:rsidR="00D56973" w:rsidRPr="003778C9" w:rsidRDefault="002D3C06" w:rsidP="00710C62">
      <w:pPr>
        <w:spacing w:after="120"/>
        <w:jc w:val="both"/>
        <w:rPr>
          <w:rFonts w:ascii="Times New Roman" w:hAnsi="Times New Roman"/>
          <w:color w:val="000000"/>
          <w:lang w:val="sr-Latn-CS"/>
        </w:rPr>
      </w:pPr>
      <w:r w:rsidRPr="003778C9">
        <w:rPr>
          <w:rFonts w:ascii="Times New Roman" w:hAnsi="Times New Roman"/>
          <w:b/>
          <w:lang w:val="sr-Latn-CS"/>
        </w:rPr>
        <w:t>Nivo neaktivnosti i nezaposlenosti ostaju izuzetno visoki među mladima.</w:t>
      </w:r>
      <w:r w:rsidR="002D72AC" w:rsidRPr="003778C9">
        <w:rPr>
          <w:rFonts w:ascii="Times New Roman" w:hAnsi="Times New Roman"/>
          <w:lang w:val="sr-Latn-CS"/>
        </w:rPr>
        <w:t xml:space="preserve"> U 2016. godini stopa </w:t>
      </w:r>
      <w:r w:rsidR="00234F08" w:rsidRPr="003778C9">
        <w:rPr>
          <w:rFonts w:ascii="Times New Roman" w:hAnsi="Times New Roman"/>
          <w:lang w:val="sr-Latn-CS"/>
        </w:rPr>
        <w:t xml:space="preserve">njihove </w:t>
      </w:r>
      <w:r w:rsidR="002D72AC" w:rsidRPr="003778C9">
        <w:rPr>
          <w:rFonts w:ascii="Times New Roman" w:hAnsi="Times New Roman"/>
          <w:lang w:val="sr-Latn-CS"/>
        </w:rPr>
        <w:t>nezaposlenosti iznosila je 52,4%.</w:t>
      </w:r>
      <w:r w:rsidR="00D24B9B" w:rsidRPr="003778C9">
        <w:rPr>
          <w:rStyle w:val="FootnoteReference"/>
          <w:lang w:val="sr-Latn-CS"/>
        </w:rPr>
        <w:footnoteReference w:id="10"/>
      </w:r>
      <w:r w:rsidR="00C25721" w:rsidRPr="003778C9">
        <w:rPr>
          <w:rFonts w:ascii="Times New Roman" w:hAnsi="Times New Roman"/>
          <w:lang w:val="sr-Latn-CS"/>
        </w:rPr>
        <w:t>D</w:t>
      </w:r>
      <w:r w:rsidR="002D72AC" w:rsidRPr="003778C9">
        <w:rPr>
          <w:rFonts w:ascii="Times New Roman" w:hAnsi="Times New Roman"/>
          <w:lang w:val="sr-Latn-CS"/>
        </w:rPr>
        <w:t>eo neaktivnih mladih koji nisu zaposlen</w:t>
      </w:r>
      <w:r w:rsidR="00C25721" w:rsidRPr="003778C9">
        <w:rPr>
          <w:rFonts w:ascii="Times New Roman" w:hAnsi="Times New Roman"/>
          <w:lang w:val="sr-Latn-CS"/>
        </w:rPr>
        <w:t>i ili koji pohađaju obrazovanje/</w:t>
      </w:r>
      <w:r w:rsidR="002D72AC" w:rsidRPr="003778C9">
        <w:rPr>
          <w:rFonts w:ascii="Times New Roman" w:hAnsi="Times New Roman"/>
          <w:lang w:val="sr-Latn-CS"/>
        </w:rPr>
        <w:t xml:space="preserve">obuku (NEET) smanjio se u poslednjih nekoliko godina (30,1% u 2016. godini, sa 35,3 u 2013. godini), što u izvesnoj meri odražava povećanje učešća u </w:t>
      </w:r>
      <w:r w:rsidR="00C25721" w:rsidRPr="003778C9">
        <w:rPr>
          <w:rFonts w:ascii="Times New Roman" w:hAnsi="Times New Roman"/>
          <w:lang w:val="sr-Latn-CS"/>
        </w:rPr>
        <w:t xml:space="preserve">visokom </w:t>
      </w:r>
      <w:r w:rsidR="002D72AC" w:rsidRPr="003778C9">
        <w:rPr>
          <w:rFonts w:ascii="Times New Roman" w:hAnsi="Times New Roman"/>
          <w:lang w:val="sr-Latn-CS"/>
        </w:rPr>
        <w:t xml:space="preserve">obrazovanju povodom otvaranja novih javnih i privatnih visokoškolskih </w:t>
      </w:r>
      <w:r w:rsidR="00C25721" w:rsidRPr="003778C9">
        <w:rPr>
          <w:rFonts w:ascii="Times New Roman" w:hAnsi="Times New Roman"/>
          <w:lang w:val="sr-Latn-CS"/>
        </w:rPr>
        <w:t>institucija</w:t>
      </w:r>
      <w:r w:rsidR="002D72AC" w:rsidRPr="003778C9">
        <w:rPr>
          <w:rFonts w:ascii="Times New Roman" w:hAnsi="Times New Roman"/>
          <w:lang w:val="sr-Latn-CS"/>
        </w:rPr>
        <w:t>.</w:t>
      </w:r>
      <w:r w:rsidR="00D24B9B" w:rsidRPr="003778C9">
        <w:rPr>
          <w:rStyle w:val="FootnoteReference"/>
          <w:lang w:val="sr-Latn-CS"/>
        </w:rPr>
        <w:footnoteReference w:id="11"/>
      </w:r>
      <w:r w:rsidR="002D72AC" w:rsidRPr="003778C9">
        <w:rPr>
          <w:rFonts w:ascii="Times New Roman" w:hAnsi="Times New Roman"/>
          <w:color w:val="000000"/>
          <w:lang w:val="sr-Latn-CS"/>
        </w:rPr>
        <w:t xml:space="preserve">Pored niske </w:t>
      </w:r>
      <w:r w:rsidR="00E44D53" w:rsidRPr="003778C9">
        <w:rPr>
          <w:rFonts w:ascii="Times New Roman" w:hAnsi="Times New Roman"/>
          <w:color w:val="000000"/>
          <w:lang w:val="sr-Latn-CS"/>
        </w:rPr>
        <w:t>po</w:t>
      </w:r>
      <w:r w:rsidR="002D72AC" w:rsidRPr="003778C9">
        <w:rPr>
          <w:rFonts w:ascii="Times New Roman" w:hAnsi="Times New Roman"/>
          <w:color w:val="000000"/>
          <w:lang w:val="sr-Latn-CS"/>
        </w:rPr>
        <w:t>tražnje za radnom snagom</w:t>
      </w:r>
      <w:r w:rsidR="00E44D53" w:rsidRPr="003778C9">
        <w:rPr>
          <w:rFonts w:ascii="Times New Roman" w:hAnsi="Times New Roman"/>
          <w:color w:val="000000"/>
          <w:lang w:val="sr-Latn-CS"/>
        </w:rPr>
        <w:t xml:space="preserve"> i demografske strukture (velikog</w:t>
      </w:r>
      <w:r w:rsidR="006F102F" w:rsidRPr="003778C9">
        <w:rPr>
          <w:rFonts w:ascii="Times New Roman" w:hAnsi="Times New Roman"/>
          <w:color w:val="000000"/>
          <w:lang w:val="sr-Latn-CS"/>
        </w:rPr>
        <w:t>broja</w:t>
      </w:r>
      <w:r w:rsidR="002D72AC" w:rsidRPr="003778C9">
        <w:rPr>
          <w:rFonts w:ascii="Times New Roman" w:hAnsi="Times New Roman"/>
          <w:color w:val="000000"/>
          <w:lang w:val="sr-Latn-CS"/>
        </w:rPr>
        <w:t xml:space="preserve"> mladih koji ulaze u radno doba svake godine), loši rezultati zapošljavanja m</w:t>
      </w:r>
      <w:r w:rsidR="00E44D53" w:rsidRPr="003778C9">
        <w:rPr>
          <w:rFonts w:ascii="Times New Roman" w:hAnsi="Times New Roman"/>
          <w:color w:val="000000"/>
          <w:lang w:val="sr-Latn-CS"/>
        </w:rPr>
        <w:t>eđu mladima su posl</w:t>
      </w:r>
      <w:r w:rsidR="002D72AC" w:rsidRPr="003778C9">
        <w:rPr>
          <w:rFonts w:ascii="Times New Roman" w:hAnsi="Times New Roman"/>
          <w:color w:val="000000"/>
          <w:lang w:val="sr-Latn-CS"/>
        </w:rPr>
        <w:t>e</w:t>
      </w:r>
      <w:r w:rsidR="00FE7222" w:rsidRPr="003778C9">
        <w:rPr>
          <w:rFonts w:ascii="Times New Roman" w:hAnsi="Times New Roman"/>
          <w:color w:val="000000"/>
          <w:lang w:val="sr-Latn-CS"/>
        </w:rPr>
        <w:t>dica nekoliko faktora: (i) loš kvalitet</w:t>
      </w:r>
      <w:r w:rsidR="002D72AC" w:rsidRPr="003778C9">
        <w:rPr>
          <w:rFonts w:ascii="Times New Roman" w:hAnsi="Times New Roman"/>
          <w:color w:val="000000"/>
          <w:lang w:val="sr-Latn-CS"/>
        </w:rPr>
        <w:t xml:space="preserve"> obrazovanja </w:t>
      </w:r>
      <w:r w:rsidR="00E44D53" w:rsidRPr="003778C9">
        <w:rPr>
          <w:rFonts w:ascii="Times New Roman" w:hAnsi="Times New Roman"/>
          <w:color w:val="000000"/>
          <w:lang w:val="sr-Latn-CS"/>
        </w:rPr>
        <w:t>na svim nivoima i ne</w:t>
      </w:r>
      <w:r w:rsidR="00FE7222" w:rsidRPr="003778C9">
        <w:rPr>
          <w:rFonts w:ascii="Times New Roman" w:hAnsi="Times New Roman"/>
          <w:color w:val="000000"/>
          <w:lang w:val="sr-Latn-CS"/>
        </w:rPr>
        <w:t>usklađenost</w:t>
      </w:r>
      <w:r w:rsidR="00E44D53" w:rsidRPr="003778C9">
        <w:rPr>
          <w:rFonts w:ascii="Times New Roman" w:hAnsi="Times New Roman"/>
          <w:color w:val="000000"/>
          <w:lang w:val="sr-Latn-CS"/>
        </w:rPr>
        <w:t xml:space="preserve"> nastavnih programa sa zahtevima tržišta </w:t>
      </w:r>
      <w:r w:rsidR="002D72AC" w:rsidRPr="003778C9">
        <w:rPr>
          <w:rFonts w:ascii="Times New Roman" w:hAnsi="Times New Roman"/>
          <w:color w:val="000000"/>
          <w:lang w:val="sr-Latn-CS"/>
        </w:rPr>
        <w:t>(ii) nedostatak praktičnog rada u školi i preduzećima, što je posebno važno u slučaju stručnog obrazovanja, (iii) ograničene informacije o zahtjevima tržišta rada, (iv) nedostatak</w:t>
      </w:r>
      <w:r w:rsidR="00FE7222" w:rsidRPr="003778C9">
        <w:rPr>
          <w:rFonts w:ascii="Times New Roman" w:hAnsi="Times New Roman"/>
          <w:color w:val="000000"/>
          <w:lang w:val="sr-Latn-CS"/>
        </w:rPr>
        <w:t xml:space="preserve"> sav</w:t>
      </w:r>
      <w:r w:rsidR="002D72AC" w:rsidRPr="003778C9">
        <w:rPr>
          <w:rFonts w:ascii="Times New Roman" w:hAnsi="Times New Roman"/>
          <w:color w:val="000000"/>
          <w:lang w:val="sr-Latn-CS"/>
        </w:rPr>
        <w:t>etovanja i orijentacije u karijeri</w:t>
      </w:r>
      <w:r w:rsidR="00D24B9B" w:rsidRPr="003778C9">
        <w:rPr>
          <w:rFonts w:ascii="Times New Roman" w:hAnsi="Times New Roman"/>
          <w:color w:val="000000"/>
          <w:vertAlign w:val="superscript"/>
          <w:lang w:val="sr-Latn-CS"/>
        </w:rPr>
        <w:footnoteReference w:id="12"/>
      </w:r>
      <w:r w:rsidR="00D24B9B" w:rsidRPr="003778C9">
        <w:rPr>
          <w:rFonts w:ascii="Times New Roman" w:hAnsi="Times New Roman"/>
          <w:color w:val="000000"/>
          <w:lang w:val="sr-Latn-CS"/>
        </w:rPr>
        <w:t xml:space="preserve">, </w:t>
      </w:r>
      <w:r w:rsidR="007238E1" w:rsidRPr="003778C9">
        <w:rPr>
          <w:rFonts w:ascii="Times New Roman" w:hAnsi="Times New Roman"/>
          <w:color w:val="000000"/>
          <w:lang w:val="sr-Latn-CS"/>
        </w:rPr>
        <w:t>(v) n</w:t>
      </w:r>
      <w:r w:rsidR="002D72AC" w:rsidRPr="003778C9">
        <w:rPr>
          <w:rFonts w:ascii="Times New Roman" w:hAnsi="Times New Roman"/>
          <w:color w:val="000000"/>
          <w:lang w:val="sr-Latn-CS"/>
        </w:rPr>
        <w:t>edostatak radnog i</w:t>
      </w:r>
      <w:r w:rsidR="007238E1" w:rsidRPr="003778C9">
        <w:rPr>
          <w:rFonts w:ascii="Times New Roman" w:hAnsi="Times New Roman"/>
          <w:color w:val="000000"/>
          <w:lang w:val="sr-Latn-CS"/>
        </w:rPr>
        <w:t>skustva i kontakata (umrežavanja</w:t>
      </w:r>
      <w:r w:rsidR="002D72AC" w:rsidRPr="003778C9">
        <w:rPr>
          <w:rFonts w:ascii="Times New Roman" w:hAnsi="Times New Roman"/>
          <w:color w:val="000000"/>
          <w:lang w:val="sr-Latn-CS"/>
        </w:rPr>
        <w:t xml:space="preserve">) sa potencijalnim poslodavcima, što je takođe povezano sa </w:t>
      </w:r>
      <w:r w:rsidR="006F102F" w:rsidRPr="003778C9">
        <w:rPr>
          <w:rFonts w:ascii="Times New Roman" w:hAnsi="Times New Roman"/>
          <w:color w:val="000000"/>
          <w:lang w:val="sr-Latn-CS"/>
        </w:rPr>
        <w:t>gorenavedenim</w:t>
      </w:r>
      <w:r w:rsidR="002D72AC" w:rsidRPr="003778C9">
        <w:rPr>
          <w:rFonts w:ascii="Times New Roman" w:hAnsi="Times New Roman"/>
          <w:color w:val="000000"/>
          <w:lang w:val="sr-Latn-CS"/>
        </w:rPr>
        <w:t xml:space="preserve">nedostatkom </w:t>
      </w:r>
      <w:r w:rsidR="007238E1" w:rsidRPr="003778C9">
        <w:rPr>
          <w:rFonts w:ascii="Times New Roman" w:hAnsi="Times New Roman"/>
          <w:color w:val="000000"/>
          <w:lang w:val="sr-Latn-CS"/>
        </w:rPr>
        <w:t>praktičnog</w:t>
      </w:r>
      <w:r w:rsidR="002D72AC" w:rsidRPr="003778C9">
        <w:rPr>
          <w:rFonts w:ascii="Times New Roman" w:hAnsi="Times New Roman"/>
          <w:color w:val="000000"/>
          <w:lang w:val="sr-Latn-CS"/>
        </w:rPr>
        <w:t xml:space="preserve"> rada, što otežava prelazak sa škole na posao</w:t>
      </w:r>
      <w:r w:rsidR="00BC4E14" w:rsidRPr="003778C9">
        <w:rPr>
          <w:rFonts w:ascii="Times New Roman" w:hAnsi="Times New Roman"/>
          <w:color w:val="000000"/>
          <w:lang w:val="sr-Latn-CS"/>
        </w:rPr>
        <w:t>.</w:t>
      </w:r>
      <w:r w:rsidR="00D24B9B" w:rsidRPr="003778C9">
        <w:rPr>
          <w:rFonts w:ascii="Times New Roman" w:hAnsi="Times New Roman"/>
          <w:color w:val="000000"/>
          <w:vertAlign w:val="superscript"/>
          <w:lang w:val="sr-Latn-CS"/>
        </w:rPr>
        <w:footnoteReference w:id="13"/>
      </w:r>
      <w:r w:rsidR="000A7F84" w:rsidRPr="003778C9">
        <w:rPr>
          <w:rFonts w:ascii="Times New Roman" w:hAnsi="Times New Roman"/>
          <w:color w:val="000000"/>
          <w:lang w:val="sr-Latn-CS"/>
        </w:rPr>
        <w:t xml:space="preserve"> S druge strane, malo više od polovine (54.8 %) imaju ugovor o radu.</w:t>
      </w:r>
      <w:r w:rsidR="002D72AC" w:rsidRPr="003778C9">
        <w:rPr>
          <w:rFonts w:ascii="Arial" w:hAnsi="Arial" w:cs="Arial"/>
          <w:color w:val="777777"/>
          <w:sz w:val="16"/>
          <w:szCs w:val="16"/>
          <w:shd w:val="clear" w:color="auto" w:fill="FFFFFF"/>
          <w:lang w:val="sr-Latn-CS"/>
        </w:rPr>
        <w:t>.</w:t>
      </w:r>
    </w:p>
    <w:p w:rsidR="00710C62" w:rsidRPr="003778C9" w:rsidRDefault="00EA2A9D" w:rsidP="00710C62">
      <w:pPr>
        <w:spacing w:after="120"/>
        <w:jc w:val="both"/>
        <w:rPr>
          <w:rFonts w:ascii="Times New Roman" w:hAnsi="Times New Roman"/>
          <w:lang w:val="sr-Latn-CS"/>
        </w:rPr>
      </w:pPr>
      <w:r w:rsidRPr="003778C9">
        <w:rPr>
          <w:rFonts w:ascii="Times New Roman" w:hAnsi="Times New Roman"/>
          <w:b/>
          <w:lang w:val="sr-Latn-CS"/>
        </w:rPr>
        <w:t xml:space="preserve">Usluge zapošljavanja i aktivne mere tržišta rada (AMTR) za nezaposlene ( i druge tražioce posla) </w:t>
      </w:r>
      <w:r w:rsidR="002D72AC" w:rsidRPr="003778C9">
        <w:rPr>
          <w:rFonts w:ascii="Times New Roman" w:hAnsi="Times New Roman"/>
          <w:b/>
          <w:lang w:val="sr-Latn-CS"/>
        </w:rPr>
        <w:t>do nedavno</w:t>
      </w:r>
      <w:r w:rsidR="00F06760" w:rsidRPr="003778C9">
        <w:rPr>
          <w:rFonts w:ascii="Times New Roman" w:hAnsi="Times New Roman"/>
          <w:b/>
          <w:lang w:val="sr-Latn-CS"/>
        </w:rPr>
        <w:t xml:space="preserve"> su pružene od strane MRSZ-a dok</w:t>
      </w:r>
      <w:r w:rsidR="002D72AC" w:rsidRPr="003778C9">
        <w:rPr>
          <w:rFonts w:ascii="Times New Roman" w:hAnsi="Times New Roman"/>
          <w:b/>
          <w:lang w:val="sr-Latn-CS"/>
        </w:rPr>
        <w:t xml:space="preserve"> od aprila 2017</w:t>
      </w:r>
      <w:r w:rsidR="00BC4E14" w:rsidRPr="003778C9">
        <w:rPr>
          <w:rFonts w:ascii="Times New Roman" w:hAnsi="Times New Roman"/>
          <w:b/>
          <w:lang w:val="sr-Latn-CS"/>
        </w:rPr>
        <w:t>. g</w:t>
      </w:r>
      <w:r w:rsidR="00F06760" w:rsidRPr="003778C9">
        <w:rPr>
          <w:rFonts w:ascii="Times New Roman" w:hAnsi="Times New Roman"/>
          <w:b/>
          <w:lang w:val="sr-Latn-CS"/>
        </w:rPr>
        <w:t>odine iste pruža Agencija za zapošljavanje Republike Kosovo (AZRK)</w:t>
      </w:r>
      <w:r w:rsidR="00710C62" w:rsidRPr="003778C9">
        <w:rPr>
          <w:rStyle w:val="FootnoteReference"/>
          <w:b/>
          <w:lang w:val="sr-Latn-CS"/>
        </w:rPr>
        <w:footnoteReference w:id="14"/>
      </w:r>
      <w:r w:rsidR="00710C62" w:rsidRPr="003778C9">
        <w:rPr>
          <w:rFonts w:ascii="Times New Roman" w:hAnsi="Times New Roman"/>
          <w:b/>
          <w:lang w:val="sr-Latn-CS"/>
        </w:rPr>
        <w:t xml:space="preserve">, </w:t>
      </w:r>
      <w:r w:rsidR="002D3C06" w:rsidRPr="003778C9">
        <w:rPr>
          <w:rFonts w:ascii="Times New Roman" w:hAnsi="Times New Roman"/>
          <w:b/>
          <w:lang w:val="sr-Latn-CS"/>
        </w:rPr>
        <w:t>dok MRSZ je i dalje odgovorno za kreiranje politike i nadzor nad sprovođenjem politike od strane AZRK-a.</w:t>
      </w:r>
      <w:r w:rsidR="00D7039B" w:rsidRPr="003778C9">
        <w:rPr>
          <w:rFonts w:ascii="Times New Roman" w:hAnsi="Times New Roman"/>
          <w:lang w:val="sr-Latn-CS"/>
        </w:rPr>
        <w:t>AZRK pruža usluge i m</w:t>
      </w:r>
      <w:r w:rsidR="002D72AC" w:rsidRPr="003778C9">
        <w:rPr>
          <w:rFonts w:ascii="Times New Roman" w:hAnsi="Times New Roman"/>
          <w:lang w:val="sr-Latn-CS"/>
        </w:rPr>
        <w:t>ere nezaposlenima kroz svoje mehanizm</w:t>
      </w:r>
      <w:r w:rsidR="00D7039B" w:rsidRPr="003778C9">
        <w:rPr>
          <w:rFonts w:ascii="Times New Roman" w:hAnsi="Times New Roman"/>
          <w:lang w:val="sr-Latn-CS"/>
        </w:rPr>
        <w:t>e na regionalnom/lokalnom nivou: 28 Kancelarije</w:t>
      </w:r>
      <w:r w:rsidR="002D72AC" w:rsidRPr="003778C9">
        <w:rPr>
          <w:rFonts w:ascii="Times New Roman" w:hAnsi="Times New Roman"/>
          <w:lang w:val="sr-Latn-CS"/>
        </w:rPr>
        <w:t xml:space="preserve"> za zapošljavanje (</w:t>
      </w:r>
      <w:r w:rsidR="00D7039B" w:rsidRPr="003778C9">
        <w:rPr>
          <w:rFonts w:ascii="Times New Roman" w:hAnsi="Times New Roman"/>
          <w:lang w:val="sr-Latn-CS"/>
        </w:rPr>
        <w:t>KZ</w:t>
      </w:r>
      <w:r w:rsidR="002D72AC" w:rsidRPr="003778C9">
        <w:rPr>
          <w:rFonts w:ascii="Times New Roman" w:hAnsi="Times New Roman"/>
          <w:lang w:val="sr-Latn-CS"/>
        </w:rPr>
        <w:t xml:space="preserve">); 8 centara za stručno </w:t>
      </w:r>
      <w:r w:rsidR="00D7039B" w:rsidRPr="003778C9">
        <w:rPr>
          <w:rFonts w:ascii="Times New Roman" w:hAnsi="Times New Roman"/>
          <w:lang w:val="sr-Latn-CS"/>
        </w:rPr>
        <w:t>osposobljavanje</w:t>
      </w:r>
      <w:r w:rsidR="002D72AC" w:rsidRPr="003778C9">
        <w:rPr>
          <w:rFonts w:ascii="Times New Roman" w:hAnsi="Times New Roman"/>
          <w:lang w:val="sr-Latn-CS"/>
        </w:rPr>
        <w:t xml:space="preserve"> (</w:t>
      </w:r>
      <w:r w:rsidR="00D7039B" w:rsidRPr="003778C9">
        <w:rPr>
          <w:rFonts w:ascii="Times New Roman" w:hAnsi="Times New Roman"/>
          <w:lang w:val="sr-Latn-CS"/>
        </w:rPr>
        <w:t>CSO</w:t>
      </w:r>
      <w:r w:rsidR="002D72AC" w:rsidRPr="003778C9">
        <w:rPr>
          <w:rFonts w:ascii="Times New Roman" w:hAnsi="Times New Roman"/>
          <w:lang w:val="sr-Latn-CS"/>
        </w:rPr>
        <w:t>) i 5 ​​</w:t>
      </w:r>
      <w:r w:rsidR="00D7039B" w:rsidRPr="003778C9">
        <w:rPr>
          <w:rFonts w:ascii="Times New Roman" w:hAnsi="Times New Roman"/>
          <w:lang w:val="sr-Latn-CS"/>
        </w:rPr>
        <w:t>Mobilnih centara</w:t>
      </w:r>
      <w:r w:rsidR="002D72AC" w:rsidRPr="003778C9">
        <w:rPr>
          <w:rFonts w:ascii="Times New Roman" w:hAnsi="Times New Roman"/>
          <w:lang w:val="sr-Latn-CS"/>
        </w:rPr>
        <w:t>.</w:t>
      </w:r>
      <w:r w:rsidR="000D3411" w:rsidRPr="003778C9">
        <w:rPr>
          <w:rStyle w:val="FootnoteReference"/>
          <w:lang w:val="sr-Latn-CS"/>
        </w:rPr>
        <w:footnoteReference w:id="15"/>
      </w:r>
      <w:r w:rsidR="002D72AC" w:rsidRPr="003778C9">
        <w:rPr>
          <w:rFonts w:ascii="Times New Roman" w:hAnsi="Times New Roman"/>
          <w:lang w:val="sr-Latn-CS"/>
        </w:rPr>
        <w:t>Kancelarije za zapošljavanje registr</w:t>
      </w:r>
      <w:r w:rsidR="005C4176" w:rsidRPr="003778C9">
        <w:rPr>
          <w:rFonts w:ascii="Times New Roman" w:hAnsi="Times New Roman"/>
          <w:lang w:val="sr-Latn-CS"/>
        </w:rPr>
        <w:t>uju</w:t>
      </w:r>
      <w:r w:rsidR="002D72AC" w:rsidRPr="003778C9">
        <w:rPr>
          <w:rFonts w:ascii="Times New Roman" w:hAnsi="Times New Roman"/>
          <w:lang w:val="sr-Latn-CS"/>
        </w:rPr>
        <w:t xml:space="preserve"> i profilišu nezaposlene</w:t>
      </w:r>
      <w:r w:rsidR="00710C62" w:rsidRPr="003778C9">
        <w:rPr>
          <w:rFonts w:ascii="Times New Roman" w:hAnsi="Times New Roman"/>
          <w:vertAlign w:val="superscript"/>
          <w:lang w:val="sr-Latn-CS"/>
        </w:rPr>
        <w:footnoteReference w:id="16"/>
      </w:r>
      <w:r w:rsidR="00710C62" w:rsidRPr="003778C9">
        <w:rPr>
          <w:rFonts w:ascii="Times New Roman" w:hAnsi="Times New Roman"/>
          <w:lang w:val="sr-Latn-CS"/>
        </w:rPr>
        <w:t xml:space="preserve"> (</w:t>
      </w:r>
      <w:r w:rsidR="002D72AC" w:rsidRPr="003778C9">
        <w:rPr>
          <w:rFonts w:ascii="Times New Roman" w:hAnsi="Times New Roman"/>
          <w:lang w:val="sr-Latn-CS"/>
        </w:rPr>
        <w:t xml:space="preserve">i druge </w:t>
      </w:r>
      <w:r w:rsidR="002D72AC" w:rsidRPr="003778C9">
        <w:rPr>
          <w:rFonts w:ascii="Times New Roman" w:hAnsi="Times New Roman"/>
          <w:lang w:val="sr-Latn-CS"/>
        </w:rPr>
        <w:lastRenderedPageBreak/>
        <w:t>tražioce posla</w:t>
      </w:r>
      <w:r w:rsidR="00710C62" w:rsidRPr="003778C9">
        <w:rPr>
          <w:rFonts w:ascii="Times New Roman" w:hAnsi="Times New Roman"/>
          <w:vertAlign w:val="superscript"/>
          <w:lang w:val="sr-Latn-CS"/>
        </w:rPr>
        <w:footnoteReference w:id="17"/>
      </w:r>
      <w:r w:rsidR="00710C62" w:rsidRPr="003778C9">
        <w:rPr>
          <w:rFonts w:ascii="Times New Roman" w:hAnsi="Times New Roman"/>
          <w:lang w:val="sr-Latn-CS"/>
        </w:rPr>
        <w:t xml:space="preserve">) </w:t>
      </w:r>
      <w:r w:rsidR="002D72AC" w:rsidRPr="003778C9">
        <w:rPr>
          <w:rFonts w:ascii="Times New Roman" w:hAnsi="Times New Roman"/>
          <w:lang w:val="sr-Latn-CS"/>
        </w:rPr>
        <w:t xml:space="preserve">i pružaju </w:t>
      </w:r>
      <w:r w:rsidR="005C4176" w:rsidRPr="003778C9">
        <w:rPr>
          <w:rFonts w:ascii="Times New Roman" w:hAnsi="Times New Roman"/>
          <w:lang w:val="sr-Latn-CS"/>
        </w:rPr>
        <w:t>im sav</w:t>
      </w:r>
      <w:r w:rsidR="002D72AC" w:rsidRPr="003778C9">
        <w:rPr>
          <w:rFonts w:ascii="Times New Roman" w:hAnsi="Times New Roman"/>
          <w:lang w:val="sr-Latn-CS"/>
        </w:rPr>
        <w:t xml:space="preserve">etovanje i posredovanje u redovnom zapošljavanju ili pristupu </w:t>
      </w:r>
      <w:r w:rsidR="005C4176" w:rsidRPr="003778C9">
        <w:rPr>
          <w:rFonts w:ascii="Times New Roman" w:hAnsi="Times New Roman"/>
          <w:lang w:val="sr-Latn-CS"/>
        </w:rPr>
        <w:t>AMTR-u</w:t>
      </w:r>
      <w:r w:rsidR="002D72AC" w:rsidRPr="003778C9">
        <w:rPr>
          <w:rFonts w:ascii="Times New Roman" w:hAnsi="Times New Roman"/>
          <w:lang w:val="sr-Latn-CS"/>
        </w:rPr>
        <w:t xml:space="preserve">, kao što su subvencije </w:t>
      </w:r>
      <w:r w:rsidR="005C4176" w:rsidRPr="003778C9">
        <w:rPr>
          <w:rFonts w:ascii="Times New Roman" w:hAnsi="Times New Roman"/>
          <w:lang w:val="sr-Latn-CS"/>
        </w:rPr>
        <w:t>plata</w:t>
      </w:r>
      <w:r w:rsidR="002D72AC" w:rsidRPr="003778C9">
        <w:rPr>
          <w:rFonts w:ascii="Times New Roman" w:hAnsi="Times New Roman"/>
          <w:lang w:val="sr-Latn-CS"/>
        </w:rPr>
        <w:t xml:space="preserve">, </w:t>
      </w:r>
      <w:r w:rsidR="005C4176" w:rsidRPr="003778C9">
        <w:rPr>
          <w:rFonts w:ascii="Times New Roman" w:hAnsi="Times New Roman"/>
          <w:lang w:val="sr-Latn-CS"/>
        </w:rPr>
        <w:t>praktični rad itd., d</w:t>
      </w:r>
      <w:r w:rsidR="002D72AC" w:rsidRPr="003778C9">
        <w:rPr>
          <w:rFonts w:ascii="Times New Roman" w:hAnsi="Times New Roman"/>
          <w:lang w:val="sr-Latn-CS"/>
        </w:rPr>
        <w:t xml:space="preserve">ok </w:t>
      </w:r>
      <w:r w:rsidR="008B6AD2" w:rsidRPr="003778C9">
        <w:rPr>
          <w:rFonts w:ascii="Times New Roman" w:hAnsi="Times New Roman"/>
          <w:lang w:val="sr-Latn-CS"/>
        </w:rPr>
        <w:t>CSO-i</w:t>
      </w:r>
      <w:r w:rsidR="002D72AC" w:rsidRPr="003778C9">
        <w:rPr>
          <w:rFonts w:ascii="Times New Roman" w:hAnsi="Times New Roman"/>
          <w:lang w:val="sr-Latn-CS"/>
        </w:rPr>
        <w:t xml:space="preserve"> pružaju stručn</w:t>
      </w:r>
      <w:r w:rsidR="008B6AD2" w:rsidRPr="003778C9">
        <w:rPr>
          <w:rFonts w:ascii="Times New Roman" w:hAnsi="Times New Roman"/>
          <w:lang w:val="sr-Latn-CS"/>
        </w:rPr>
        <w:t>o osposobljavanje</w:t>
      </w:r>
      <w:r w:rsidR="002D72AC" w:rsidRPr="003778C9">
        <w:rPr>
          <w:rFonts w:ascii="Times New Roman" w:hAnsi="Times New Roman"/>
          <w:lang w:val="sr-Latn-CS"/>
        </w:rPr>
        <w:t xml:space="preserve"> i </w:t>
      </w:r>
      <w:r w:rsidR="008B6AD2" w:rsidRPr="003778C9">
        <w:rPr>
          <w:rFonts w:ascii="Times New Roman" w:hAnsi="Times New Roman"/>
          <w:lang w:val="sr-Latn-CS"/>
        </w:rPr>
        <w:t>usavršavanje</w:t>
      </w:r>
      <w:r w:rsidR="00710C62" w:rsidRPr="003778C9">
        <w:rPr>
          <w:rFonts w:ascii="Times New Roman" w:hAnsi="Times New Roman"/>
          <w:vertAlign w:val="superscript"/>
          <w:lang w:val="sr-Latn-CS"/>
        </w:rPr>
        <w:footnoteReference w:id="18"/>
      </w:r>
      <w:r w:rsidR="002D72AC" w:rsidRPr="003778C9">
        <w:rPr>
          <w:rFonts w:ascii="Times New Roman" w:hAnsi="Times New Roman"/>
          <w:lang w:val="sr-Latn-CS"/>
        </w:rPr>
        <w:t>kroz modularnu kratkoročnu obuku</w:t>
      </w:r>
      <w:r w:rsidR="00710C62" w:rsidRPr="003778C9">
        <w:rPr>
          <w:rStyle w:val="FootnoteReference"/>
          <w:lang w:val="sr-Latn-CS"/>
        </w:rPr>
        <w:footnoteReference w:id="19"/>
      </w:r>
      <w:r w:rsidR="00710C62" w:rsidRPr="003778C9">
        <w:rPr>
          <w:rFonts w:ascii="Times New Roman" w:hAnsi="Times New Roman"/>
          <w:lang w:val="sr-Latn-CS"/>
        </w:rPr>
        <w:t xml:space="preserve">. </w:t>
      </w:r>
      <w:r w:rsidR="002D72AC" w:rsidRPr="003778C9">
        <w:rPr>
          <w:rFonts w:ascii="Times New Roman" w:hAnsi="Times New Roman"/>
          <w:lang w:val="sr-Latn-CS"/>
        </w:rPr>
        <w:t xml:space="preserve">Međutim, </w:t>
      </w:r>
      <w:r w:rsidR="005360EC" w:rsidRPr="003778C9">
        <w:rPr>
          <w:rFonts w:ascii="Times New Roman" w:hAnsi="Times New Roman"/>
          <w:lang w:val="sr-Latn-CS"/>
        </w:rPr>
        <w:t>AZRK t</w:t>
      </w:r>
      <w:r w:rsidR="002D72AC" w:rsidRPr="003778C9">
        <w:rPr>
          <w:rFonts w:ascii="Times New Roman" w:hAnsi="Times New Roman"/>
          <w:lang w:val="sr-Latn-CS"/>
        </w:rPr>
        <w:t>reba da ojača ljudske kapacitete.</w:t>
      </w:r>
    </w:p>
    <w:p w:rsidR="004F3BC9" w:rsidRPr="003778C9" w:rsidRDefault="002D3C06" w:rsidP="00710C62">
      <w:pPr>
        <w:spacing w:after="120"/>
        <w:jc w:val="both"/>
        <w:rPr>
          <w:rFonts w:ascii="Times New Roman" w:hAnsi="Times New Roman"/>
          <w:color w:val="000000"/>
          <w:lang w:val="sr-Latn-CS"/>
        </w:rPr>
      </w:pPr>
      <w:r w:rsidRPr="003778C9">
        <w:rPr>
          <w:rFonts w:ascii="Times New Roman" w:hAnsi="Times New Roman"/>
          <w:b/>
          <w:color w:val="000000"/>
          <w:lang w:val="sr-Latn-CS"/>
        </w:rPr>
        <w:t>Broj registrovanih tražilaca posla u javnim službama za zapošljavanje, od 2016. godine iznosi 101,773.</w:t>
      </w:r>
      <w:r w:rsidR="000151B1" w:rsidRPr="003778C9">
        <w:rPr>
          <w:rFonts w:ascii="Times New Roman" w:hAnsi="Times New Roman"/>
          <w:color w:val="000000"/>
          <w:lang w:val="sr-Latn-CS"/>
        </w:rPr>
        <w:t xml:space="preserve"> Među registrovanim nezaposlenima, 55,7% su muškarci (Aneks 2, Tabela 5). Najveći broj registrovanih nezaposlenih je u Prištini (24,3%), Prizrenu (16,1%) i Mitrovici (15,3%) (Aneks 2, Tabela 6). Stepen </w:t>
      </w:r>
      <w:r w:rsidR="001F4D53" w:rsidRPr="003778C9">
        <w:rPr>
          <w:rFonts w:ascii="Times New Roman" w:hAnsi="Times New Roman"/>
          <w:color w:val="000000"/>
          <w:lang w:val="sr-Latn-CS"/>
        </w:rPr>
        <w:t>obrazovanja</w:t>
      </w:r>
      <w:r w:rsidR="000151B1" w:rsidRPr="003778C9">
        <w:rPr>
          <w:rFonts w:ascii="Times New Roman" w:hAnsi="Times New Roman"/>
          <w:color w:val="000000"/>
          <w:lang w:val="sr-Latn-CS"/>
        </w:rPr>
        <w:t xml:space="preserve"> registrovanih tražilaca posla se povećava (Aneks 2, Tabela 7), ali 2016. godine 60,9% je ili nekvalifikovano ili sa osnovnom školom, dok 31% ima završenu srednju školu. Među registrovanim nezaposlenima starosti 25-39 godin</w:t>
      </w:r>
      <w:r w:rsidR="001F4D53" w:rsidRPr="003778C9">
        <w:rPr>
          <w:rFonts w:ascii="Times New Roman" w:hAnsi="Times New Roman"/>
          <w:color w:val="000000"/>
          <w:lang w:val="sr-Latn-CS"/>
        </w:rPr>
        <w:t>a i 49-54 godina (oko 48% odnosno 28%</w:t>
      </w:r>
      <w:r w:rsidR="000151B1" w:rsidRPr="003778C9">
        <w:rPr>
          <w:rFonts w:ascii="Times New Roman" w:hAnsi="Times New Roman"/>
          <w:color w:val="000000"/>
          <w:lang w:val="sr-Latn-CS"/>
        </w:rPr>
        <w:t>), dok mladi (15-24 godine) čine oko</w:t>
      </w:r>
      <w:r w:rsidR="001F4D53" w:rsidRPr="003778C9">
        <w:rPr>
          <w:rFonts w:ascii="Times New Roman" w:hAnsi="Times New Roman"/>
          <w:color w:val="000000"/>
          <w:lang w:val="sr-Latn-CS"/>
        </w:rPr>
        <w:t xml:space="preserve"> 16% registrovanih nezaposlenih</w:t>
      </w:r>
      <w:r w:rsidR="000151B1" w:rsidRPr="003778C9">
        <w:rPr>
          <w:rFonts w:ascii="Times New Roman" w:hAnsi="Times New Roman"/>
          <w:color w:val="000000"/>
          <w:lang w:val="sr-Latn-CS"/>
        </w:rPr>
        <w:t xml:space="preserve">. Od nezaposlenih, oko 90% je dugoročno nezaposleno, </w:t>
      </w:r>
      <w:r w:rsidR="001F4D53" w:rsidRPr="003778C9">
        <w:rPr>
          <w:rFonts w:ascii="Times New Roman" w:hAnsi="Times New Roman"/>
          <w:color w:val="000000"/>
          <w:lang w:val="sr-Latn-CS"/>
        </w:rPr>
        <w:t>tj.</w:t>
      </w:r>
      <w:r w:rsidR="000151B1" w:rsidRPr="003778C9">
        <w:rPr>
          <w:rFonts w:ascii="Times New Roman" w:hAnsi="Times New Roman"/>
          <w:color w:val="000000"/>
          <w:lang w:val="sr-Latn-CS"/>
        </w:rPr>
        <w:t xml:space="preserve"> registrovana kao nezaposlena više od godinu dana.</w:t>
      </w:r>
    </w:p>
    <w:p w:rsidR="00D24B9B" w:rsidRPr="003778C9" w:rsidRDefault="00727F1D" w:rsidP="00D56973">
      <w:pPr>
        <w:spacing w:after="120"/>
        <w:jc w:val="both"/>
        <w:rPr>
          <w:rFonts w:ascii="Times New Roman" w:hAnsi="Times New Roman"/>
          <w:lang w:val="sr-Latn-CS"/>
        </w:rPr>
      </w:pPr>
      <w:r w:rsidRPr="003778C9">
        <w:rPr>
          <w:rFonts w:ascii="Times New Roman" w:hAnsi="Times New Roman"/>
          <w:b/>
          <w:lang w:val="sr-Latn-CS"/>
        </w:rPr>
        <w:t>Broj registrovanih tražilaca posla u KZ-ima koji imaju koristi od usluga i AMTR-aje relativno mali</w:t>
      </w:r>
      <w:r w:rsidR="00736A8C" w:rsidRPr="003778C9">
        <w:rPr>
          <w:rFonts w:ascii="Times New Roman" w:hAnsi="Times New Roman"/>
          <w:b/>
          <w:vertAlign w:val="superscript"/>
          <w:lang w:val="sr-Latn-CS"/>
        </w:rPr>
        <w:footnoteReference w:id="20"/>
      </w:r>
      <w:r w:rsidR="004F3BC9" w:rsidRPr="003778C9">
        <w:rPr>
          <w:rFonts w:ascii="Times New Roman" w:hAnsi="Times New Roman"/>
          <w:b/>
          <w:lang w:val="sr-Latn-CS"/>
        </w:rPr>
        <w:t xml:space="preserve">, </w:t>
      </w:r>
      <w:r w:rsidRPr="003778C9">
        <w:rPr>
          <w:rFonts w:ascii="Times New Roman" w:hAnsi="Times New Roman"/>
          <w:b/>
          <w:lang w:val="sr-Latn-CS"/>
        </w:rPr>
        <w:t xml:space="preserve">uglavnom zbog ograničenja osoblja i </w:t>
      </w:r>
      <w:r w:rsidR="00C02626" w:rsidRPr="003778C9">
        <w:rPr>
          <w:rFonts w:ascii="Times New Roman" w:hAnsi="Times New Roman"/>
          <w:b/>
          <w:lang w:val="sr-Latn-CS"/>
        </w:rPr>
        <w:t>budž</w:t>
      </w:r>
      <w:r w:rsidRPr="003778C9">
        <w:rPr>
          <w:rFonts w:ascii="Times New Roman" w:hAnsi="Times New Roman"/>
          <w:b/>
          <w:lang w:val="sr-Latn-CS"/>
        </w:rPr>
        <w:t>eta AZRK-a</w:t>
      </w:r>
      <w:r w:rsidR="004F3BC9" w:rsidRPr="003778C9">
        <w:rPr>
          <w:rFonts w:ascii="Times New Roman" w:hAnsi="Times New Roman"/>
          <w:b/>
          <w:lang w:val="sr-Latn-CS"/>
        </w:rPr>
        <w:t>.</w:t>
      </w:r>
      <w:r w:rsidR="00AD6665" w:rsidRPr="003778C9">
        <w:rPr>
          <w:rFonts w:ascii="Times New Roman" w:hAnsi="Times New Roman"/>
          <w:lang w:val="sr-Latn-CS"/>
        </w:rPr>
        <w:t>Iz tog razloga, projekti donatora</w:t>
      </w:r>
      <w:r w:rsidR="009B679D" w:rsidRPr="003778C9">
        <w:rPr>
          <w:rFonts w:ascii="Times New Roman" w:hAnsi="Times New Roman"/>
          <w:lang w:val="sr-Latn-CS"/>
        </w:rPr>
        <w:t xml:space="preserve"> (</w:t>
      </w:r>
      <w:r w:rsidR="00AD6665" w:rsidRPr="003778C9">
        <w:rPr>
          <w:rFonts w:ascii="Times New Roman" w:hAnsi="Times New Roman"/>
          <w:lang w:val="sr-Latn-CS"/>
        </w:rPr>
        <w:t>EU, vlada Nemačke, vlada Švajcarske</w:t>
      </w:r>
      <w:r w:rsidR="009B679D" w:rsidRPr="003778C9">
        <w:rPr>
          <w:rFonts w:ascii="Times New Roman" w:hAnsi="Times New Roman"/>
          <w:lang w:val="sr-Latn-CS"/>
        </w:rPr>
        <w:t>,</w:t>
      </w:r>
      <w:r w:rsidR="00AD6665" w:rsidRPr="003778C9">
        <w:rPr>
          <w:rFonts w:ascii="Times New Roman" w:hAnsi="Times New Roman"/>
          <w:lang w:val="sr-Latn-CS"/>
        </w:rPr>
        <w:t xml:space="preserve"> vlada Finske</w:t>
      </w:r>
      <w:r w:rsidR="009B679D" w:rsidRPr="003778C9">
        <w:rPr>
          <w:rFonts w:ascii="Times New Roman" w:hAnsi="Times New Roman"/>
          <w:lang w:val="sr-Latn-CS"/>
        </w:rPr>
        <w:t xml:space="preserve">, </w:t>
      </w:r>
      <w:r w:rsidR="00AD6665" w:rsidRPr="003778C9">
        <w:rPr>
          <w:rFonts w:ascii="Times New Roman" w:hAnsi="Times New Roman"/>
          <w:lang w:val="sr-Latn-CS"/>
        </w:rPr>
        <w:t>vlada Luksemburga</w:t>
      </w:r>
      <w:r w:rsidR="009B679D" w:rsidRPr="003778C9">
        <w:rPr>
          <w:rFonts w:ascii="Times New Roman" w:hAnsi="Times New Roman"/>
          <w:lang w:val="sr-Latn-CS"/>
        </w:rPr>
        <w:t xml:space="preserve">, UNDP, </w:t>
      </w:r>
      <w:r w:rsidR="00AD6665" w:rsidRPr="003778C9">
        <w:rPr>
          <w:rFonts w:ascii="Times New Roman" w:hAnsi="Times New Roman"/>
          <w:lang w:val="sr-Latn-CS"/>
        </w:rPr>
        <w:t>itd.</w:t>
      </w:r>
      <w:r w:rsidR="009B679D" w:rsidRPr="003778C9">
        <w:rPr>
          <w:rFonts w:ascii="Times New Roman" w:hAnsi="Times New Roman"/>
          <w:lang w:val="sr-Latn-CS"/>
        </w:rPr>
        <w:t xml:space="preserve">), </w:t>
      </w:r>
      <w:r w:rsidR="00AD6665" w:rsidRPr="003778C9">
        <w:rPr>
          <w:rFonts w:ascii="Times New Roman" w:hAnsi="Times New Roman"/>
          <w:lang w:val="sr-Latn-CS"/>
        </w:rPr>
        <w:t>odigrali su  važnu ulogu u podršci sprovođenja i finansiranjaAMTR-atokom poslednjih godina.</w:t>
      </w:r>
      <w:r w:rsidR="00EE4529" w:rsidRPr="003778C9">
        <w:rPr>
          <w:rFonts w:ascii="Times New Roman" w:hAnsi="Times New Roman"/>
          <w:lang w:val="sr-Latn-CS"/>
        </w:rPr>
        <w:t>Prema statistikama AZRK-a (MRSZ)</w:t>
      </w:r>
      <w:r w:rsidR="009B679D" w:rsidRPr="003778C9">
        <w:rPr>
          <w:rFonts w:ascii="Times New Roman" w:hAnsi="Times New Roman"/>
          <w:lang w:val="sr-Latn-CS"/>
        </w:rPr>
        <w:t xml:space="preserve">, </w:t>
      </w:r>
      <w:r w:rsidR="00EE4529" w:rsidRPr="003778C9">
        <w:rPr>
          <w:rFonts w:ascii="Times New Roman" w:hAnsi="Times New Roman"/>
          <w:lang w:val="sr-Latn-CS"/>
        </w:rPr>
        <w:t xml:space="preserve">u </w:t>
      </w:r>
      <w:r w:rsidR="009B679D" w:rsidRPr="003778C9">
        <w:rPr>
          <w:rFonts w:ascii="Times New Roman" w:hAnsi="Times New Roman"/>
          <w:lang w:val="sr-Latn-CS"/>
        </w:rPr>
        <w:t xml:space="preserve"> 2016</w:t>
      </w:r>
      <w:r w:rsidR="00EE4529" w:rsidRPr="003778C9">
        <w:rPr>
          <w:rFonts w:ascii="Times New Roman" w:hAnsi="Times New Roman"/>
          <w:lang w:val="sr-Latn-CS"/>
        </w:rPr>
        <w:t>. godini</w:t>
      </w:r>
      <w:r w:rsidR="00195690" w:rsidRPr="003778C9">
        <w:rPr>
          <w:rFonts w:ascii="Times New Roman" w:hAnsi="Times New Roman"/>
          <w:lang w:val="sr-Latn-CS"/>
        </w:rPr>
        <w:t xml:space="preserve">3.9% </w:t>
      </w:r>
      <w:r w:rsidR="00EE4529" w:rsidRPr="003778C9">
        <w:rPr>
          <w:rFonts w:ascii="Times New Roman" w:hAnsi="Times New Roman"/>
          <w:lang w:val="sr-Latn-CS"/>
        </w:rPr>
        <w:t>registr</w:t>
      </w:r>
      <w:r w:rsidR="006F102F" w:rsidRPr="003778C9">
        <w:rPr>
          <w:rFonts w:ascii="Times New Roman" w:hAnsi="Times New Roman"/>
          <w:lang w:val="sr-Latn-CS"/>
        </w:rPr>
        <w:t>ovanih</w:t>
      </w:r>
      <w:r w:rsidR="00EE4529" w:rsidRPr="003778C9">
        <w:rPr>
          <w:rFonts w:ascii="Times New Roman" w:hAnsi="Times New Roman"/>
          <w:lang w:val="sr-Latn-CS"/>
        </w:rPr>
        <w:t xml:space="preserve"> nezaposlenih </w:t>
      </w:r>
      <w:r w:rsidR="00846BF9" w:rsidRPr="003778C9">
        <w:rPr>
          <w:rFonts w:ascii="Times New Roman" w:hAnsi="Times New Roman"/>
          <w:lang w:val="sr-Latn-CS"/>
        </w:rPr>
        <w:t xml:space="preserve">je koristilo je uslugu posredovanja u redovnom zapošljavanjui </w:t>
      </w:r>
      <w:r w:rsidR="00195690" w:rsidRPr="003778C9">
        <w:rPr>
          <w:rFonts w:ascii="Times New Roman" w:hAnsi="Times New Roman"/>
          <w:lang w:val="sr-Latn-CS"/>
        </w:rPr>
        <w:t xml:space="preserve">10.2% </w:t>
      </w:r>
      <w:r w:rsidR="00846BF9" w:rsidRPr="003778C9">
        <w:rPr>
          <w:rFonts w:ascii="Times New Roman" w:hAnsi="Times New Roman"/>
          <w:lang w:val="sr-Latn-CS"/>
        </w:rPr>
        <w:t>njih je koristilo</w:t>
      </w:r>
      <w:r w:rsidR="008071FF" w:rsidRPr="003778C9">
        <w:rPr>
          <w:rFonts w:ascii="Times New Roman" w:hAnsi="Times New Roman"/>
          <w:lang w:val="sr-Latn-CS"/>
        </w:rPr>
        <w:t>od</w:t>
      </w:r>
      <w:r w:rsidR="00846BF9" w:rsidRPr="003778C9">
        <w:rPr>
          <w:rFonts w:ascii="Times New Roman" w:hAnsi="Times New Roman"/>
          <w:lang w:val="sr-Latn-CS"/>
        </w:rPr>
        <w:t xml:space="preserve"> AMTR-a</w:t>
      </w:r>
      <w:r w:rsidR="00736A8C" w:rsidRPr="003778C9">
        <w:rPr>
          <w:rStyle w:val="FootnoteReference"/>
          <w:lang w:val="sr-Latn-CS"/>
        </w:rPr>
        <w:footnoteReference w:id="21"/>
      </w:r>
      <w:r w:rsidR="00195690" w:rsidRPr="003778C9">
        <w:rPr>
          <w:rFonts w:ascii="Times New Roman" w:hAnsi="Times New Roman"/>
          <w:lang w:val="sr-Latn-CS"/>
        </w:rPr>
        <w:t xml:space="preserve">. </w:t>
      </w:r>
      <w:r w:rsidR="00E4474D" w:rsidRPr="003778C9">
        <w:rPr>
          <w:rFonts w:ascii="Times New Roman" w:hAnsi="Times New Roman"/>
          <w:lang w:val="sr-Latn-CS"/>
        </w:rPr>
        <w:t>Prema tipu AMTR-a, 7,6% je imalo koristi od stručnog osposobljavanja, 0,8% nezaposlenih učestvovalo je u javnom radu, 0,5% je podržavano kroz subvencije za plate, 0,4% angažovano je u praktičnom radu i podržano je samo 0,1% nezaposlenih sa šemom samoz</w:t>
      </w:r>
      <w:r w:rsidR="004F4124" w:rsidRPr="003778C9">
        <w:rPr>
          <w:rFonts w:ascii="Times New Roman" w:hAnsi="Times New Roman"/>
          <w:lang w:val="sr-Latn-CS"/>
        </w:rPr>
        <w:t>apošljavanja (T</w:t>
      </w:r>
      <w:r w:rsidR="00E4474D" w:rsidRPr="003778C9">
        <w:rPr>
          <w:rFonts w:ascii="Times New Roman" w:hAnsi="Times New Roman"/>
          <w:lang w:val="sr-Latn-CS"/>
        </w:rPr>
        <w:t>abela 8). Me</w:t>
      </w:r>
      <w:r w:rsidR="00F53B07" w:rsidRPr="003778C9">
        <w:rPr>
          <w:rFonts w:ascii="Times New Roman" w:hAnsi="Times New Roman"/>
          <w:lang w:val="sr-Latn-CS"/>
        </w:rPr>
        <w:t>đutim, posljednjih godina zab</w:t>
      </w:r>
      <w:r w:rsidR="00E4474D" w:rsidRPr="003778C9">
        <w:rPr>
          <w:rFonts w:ascii="Times New Roman" w:hAnsi="Times New Roman"/>
          <w:lang w:val="sr-Latn-CS"/>
        </w:rPr>
        <w:t>e</w:t>
      </w:r>
      <w:r w:rsidR="00F53B07" w:rsidRPr="003778C9">
        <w:rPr>
          <w:rFonts w:ascii="Times New Roman" w:hAnsi="Times New Roman"/>
          <w:lang w:val="sr-Latn-CS"/>
        </w:rPr>
        <w:t>le</w:t>
      </w:r>
      <w:r w:rsidR="00E4474D" w:rsidRPr="003778C9">
        <w:rPr>
          <w:rFonts w:ascii="Times New Roman" w:hAnsi="Times New Roman"/>
          <w:lang w:val="sr-Latn-CS"/>
        </w:rPr>
        <w:t xml:space="preserve">ženo je značajno povećanje glavnih pokazatelja učinaka </w:t>
      </w:r>
      <w:r w:rsidR="00F53B07" w:rsidRPr="003778C9">
        <w:rPr>
          <w:rFonts w:ascii="Times New Roman" w:hAnsi="Times New Roman"/>
          <w:lang w:val="sr-Latn-CS"/>
        </w:rPr>
        <w:t>KZ-a</w:t>
      </w:r>
      <w:r w:rsidR="00E4474D" w:rsidRPr="003778C9">
        <w:rPr>
          <w:rFonts w:ascii="Times New Roman" w:hAnsi="Times New Roman"/>
          <w:lang w:val="sr-Latn-CS"/>
        </w:rPr>
        <w:t xml:space="preserve"> i </w:t>
      </w:r>
      <w:r w:rsidR="00F53B07" w:rsidRPr="003778C9">
        <w:rPr>
          <w:rFonts w:ascii="Times New Roman" w:hAnsi="Times New Roman"/>
          <w:lang w:val="sr-Latn-CS"/>
        </w:rPr>
        <w:t>CSO-a</w:t>
      </w:r>
      <w:r w:rsidR="00E4474D" w:rsidRPr="003778C9">
        <w:rPr>
          <w:rFonts w:ascii="Times New Roman" w:hAnsi="Times New Roman"/>
          <w:lang w:val="sr-Latn-CS"/>
        </w:rPr>
        <w:t xml:space="preserve">. Ukupan broj posredovanja u zapošljavanju u 2015. godini porastao je za 32% u odnosu na prethodnu godinu, a </w:t>
      </w:r>
      <w:r w:rsidR="00A17B84" w:rsidRPr="003778C9">
        <w:rPr>
          <w:rFonts w:ascii="Times New Roman" w:hAnsi="Times New Roman"/>
          <w:lang w:val="sr-Latn-CS"/>
        </w:rPr>
        <w:t xml:space="preserve">zatim ponovo </w:t>
      </w:r>
      <w:r w:rsidR="00E4474D" w:rsidRPr="003778C9">
        <w:rPr>
          <w:rFonts w:ascii="Times New Roman" w:hAnsi="Times New Roman"/>
          <w:lang w:val="sr-Latn-CS"/>
        </w:rPr>
        <w:t xml:space="preserve">za 29% u 2016. godini, delimično kao rezultat najvećeg broja registrovanih </w:t>
      </w:r>
      <w:r w:rsidR="00A17B84" w:rsidRPr="003778C9">
        <w:rPr>
          <w:rFonts w:ascii="Times New Roman" w:hAnsi="Times New Roman"/>
          <w:lang w:val="sr-Latn-CS"/>
        </w:rPr>
        <w:t>radnih mesta i</w:t>
      </w:r>
      <w:r w:rsidR="00E4474D" w:rsidRPr="003778C9">
        <w:rPr>
          <w:rFonts w:ascii="Times New Roman" w:hAnsi="Times New Roman"/>
          <w:lang w:val="sr-Latn-CS"/>
        </w:rPr>
        <w:t xml:space="preserve"> delimično porastom broj korisnika </w:t>
      </w:r>
      <w:r w:rsidR="00A17B84" w:rsidRPr="003778C9">
        <w:rPr>
          <w:rFonts w:ascii="Times New Roman" w:hAnsi="Times New Roman"/>
          <w:lang w:val="sr-Latn-CS"/>
        </w:rPr>
        <w:t>AMTR-a</w:t>
      </w:r>
      <w:r w:rsidR="00E4474D" w:rsidRPr="003778C9">
        <w:rPr>
          <w:rFonts w:ascii="Times New Roman" w:hAnsi="Times New Roman"/>
          <w:lang w:val="sr-Latn-CS"/>
        </w:rPr>
        <w:t xml:space="preserve">.Broj registrovanih </w:t>
      </w:r>
      <w:r w:rsidR="006A4C9C" w:rsidRPr="003778C9">
        <w:rPr>
          <w:rFonts w:ascii="Times New Roman" w:hAnsi="Times New Roman"/>
          <w:lang w:val="sr-Latn-CS"/>
        </w:rPr>
        <w:t>radnih mesta</w:t>
      </w:r>
      <w:r w:rsidR="00E4474D" w:rsidRPr="003778C9">
        <w:rPr>
          <w:rFonts w:ascii="Times New Roman" w:hAnsi="Times New Roman"/>
          <w:lang w:val="sr-Latn-CS"/>
        </w:rPr>
        <w:t xml:space="preserve"> povećao se na godišnjem nivou, za 75% u 2015. godini i za 22% u 2016. godini, uglavnom kao rezultat veće mobilizacije </w:t>
      </w:r>
      <w:r w:rsidR="006A4C9C" w:rsidRPr="003778C9">
        <w:rPr>
          <w:rFonts w:ascii="Times New Roman" w:hAnsi="Times New Roman"/>
          <w:lang w:val="sr-Latn-CS"/>
        </w:rPr>
        <w:t>KZ-a za registraciju novih radnih m</w:t>
      </w:r>
      <w:r w:rsidR="00E4474D" w:rsidRPr="003778C9">
        <w:rPr>
          <w:rFonts w:ascii="Times New Roman" w:hAnsi="Times New Roman"/>
          <w:lang w:val="sr-Latn-CS"/>
        </w:rPr>
        <w:t xml:space="preserve">esta (što je značajno rezultat </w:t>
      </w:r>
      <w:r w:rsidR="006A4C9C" w:rsidRPr="003778C9">
        <w:rPr>
          <w:rFonts w:ascii="Times New Roman" w:hAnsi="Times New Roman"/>
          <w:lang w:val="sr-Latn-CS"/>
        </w:rPr>
        <w:t>sprovođenja</w:t>
      </w:r>
      <w:r w:rsidR="00E4474D" w:rsidRPr="003778C9">
        <w:rPr>
          <w:rFonts w:ascii="Times New Roman" w:hAnsi="Times New Roman"/>
          <w:lang w:val="sr-Latn-CS"/>
        </w:rPr>
        <w:t xml:space="preserve"> sistema učinka). Isto tako, broj korisnika </w:t>
      </w:r>
      <w:r w:rsidR="006A4C9C" w:rsidRPr="003778C9">
        <w:rPr>
          <w:rFonts w:ascii="Times New Roman" w:hAnsi="Times New Roman"/>
          <w:lang w:val="sr-Latn-CS"/>
        </w:rPr>
        <w:t>AMTR</w:t>
      </w:r>
      <w:r w:rsidR="00E4474D" w:rsidRPr="003778C9">
        <w:rPr>
          <w:rFonts w:ascii="Times New Roman" w:hAnsi="Times New Roman"/>
          <w:lang w:val="sr-Latn-CS"/>
        </w:rPr>
        <w:t xml:space="preserve">-a značajno je porastao u periodu 2014-2016, kada je u 2016. godini porastao za 50,2%, </w:t>
      </w:r>
      <w:r w:rsidR="006F102F" w:rsidRPr="003778C9">
        <w:rPr>
          <w:rFonts w:ascii="Times New Roman" w:hAnsi="Times New Roman"/>
          <w:lang w:val="sr-Latn-CS"/>
        </w:rPr>
        <w:t>postigavši</w:t>
      </w:r>
      <w:r w:rsidR="00E4474D" w:rsidRPr="003778C9">
        <w:rPr>
          <w:rFonts w:ascii="Times New Roman" w:hAnsi="Times New Roman"/>
          <w:lang w:val="sr-Latn-CS"/>
        </w:rPr>
        <w:t xml:space="preserve"> 10,419 korisnika u poređenju sa 6,936 koliko je bilo u 2015. godini</w:t>
      </w:r>
      <w:r w:rsidR="008060DD" w:rsidRPr="003778C9">
        <w:rPr>
          <w:rStyle w:val="FootnoteReference"/>
          <w:lang w:val="sr-Latn-CS"/>
        </w:rPr>
        <w:footnoteReference w:id="22"/>
      </w:r>
      <w:r w:rsidR="00D24B9B" w:rsidRPr="003778C9">
        <w:rPr>
          <w:rFonts w:ascii="Times New Roman" w:hAnsi="Times New Roman"/>
          <w:lang w:val="sr-Latn-CS"/>
        </w:rPr>
        <w:t>.</w:t>
      </w:r>
    </w:p>
    <w:p w:rsidR="00D24B9B" w:rsidRPr="003778C9" w:rsidRDefault="008A3271" w:rsidP="00E51630">
      <w:pPr>
        <w:spacing w:after="120"/>
        <w:jc w:val="both"/>
        <w:rPr>
          <w:rFonts w:ascii="Times New Roman" w:hAnsi="Times New Roman"/>
          <w:lang w:val="sr-Latn-CS"/>
        </w:rPr>
      </w:pPr>
      <w:r w:rsidRPr="003778C9">
        <w:rPr>
          <w:rFonts w:ascii="Times New Roman" w:hAnsi="Times New Roman"/>
          <w:b/>
          <w:lang w:val="sr-Latn-CS"/>
        </w:rPr>
        <w:lastRenderedPageBreak/>
        <w:t xml:space="preserve">CSO-i u poslednje tri godine pokazali su pozitivne rezultate u nekim oblastima. </w:t>
      </w:r>
      <w:r w:rsidRPr="003778C9">
        <w:rPr>
          <w:rFonts w:ascii="Times New Roman" w:hAnsi="Times New Roman"/>
          <w:lang w:val="sr-Latn-CS"/>
        </w:rPr>
        <w:t xml:space="preserve">Tokom ovog perioda primećeno je smanjenje broja učesnika u javnom radu, ali je došlo do povećanja učešća u praktičnom radu, kao i broja korisnika od obuka koje </w:t>
      </w:r>
      <w:r w:rsidR="006F102F" w:rsidRPr="003778C9">
        <w:rPr>
          <w:rFonts w:ascii="Times New Roman" w:hAnsi="Times New Roman"/>
          <w:lang w:val="sr-Latn-CS"/>
        </w:rPr>
        <w:t>obezbeđuju</w:t>
      </w:r>
      <w:r w:rsidRPr="003778C9">
        <w:rPr>
          <w:rFonts w:ascii="Times New Roman" w:hAnsi="Times New Roman"/>
          <w:lang w:val="sr-Latn-CS"/>
        </w:rPr>
        <w:t xml:space="preserve"> CSO-i.</w:t>
      </w:r>
      <w:r w:rsidR="00201B38" w:rsidRPr="003778C9">
        <w:rPr>
          <w:rStyle w:val="FootnoteReference"/>
          <w:lang w:val="sr-Latn-CS"/>
        </w:rPr>
        <w:footnoteReference w:id="23"/>
      </w:r>
      <w:r w:rsidR="00E4474D" w:rsidRPr="003778C9">
        <w:rPr>
          <w:rFonts w:ascii="Times New Roman" w:hAnsi="Times New Roman"/>
          <w:lang w:val="sr-Latn-CS"/>
        </w:rPr>
        <w:t xml:space="preserve">U 2014, </w:t>
      </w:r>
      <w:r w:rsidRPr="003778C9">
        <w:rPr>
          <w:rFonts w:ascii="Times New Roman" w:hAnsi="Times New Roman"/>
          <w:lang w:val="sr-Latn-CS"/>
        </w:rPr>
        <w:t>uCSO-ima je obučavano</w:t>
      </w:r>
      <w:r w:rsidR="00E4474D" w:rsidRPr="003778C9">
        <w:rPr>
          <w:rFonts w:ascii="Times New Roman" w:hAnsi="Times New Roman"/>
          <w:lang w:val="sr-Latn-CS"/>
        </w:rPr>
        <w:t xml:space="preserve"> 3.419</w:t>
      </w:r>
      <w:r w:rsidR="008207CC" w:rsidRPr="003778C9">
        <w:rPr>
          <w:rStyle w:val="FootnoteReference"/>
          <w:lang w:val="sr-Latn-CS"/>
        </w:rPr>
        <w:footnoteReference w:id="24"/>
      </w:r>
      <w:r w:rsidRPr="003778C9">
        <w:rPr>
          <w:rFonts w:ascii="Times New Roman" w:hAnsi="Times New Roman"/>
          <w:lang w:val="sr-Latn-CS"/>
        </w:rPr>
        <w:t>nezaposlenih i tražilaca posla</w:t>
      </w:r>
      <w:r w:rsidR="00D24B9B" w:rsidRPr="003778C9">
        <w:rPr>
          <w:rFonts w:ascii="Times New Roman" w:hAnsi="Times New Roman"/>
          <w:lang w:val="sr-Latn-CS"/>
        </w:rPr>
        <w:t>,</w:t>
      </w:r>
      <w:r w:rsidRPr="003778C9">
        <w:rPr>
          <w:rFonts w:ascii="Times New Roman" w:hAnsi="Times New Roman"/>
          <w:lang w:val="sr-Latn-CS"/>
        </w:rPr>
        <w:t>obeležavajući rast</w:t>
      </w:r>
      <w:r w:rsidR="00D24B9B" w:rsidRPr="003778C9">
        <w:rPr>
          <w:rFonts w:ascii="Times New Roman" w:hAnsi="Times New Roman"/>
          <w:lang w:val="sr-Latn-CS"/>
        </w:rPr>
        <w:t xml:space="preserve"> 20% </w:t>
      </w:r>
      <w:r w:rsidR="00E4474D" w:rsidRPr="003778C9">
        <w:rPr>
          <w:rFonts w:ascii="Times New Roman" w:hAnsi="Times New Roman"/>
          <w:lang w:val="sr-Latn-CS"/>
        </w:rPr>
        <w:t>u 2015. godini (4.055 korisnika) i dodatno povećanje u 2016. godini, broj</w:t>
      </w:r>
      <w:r w:rsidRPr="003778C9">
        <w:rPr>
          <w:rFonts w:ascii="Times New Roman" w:hAnsi="Times New Roman"/>
          <w:lang w:val="sr-Latn-CS"/>
        </w:rPr>
        <w:t>eći</w:t>
      </w:r>
      <w:r w:rsidR="00E4474D" w:rsidRPr="003778C9">
        <w:rPr>
          <w:rFonts w:ascii="Times New Roman" w:hAnsi="Times New Roman"/>
          <w:lang w:val="sr-Latn-CS"/>
        </w:rPr>
        <w:t xml:space="preserve"> 6.736 korisnika (</w:t>
      </w:r>
      <w:r w:rsidRPr="003778C9">
        <w:rPr>
          <w:rFonts w:ascii="Times New Roman" w:hAnsi="Times New Roman"/>
          <w:lang w:val="sr-Latn-CS"/>
        </w:rPr>
        <w:t xml:space="preserve">povećanje od </w:t>
      </w:r>
      <w:r w:rsidR="00E4474D" w:rsidRPr="003778C9">
        <w:rPr>
          <w:rFonts w:ascii="Times New Roman" w:hAnsi="Times New Roman"/>
          <w:lang w:val="sr-Latn-CS"/>
        </w:rPr>
        <w:t xml:space="preserve">66% u odnosu na 2015. godinu). (Vidi tabelu 8). Tokom poslednje dve godine broj nezaposlenih i </w:t>
      </w:r>
      <w:r w:rsidRPr="003778C9">
        <w:rPr>
          <w:rFonts w:ascii="Times New Roman" w:hAnsi="Times New Roman"/>
          <w:lang w:val="sr-Latn-CS"/>
        </w:rPr>
        <w:t xml:space="preserve">tražilaca posla </w:t>
      </w:r>
      <w:r w:rsidR="00E4474D" w:rsidRPr="003778C9">
        <w:rPr>
          <w:rFonts w:ascii="Times New Roman" w:hAnsi="Times New Roman"/>
          <w:lang w:val="sr-Latn-CS"/>
        </w:rPr>
        <w:t xml:space="preserve">obučenih </w:t>
      </w:r>
      <w:r w:rsidRPr="003778C9">
        <w:rPr>
          <w:rFonts w:ascii="Times New Roman" w:hAnsi="Times New Roman"/>
          <w:lang w:val="sr-Latn-CS"/>
        </w:rPr>
        <w:t xml:space="preserve">na radu </w:t>
      </w:r>
      <w:r w:rsidR="00E4474D" w:rsidRPr="003778C9">
        <w:rPr>
          <w:rFonts w:ascii="Times New Roman" w:hAnsi="Times New Roman"/>
          <w:lang w:val="sr-Latn-CS"/>
        </w:rPr>
        <w:t>tražilaca posla porastao je</w:t>
      </w:r>
      <w:r w:rsidR="00D24B9B" w:rsidRPr="003778C9">
        <w:rPr>
          <w:rFonts w:ascii="Times New Roman" w:hAnsi="Times New Roman"/>
          <w:vertAlign w:val="superscript"/>
          <w:lang w:val="sr-Latn-CS"/>
        </w:rPr>
        <w:footnoteReference w:id="25"/>
      </w:r>
      <w:r w:rsidR="00D24B9B" w:rsidRPr="003778C9">
        <w:rPr>
          <w:rFonts w:ascii="Times New Roman" w:hAnsi="Times New Roman"/>
          <w:lang w:val="sr-Latn-CS"/>
        </w:rPr>
        <w:t xml:space="preserve">,  </w:t>
      </w:r>
      <w:r w:rsidR="00E4474D" w:rsidRPr="003778C9">
        <w:rPr>
          <w:rFonts w:ascii="Times New Roman" w:hAnsi="Times New Roman"/>
          <w:lang w:val="sr-Latn-CS"/>
        </w:rPr>
        <w:t xml:space="preserve">sa 281 u 2015. godini na 951 u 2016. godini. </w:t>
      </w:r>
      <w:r w:rsidR="00637ABE" w:rsidRPr="003778C9">
        <w:rPr>
          <w:rFonts w:ascii="Times New Roman" w:hAnsi="Times New Roman"/>
          <w:lang w:val="sr-Latn-CS"/>
        </w:rPr>
        <w:t>Od</w:t>
      </w:r>
      <w:r w:rsidR="00E4474D" w:rsidRPr="003778C9">
        <w:rPr>
          <w:rFonts w:ascii="Times New Roman" w:hAnsi="Times New Roman"/>
          <w:lang w:val="sr-Latn-CS"/>
        </w:rPr>
        <w:t xml:space="preserve"> 2015. godine, </w:t>
      </w:r>
      <w:r w:rsidR="00637ABE" w:rsidRPr="003778C9">
        <w:rPr>
          <w:rFonts w:ascii="Times New Roman" w:hAnsi="Times New Roman"/>
          <w:lang w:val="sr-Latn-CS"/>
        </w:rPr>
        <w:t>CSO-i su razvili usluge obuke</w:t>
      </w:r>
      <w:r w:rsidR="00E4474D" w:rsidRPr="003778C9">
        <w:rPr>
          <w:rFonts w:ascii="Times New Roman" w:hAnsi="Times New Roman"/>
          <w:lang w:val="sr-Latn-CS"/>
        </w:rPr>
        <w:t xml:space="preserve"> omogućavajući brojnim </w:t>
      </w:r>
      <w:r w:rsidR="00637ABE" w:rsidRPr="003778C9">
        <w:rPr>
          <w:rFonts w:ascii="Times New Roman" w:hAnsi="Times New Roman"/>
          <w:lang w:val="sr-Latn-CS"/>
        </w:rPr>
        <w:t xml:space="preserve">učesnicima na obuci </w:t>
      </w:r>
      <w:r w:rsidR="00E4474D" w:rsidRPr="003778C9">
        <w:rPr>
          <w:rFonts w:ascii="Times New Roman" w:hAnsi="Times New Roman"/>
          <w:lang w:val="sr-Latn-CS"/>
        </w:rPr>
        <w:t xml:space="preserve">da </w:t>
      </w:r>
      <w:r w:rsidR="00637ABE" w:rsidRPr="003778C9">
        <w:rPr>
          <w:rFonts w:ascii="Times New Roman" w:hAnsi="Times New Roman"/>
          <w:lang w:val="sr-Latn-CS"/>
        </w:rPr>
        <w:t xml:space="preserve">nastavljaju </w:t>
      </w:r>
      <w:r w:rsidR="00E4474D" w:rsidRPr="003778C9">
        <w:rPr>
          <w:rFonts w:ascii="Times New Roman" w:hAnsi="Times New Roman"/>
          <w:lang w:val="sr-Latn-CS"/>
        </w:rPr>
        <w:t xml:space="preserve">programu obuke </w:t>
      </w:r>
      <w:r w:rsidR="00637ABE" w:rsidRPr="003778C9">
        <w:rPr>
          <w:rFonts w:ascii="Times New Roman" w:hAnsi="Times New Roman"/>
          <w:lang w:val="sr-Latn-CS"/>
        </w:rPr>
        <w:t xml:space="preserve">CSO-a </w:t>
      </w:r>
      <w:r w:rsidR="00E4474D" w:rsidRPr="003778C9">
        <w:rPr>
          <w:rFonts w:ascii="Times New Roman" w:hAnsi="Times New Roman"/>
          <w:lang w:val="sr-Latn-CS"/>
        </w:rPr>
        <w:t>u preduzeću</w:t>
      </w:r>
      <w:r w:rsidR="00637ABE" w:rsidRPr="003778C9">
        <w:rPr>
          <w:rFonts w:ascii="Times New Roman" w:hAnsi="Times New Roman"/>
          <w:lang w:val="sr-Latn-CS"/>
        </w:rPr>
        <w:t>,</w:t>
      </w:r>
      <w:r w:rsidR="00E4474D" w:rsidRPr="003778C9">
        <w:rPr>
          <w:rFonts w:ascii="Times New Roman" w:hAnsi="Times New Roman"/>
          <w:lang w:val="sr-Latn-CS"/>
        </w:rPr>
        <w:t xml:space="preserve"> tokom sprovođenja koje prate </w:t>
      </w:r>
      <w:r w:rsidR="00637ABE" w:rsidRPr="003778C9">
        <w:rPr>
          <w:rFonts w:ascii="Times New Roman" w:hAnsi="Times New Roman"/>
          <w:lang w:val="sr-Latn-CS"/>
        </w:rPr>
        <w:t>se od strane trenera CSO-a.</w:t>
      </w:r>
      <w:r w:rsidR="00E4474D" w:rsidRPr="003778C9">
        <w:rPr>
          <w:rFonts w:ascii="Times New Roman" w:hAnsi="Times New Roman"/>
          <w:lang w:val="sr-Latn-CS"/>
        </w:rPr>
        <w:t xml:space="preserve"> U 2015. i 2016. godini, 244 i 95 od ukupnog broja </w:t>
      </w:r>
      <w:r w:rsidR="000827A8" w:rsidRPr="003778C9">
        <w:rPr>
          <w:rFonts w:ascii="Times New Roman" w:hAnsi="Times New Roman"/>
          <w:lang w:val="sr-Latn-CS"/>
        </w:rPr>
        <w:t>obučavanih pohađalo je de</w:t>
      </w:r>
      <w:r w:rsidR="00E4474D" w:rsidRPr="003778C9">
        <w:rPr>
          <w:rFonts w:ascii="Times New Roman" w:hAnsi="Times New Roman"/>
          <w:lang w:val="sr-Latn-CS"/>
        </w:rPr>
        <w:t>o obuke u preduzeću.</w:t>
      </w:r>
    </w:p>
    <w:p w:rsidR="00000A5B" w:rsidRPr="00C625F5" w:rsidRDefault="00B8740B" w:rsidP="00C625F5">
      <w:pPr>
        <w:spacing w:after="120"/>
        <w:jc w:val="both"/>
        <w:rPr>
          <w:rFonts w:ascii="Times New Roman" w:hAnsi="Times New Roman"/>
          <w:lang w:val="sr-Latn-CS"/>
        </w:rPr>
      </w:pPr>
      <w:r w:rsidRPr="003778C9">
        <w:rPr>
          <w:rFonts w:ascii="Times New Roman" w:hAnsi="Times New Roman"/>
          <w:lang w:val="sr-Latn-CS"/>
        </w:rPr>
        <w:t xml:space="preserve">U 2016. godini, žene su činile 35% korisnika </w:t>
      </w:r>
      <w:r w:rsidR="002005FE" w:rsidRPr="003778C9">
        <w:rPr>
          <w:rFonts w:ascii="Times New Roman" w:hAnsi="Times New Roman"/>
          <w:lang w:val="sr-Latn-CS"/>
        </w:rPr>
        <w:t xml:space="preserve"> AMTR-a</w:t>
      </w:r>
      <w:r w:rsidRPr="003778C9">
        <w:rPr>
          <w:rFonts w:ascii="Times New Roman" w:hAnsi="Times New Roman"/>
          <w:lang w:val="sr-Latn-CS"/>
        </w:rPr>
        <w:t xml:space="preserve"> i 27% korisnika stručnog </w:t>
      </w:r>
      <w:r w:rsidR="002005FE" w:rsidRPr="003778C9">
        <w:rPr>
          <w:rFonts w:ascii="Times New Roman" w:hAnsi="Times New Roman"/>
          <w:lang w:val="sr-Latn-CS"/>
        </w:rPr>
        <w:t>osposobljavanja</w:t>
      </w:r>
      <w:r w:rsidRPr="003778C9">
        <w:rPr>
          <w:rFonts w:ascii="Times New Roman" w:hAnsi="Times New Roman"/>
          <w:lang w:val="sr-Latn-CS"/>
        </w:rPr>
        <w:t xml:space="preserve">. Najzastupljenije starosne grupe u </w:t>
      </w:r>
      <w:r w:rsidR="002005FE" w:rsidRPr="003778C9">
        <w:rPr>
          <w:rFonts w:ascii="Times New Roman" w:hAnsi="Times New Roman"/>
          <w:lang w:val="sr-Latn-CS"/>
        </w:rPr>
        <w:t>AMTR-ima</w:t>
      </w:r>
      <w:r w:rsidRPr="003778C9">
        <w:rPr>
          <w:rFonts w:ascii="Times New Roman" w:hAnsi="Times New Roman"/>
          <w:lang w:val="sr-Latn-CS"/>
        </w:rPr>
        <w:t xml:space="preserve"> su 25-39 godina (45% korisnika u ostalim </w:t>
      </w:r>
      <w:r w:rsidR="002005FE" w:rsidRPr="003778C9">
        <w:rPr>
          <w:rFonts w:ascii="Times New Roman" w:hAnsi="Times New Roman"/>
          <w:lang w:val="sr-Latn-CS"/>
        </w:rPr>
        <w:t>AMTR-ima</w:t>
      </w:r>
      <w:r w:rsidRPr="003778C9">
        <w:rPr>
          <w:rFonts w:ascii="Times New Roman" w:hAnsi="Times New Roman"/>
          <w:lang w:val="sr-Latn-CS"/>
        </w:rPr>
        <w:t xml:space="preserve">i 47% u stručnom </w:t>
      </w:r>
      <w:r w:rsidR="002005FE" w:rsidRPr="003778C9">
        <w:rPr>
          <w:rFonts w:ascii="Times New Roman" w:hAnsi="Times New Roman"/>
          <w:lang w:val="sr-Latn-CS"/>
        </w:rPr>
        <w:t>osposobljavanju</w:t>
      </w:r>
      <w:r w:rsidRPr="003778C9">
        <w:rPr>
          <w:rFonts w:ascii="Times New Roman" w:hAnsi="Times New Roman"/>
          <w:lang w:val="sr-Latn-CS"/>
        </w:rPr>
        <w:t xml:space="preserve">) i 15-24 godine (35% korisnika u ostalim </w:t>
      </w:r>
      <w:r w:rsidR="00564123" w:rsidRPr="003778C9">
        <w:rPr>
          <w:rFonts w:ascii="Times New Roman" w:hAnsi="Times New Roman"/>
          <w:lang w:val="sr-Latn-CS"/>
        </w:rPr>
        <w:t>AMTR-ima</w:t>
      </w:r>
      <w:r w:rsidRPr="003778C9">
        <w:rPr>
          <w:rFonts w:ascii="Times New Roman" w:hAnsi="Times New Roman"/>
          <w:lang w:val="sr-Latn-CS"/>
        </w:rPr>
        <w:t xml:space="preserve"> i 37% u stručnom </w:t>
      </w:r>
      <w:r w:rsidR="00564123" w:rsidRPr="003778C9">
        <w:rPr>
          <w:rFonts w:ascii="Times New Roman" w:hAnsi="Times New Roman"/>
          <w:lang w:val="sr-Latn-CS"/>
        </w:rPr>
        <w:t>osposobljavanju</w:t>
      </w:r>
      <w:r w:rsidRPr="003778C9">
        <w:rPr>
          <w:rFonts w:ascii="Times New Roman" w:hAnsi="Times New Roman"/>
          <w:lang w:val="sr-Latn-CS"/>
        </w:rPr>
        <w:t>) .</w:t>
      </w:r>
      <w:bookmarkStart w:id="55" w:name="_Toc481676389"/>
      <w:bookmarkStart w:id="56" w:name="_Toc481676822"/>
      <w:bookmarkStart w:id="57" w:name="_Toc481676952"/>
    </w:p>
    <w:p w:rsidR="00D24B9B" w:rsidRPr="003778C9" w:rsidRDefault="00D24B9B" w:rsidP="005240C9">
      <w:pPr>
        <w:jc w:val="center"/>
        <w:outlineLvl w:val="0"/>
        <w:rPr>
          <w:rFonts w:ascii="Times New Roman" w:hAnsi="Times New Roman"/>
          <w:sz w:val="22"/>
          <w:szCs w:val="22"/>
          <w:lang w:val="sr-Latn-CS"/>
        </w:rPr>
      </w:pPr>
      <w:r w:rsidRPr="003778C9">
        <w:rPr>
          <w:rFonts w:ascii="Times New Roman" w:hAnsi="Times New Roman"/>
          <w:sz w:val="22"/>
          <w:szCs w:val="22"/>
          <w:lang w:val="sr-Latn-CS"/>
        </w:rPr>
        <w:t xml:space="preserve">Tabela </w:t>
      </w:r>
      <w:r w:rsidR="00F466BC" w:rsidRPr="003778C9">
        <w:rPr>
          <w:rFonts w:ascii="Times New Roman" w:hAnsi="Times New Roman"/>
          <w:sz w:val="22"/>
          <w:szCs w:val="22"/>
          <w:lang w:val="sr-Latn-CS"/>
        </w:rPr>
        <w:t>8</w:t>
      </w:r>
      <w:r w:rsidRPr="003778C9">
        <w:rPr>
          <w:rFonts w:ascii="Times New Roman" w:hAnsi="Times New Roman"/>
          <w:sz w:val="22"/>
          <w:szCs w:val="22"/>
          <w:lang w:val="sr-Latn-CS"/>
        </w:rPr>
        <w:t xml:space="preserve">: </w:t>
      </w:r>
      <w:bookmarkEnd w:id="55"/>
      <w:bookmarkEnd w:id="56"/>
      <w:bookmarkEnd w:id="57"/>
      <w:r w:rsidR="00B8740B" w:rsidRPr="003778C9">
        <w:rPr>
          <w:rFonts w:ascii="Times New Roman" w:hAnsi="Times New Roman"/>
          <w:sz w:val="22"/>
          <w:szCs w:val="22"/>
          <w:lang w:val="sr-Latn-CS"/>
        </w:rPr>
        <w:t xml:space="preserve">Glavni indikatori učinka </w:t>
      </w:r>
      <w:r w:rsidR="00AA7284" w:rsidRPr="003778C9">
        <w:rPr>
          <w:rFonts w:ascii="Times New Roman" w:hAnsi="Times New Roman"/>
          <w:sz w:val="22"/>
          <w:szCs w:val="22"/>
          <w:lang w:val="sr-Latn-CS"/>
        </w:rPr>
        <w:t>Departmana</w:t>
      </w:r>
      <w:r w:rsidR="00B8740B" w:rsidRPr="003778C9">
        <w:rPr>
          <w:rFonts w:ascii="Times New Roman" w:hAnsi="Times New Roman"/>
          <w:sz w:val="22"/>
          <w:szCs w:val="22"/>
          <w:lang w:val="sr-Latn-CS"/>
        </w:rPr>
        <w:t xml:space="preserve"> za rad i zapošljavanje</w:t>
      </w:r>
    </w:p>
    <w:p w:rsidR="00B15674" w:rsidRPr="003778C9" w:rsidRDefault="00B15674" w:rsidP="005240C9">
      <w:pPr>
        <w:jc w:val="center"/>
        <w:outlineLvl w:val="0"/>
        <w:rPr>
          <w:rFonts w:ascii="Times New Roman" w:hAnsi="Times New Roman"/>
          <w:sz w:val="22"/>
          <w:szCs w:val="22"/>
          <w:lang w:val="sr-Latn-CS"/>
        </w:rPr>
      </w:pPr>
    </w:p>
    <w:tbl>
      <w:tblPr>
        <w:tblW w:w="9154" w:type="dxa"/>
        <w:tblInd w:w="89" w:type="dxa"/>
        <w:tblLook w:val="04A0"/>
      </w:tblPr>
      <w:tblGrid>
        <w:gridCol w:w="2662"/>
        <w:gridCol w:w="2396"/>
        <w:gridCol w:w="979"/>
        <w:gridCol w:w="904"/>
        <w:gridCol w:w="807"/>
        <w:gridCol w:w="1406"/>
      </w:tblGrid>
      <w:tr w:rsidR="00EE66FB" w:rsidRPr="003778C9" w:rsidTr="00EE2F4D">
        <w:trPr>
          <w:trHeight w:val="1020"/>
        </w:trPr>
        <w:tc>
          <w:tcPr>
            <w:tcW w:w="2709" w:type="dxa"/>
            <w:tcBorders>
              <w:top w:val="single" w:sz="4" w:space="0" w:color="auto"/>
              <w:bottom w:val="single" w:sz="4" w:space="0" w:color="auto"/>
            </w:tcBorders>
            <w:shd w:val="clear" w:color="auto" w:fill="auto"/>
            <w:noWrap/>
            <w:hideMark/>
          </w:tcPr>
          <w:p w:rsidR="00B15674" w:rsidRPr="003778C9" w:rsidRDefault="00B8740B" w:rsidP="00B8740B">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Pokazatelj</w:t>
            </w:r>
            <w:r w:rsidR="00B15674" w:rsidRPr="003778C9">
              <w:rPr>
                <w:rFonts w:ascii="Times New Roman" w:eastAsia="Times New Roman" w:hAnsi="Times New Roman"/>
                <w:b/>
                <w:bCs/>
                <w:color w:val="000000"/>
                <w:sz w:val="20"/>
                <w:szCs w:val="20"/>
                <w:lang w:val="sr-Latn-CS"/>
              </w:rPr>
              <w:t>i</w:t>
            </w:r>
          </w:p>
        </w:tc>
        <w:tc>
          <w:tcPr>
            <w:tcW w:w="2437" w:type="dxa"/>
            <w:tcBorders>
              <w:top w:val="single" w:sz="4" w:space="0" w:color="auto"/>
              <w:bottom w:val="single" w:sz="4" w:space="0" w:color="auto"/>
            </w:tcBorders>
            <w:shd w:val="clear" w:color="auto" w:fill="auto"/>
            <w:noWrap/>
            <w:hideMark/>
          </w:tcPr>
          <w:p w:rsidR="00B15674" w:rsidRPr="003778C9" w:rsidRDefault="00B15674" w:rsidP="00B8740B">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Klasifik</w:t>
            </w:r>
            <w:r w:rsidR="00B8740B" w:rsidRPr="003778C9">
              <w:rPr>
                <w:rFonts w:ascii="Times New Roman" w:eastAsia="Times New Roman" w:hAnsi="Times New Roman"/>
                <w:b/>
                <w:bCs/>
                <w:color w:val="000000"/>
                <w:sz w:val="20"/>
                <w:szCs w:val="20"/>
                <w:lang w:val="sr-Latn-CS"/>
              </w:rPr>
              <w:t>acijapo</w:t>
            </w:r>
            <w:r w:rsidRPr="003778C9">
              <w:rPr>
                <w:rFonts w:ascii="Times New Roman" w:eastAsia="Times New Roman" w:hAnsi="Times New Roman"/>
                <w:b/>
                <w:bCs/>
                <w:color w:val="000000"/>
                <w:sz w:val="20"/>
                <w:szCs w:val="20"/>
                <w:lang w:val="sr-Latn-CS"/>
              </w:rPr>
              <w:t xml:space="preserve"> Eurostat-</w:t>
            </w:r>
            <w:r w:rsidR="00B8740B" w:rsidRPr="003778C9">
              <w:rPr>
                <w:rFonts w:ascii="Times New Roman" w:eastAsia="Times New Roman" w:hAnsi="Times New Roman"/>
                <w:b/>
                <w:bCs/>
                <w:color w:val="000000"/>
                <w:sz w:val="20"/>
                <w:szCs w:val="20"/>
                <w:lang w:val="sr-Latn-CS"/>
              </w:rPr>
              <w:t>u</w:t>
            </w:r>
          </w:p>
        </w:tc>
        <w:tc>
          <w:tcPr>
            <w:tcW w:w="993" w:type="dxa"/>
            <w:tcBorders>
              <w:top w:val="single" w:sz="4" w:space="0" w:color="auto"/>
              <w:bottom w:val="single" w:sz="4" w:space="0" w:color="auto"/>
            </w:tcBorders>
            <w:shd w:val="clear" w:color="auto" w:fill="auto"/>
            <w:noWrap/>
            <w:hideMark/>
          </w:tcPr>
          <w:p w:rsidR="00B15674" w:rsidRPr="003778C9" w:rsidRDefault="00B15674" w:rsidP="00B15674">
            <w:pPr>
              <w:jc w:val="right"/>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2014*</w:t>
            </w:r>
          </w:p>
        </w:tc>
        <w:tc>
          <w:tcPr>
            <w:tcW w:w="917" w:type="dxa"/>
            <w:tcBorders>
              <w:top w:val="single" w:sz="4" w:space="0" w:color="auto"/>
              <w:bottom w:val="single" w:sz="4" w:space="0" w:color="auto"/>
            </w:tcBorders>
            <w:shd w:val="clear" w:color="auto" w:fill="auto"/>
            <w:noWrap/>
            <w:hideMark/>
          </w:tcPr>
          <w:p w:rsidR="00B15674" w:rsidRPr="003778C9" w:rsidRDefault="00B15674" w:rsidP="00B15674">
            <w:pPr>
              <w:jc w:val="right"/>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2015</w:t>
            </w:r>
          </w:p>
        </w:tc>
        <w:tc>
          <w:tcPr>
            <w:tcW w:w="818" w:type="dxa"/>
            <w:tcBorders>
              <w:top w:val="single" w:sz="4" w:space="0" w:color="auto"/>
              <w:bottom w:val="single" w:sz="4" w:space="0" w:color="auto"/>
            </w:tcBorders>
            <w:shd w:val="clear" w:color="auto" w:fill="auto"/>
            <w:noWrap/>
            <w:hideMark/>
          </w:tcPr>
          <w:p w:rsidR="00B15674" w:rsidRPr="003778C9" w:rsidRDefault="00B15674" w:rsidP="00B15674">
            <w:pPr>
              <w:jc w:val="right"/>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2016</w:t>
            </w:r>
          </w:p>
        </w:tc>
        <w:tc>
          <w:tcPr>
            <w:tcW w:w="1280" w:type="dxa"/>
            <w:tcBorders>
              <w:top w:val="single" w:sz="4" w:space="0" w:color="auto"/>
              <w:bottom w:val="single" w:sz="4" w:space="0" w:color="auto"/>
            </w:tcBorders>
            <w:shd w:val="clear" w:color="auto" w:fill="auto"/>
            <w:hideMark/>
          </w:tcPr>
          <w:p w:rsidR="00B15674" w:rsidRPr="003778C9" w:rsidRDefault="00B15674" w:rsidP="00B8740B">
            <w:pPr>
              <w:jc w:val="cente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 xml:space="preserve">% </w:t>
            </w:r>
            <w:r w:rsidR="00B8740B" w:rsidRPr="003778C9">
              <w:rPr>
                <w:rFonts w:ascii="Times New Roman" w:eastAsia="Times New Roman" w:hAnsi="Times New Roman"/>
                <w:b/>
                <w:bCs/>
                <w:color w:val="000000"/>
                <w:sz w:val="20"/>
                <w:szCs w:val="20"/>
                <w:lang w:val="sr-Latn-CS"/>
              </w:rPr>
              <w:t>registrovanih nezaposlenihu</w:t>
            </w:r>
            <w:r w:rsidRPr="003778C9">
              <w:rPr>
                <w:rFonts w:ascii="Times New Roman" w:eastAsia="Times New Roman" w:hAnsi="Times New Roman"/>
                <w:b/>
                <w:bCs/>
                <w:color w:val="000000"/>
                <w:sz w:val="20"/>
                <w:szCs w:val="20"/>
                <w:lang w:val="sr-Latn-CS"/>
              </w:rPr>
              <w:t xml:space="preserve"> 2016</w:t>
            </w:r>
          </w:p>
        </w:tc>
      </w:tr>
      <w:tr w:rsidR="00EE66FB" w:rsidRPr="003778C9" w:rsidTr="00EE2F4D">
        <w:trPr>
          <w:trHeight w:val="255"/>
        </w:trPr>
        <w:tc>
          <w:tcPr>
            <w:tcW w:w="2709" w:type="dxa"/>
            <w:tcBorders>
              <w:top w:val="single" w:sz="4" w:space="0" w:color="auto"/>
            </w:tcBorders>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2437" w:type="dxa"/>
            <w:tcBorders>
              <w:top w:val="single" w:sz="4" w:space="0" w:color="auto"/>
            </w:tcBorders>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93" w:type="dxa"/>
            <w:tcBorders>
              <w:top w:val="single" w:sz="4" w:space="0" w:color="auto"/>
            </w:tcBorders>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17" w:type="dxa"/>
            <w:tcBorders>
              <w:top w:val="single" w:sz="4" w:space="0" w:color="auto"/>
            </w:tcBorders>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818" w:type="dxa"/>
            <w:tcBorders>
              <w:top w:val="single" w:sz="4" w:space="0" w:color="auto"/>
            </w:tcBorders>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1280" w:type="dxa"/>
            <w:tcBorders>
              <w:top w:val="single" w:sz="4" w:space="0" w:color="auto"/>
            </w:tcBorders>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r>
      <w:tr w:rsidR="00EE66FB" w:rsidRPr="003778C9" w:rsidTr="00EE2F4D">
        <w:trPr>
          <w:trHeight w:val="255"/>
        </w:trPr>
        <w:tc>
          <w:tcPr>
            <w:tcW w:w="2709" w:type="dxa"/>
            <w:shd w:val="clear" w:color="auto" w:fill="auto"/>
            <w:noWrap/>
            <w:hideMark/>
          </w:tcPr>
          <w:p w:rsidR="00B15674" w:rsidRPr="003778C9" w:rsidRDefault="00B8740B" w:rsidP="00B8740B">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Registrovana slobodna radna mesta</w:t>
            </w:r>
          </w:p>
        </w:tc>
        <w:tc>
          <w:tcPr>
            <w:tcW w:w="2437" w:type="dxa"/>
            <w:shd w:val="clear" w:color="auto" w:fill="auto"/>
            <w:noWrap/>
            <w:hideMark/>
          </w:tcPr>
          <w:p w:rsidR="00B15674" w:rsidRPr="003778C9" w:rsidRDefault="00B8740B" w:rsidP="00B8740B">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Usluge za klijente</w:t>
            </w:r>
          </w:p>
        </w:tc>
        <w:tc>
          <w:tcPr>
            <w:tcW w:w="993"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6,566</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11,506</w:t>
            </w:r>
          </w:p>
        </w:tc>
        <w:tc>
          <w:tcPr>
            <w:tcW w:w="818" w:type="dxa"/>
            <w:shd w:val="clear" w:color="auto" w:fill="auto"/>
            <w:noWrap/>
            <w:hideMark/>
          </w:tcPr>
          <w:p w:rsidR="00B15674" w:rsidRPr="003778C9" w:rsidRDefault="00B15674" w:rsidP="00B15674">
            <w:pPr>
              <w:jc w:val="right"/>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r w:rsidRPr="003778C9">
              <w:rPr>
                <w:rFonts w:ascii="Times New Roman" w:eastAsia="Times New Roman" w:hAnsi="Times New Roman"/>
                <w:color w:val="000000"/>
                <w:sz w:val="20"/>
                <w:szCs w:val="20"/>
                <w:lang w:val="sr-Latn-CS"/>
              </w:rPr>
              <w:t>14,137</w:t>
            </w:r>
          </w:p>
        </w:tc>
        <w:tc>
          <w:tcPr>
            <w:tcW w:w="1280" w:type="dxa"/>
            <w:shd w:val="clear" w:color="auto" w:fill="auto"/>
            <w:noWrap/>
            <w:hideMark/>
          </w:tcPr>
          <w:p w:rsidR="00B15674" w:rsidRPr="003778C9" w:rsidRDefault="00B15674" w:rsidP="00B15674">
            <w:pPr>
              <w:jc w:val="right"/>
              <w:rPr>
                <w:rFonts w:ascii="Times New Roman" w:eastAsia="Times New Roman" w:hAnsi="Times New Roman"/>
                <w:i/>
                <w:iCs/>
                <w:color w:val="000000"/>
                <w:sz w:val="20"/>
                <w:szCs w:val="20"/>
                <w:lang w:val="sr-Latn-CS"/>
              </w:rPr>
            </w:pPr>
          </w:p>
        </w:tc>
      </w:tr>
      <w:tr w:rsidR="00EE66FB" w:rsidRPr="003778C9" w:rsidTr="00EE2F4D">
        <w:trPr>
          <w:trHeight w:val="255"/>
        </w:trPr>
        <w:tc>
          <w:tcPr>
            <w:tcW w:w="2709" w:type="dxa"/>
            <w:shd w:val="clear" w:color="auto" w:fill="auto"/>
            <w:noWrap/>
            <w:hideMark/>
          </w:tcPr>
          <w:p w:rsidR="00B15674" w:rsidRPr="003778C9" w:rsidRDefault="00B15674" w:rsidP="00B15674">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 </w:t>
            </w:r>
          </w:p>
        </w:tc>
        <w:tc>
          <w:tcPr>
            <w:tcW w:w="2437" w:type="dxa"/>
            <w:shd w:val="clear" w:color="auto" w:fill="auto"/>
            <w:noWrap/>
            <w:hideMark/>
          </w:tcPr>
          <w:p w:rsidR="00B15674" w:rsidRPr="003778C9" w:rsidRDefault="00B15674" w:rsidP="00B15674">
            <w:pPr>
              <w:jc w:val="right"/>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c>
          <w:tcPr>
            <w:tcW w:w="993"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17"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818" w:type="dxa"/>
            <w:shd w:val="clear" w:color="auto" w:fill="auto"/>
            <w:noWrap/>
            <w:hideMark/>
          </w:tcPr>
          <w:p w:rsidR="00B15674" w:rsidRPr="003778C9" w:rsidRDefault="00B15674" w:rsidP="00B15674">
            <w:pPr>
              <w:jc w:val="right"/>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c>
          <w:tcPr>
            <w:tcW w:w="1280" w:type="dxa"/>
            <w:shd w:val="clear" w:color="auto" w:fill="auto"/>
            <w:noWrap/>
            <w:hideMark/>
          </w:tcPr>
          <w:p w:rsidR="00B15674" w:rsidRPr="003778C9" w:rsidRDefault="00B15674" w:rsidP="00B15674">
            <w:pPr>
              <w:jc w:val="right"/>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r>
      <w:tr w:rsidR="00EE66FB" w:rsidRPr="003778C9" w:rsidTr="00EE2F4D">
        <w:trPr>
          <w:trHeight w:val="765"/>
        </w:trPr>
        <w:tc>
          <w:tcPr>
            <w:tcW w:w="2709" w:type="dxa"/>
            <w:shd w:val="clear" w:color="auto" w:fill="auto"/>
            <w:noWrap/>
            <w:hideMark/>
          </w:tcPr>
          <w:p w:rsidR="00B15674" w:rsidRPr="003778C9" w:rsidRDefault="00B8740B" w:rsidP="00B8740B">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 xml:space="preserve">Posredovanje u </w:t>
            </w:r>
            <w:r w:rsidR="006F102F" w:rsidRPr="003778C9">
              <w:rPr>
                <w:rFonts w:ascii="Times New Roman" w:eastAsia="Times New Roman" w:hAnsi="Times New Roman"/>
                <w:b/>
                <w:bCs/>
                <w:color w:val="000000"/>
                <w:sz w:val="20"/>
                <w:szCs w:val="20"/>
                <w:lang w:val="sr-Latn-CS"/>
              </w:rPr>
              <w:t>zapošljavanju</w:t>
            </w:r>
          </w:p>
        </w:tc>
        <w:tc>
          <w:tcPr>
            <w:tcW w:w="2437" w:type="dxa"/>
            <w:shd w:val="clear" w:color="auto" w:fill="auto"/>
            <w:hideMark/>
          </w:tcPr>
          <w:p w:rsidR="00B15674" w:rsidRPr="003778C9" w:rsidRDefault="009D5171" w:rsidP="009D5171">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Usluge tr</w:t>
            </w:r>
            <w:r w:rsidR="00AA7284" w:rsidRPr="003778C9">
              <w:rPr>
                <w:rFonts w:ascii="Times New Roman" w:eastAsia="Times New Roman" w:hAnsi="Times New Roman"/>
                <w:b/>
                <w:bCs/>
                <w:color w:val="000000"/>
                <w:sz w:val="20"/>
                <w:szCs w:val="20"/>
                <w:lang w:val="sr-Latn-CS"/>
              </w:rPr>
              <w:t>ž</w:t>
            </w:r>
            <w:r w:rsidRPr="003778C9">
              <w:rPr>
                <w:rFonts w:ascii="Times New Roman" w:eastAsia="Times New Roman" w:hAnsi="Times New Roman"/>
                <w:b/>
                <w:bCs/>
                <w:color w:val="000000"/>
                <w:sz w:val="20"/>
                <w:szCs w:val="20"/>
                <w:lang w:val="sr-Latn-CS"/>
              </w:rPr>
              <w:t>i</w:t>
            </w:r>
            <w:r w:rsidR="00AA7284" w:rsidRPr="003778C9">
              <w:rPr>
                <w:rFonts w:ascii="Times New Roman" w:eastAsia="Times New Roman" w:hAnsi="Times New Roman"/>
                <w:b/>
                <w:bCs/>
                <w:color w:val="000000"/>
                <w:sz w:val="20"/>
                <w:szCs w:val="20"/>
                <w:lang w:val="sr-Latn-CS"/>
              </w:rPr>
              <w:t>š</w:t>
            </w:r>
            <w:r w:rsidRPr="003778C9">
              <w:rPr>
                <w:rFonts w:ascii="Times New Roman" w:eastAsia="Times New Roman" w:hAnsi="Times New Roman"/>
                <w:b/>
                <w:bCs/>
                <w:color w:val="000000"/>
                <w:sz w:val="20"/>
                <w:szCs w:val="20"/>
                <w:lang w:val="sr-Latn-CS"/>
              </w:rPr>
              <w:t>ta rada</w:t>
            </w:r>
            <w:r w:rsidR="00B15674" w:rsidRPr="003778C9">
              <w:rPr>
                <w:rFonts w:ascii="Times New Roman" w:eastAsia="Times New Roman" w:hAnsi="Times New Roman"/>
                <w:b/>
                <w:bCs/>
                <w:color w:val="000000"/>
                <w:sz w:val="20"/>
                <w:szCs w:val="20"/>
                <w:lang w:val="sr-Latn-CS"/>
              </w:rPr>
              <w:t>/</w:t>
            </w:r>
            <w:r w:rsidRPr="003778C9">
              <w:rPr>
                <w:rFonts w:ascii="Times New Roman" w:eastAsia="Times New Roman" w:hAnsi="Times New Roman"/>
                <w:b/>
                <w:bCs/>
                <w:color w:val="000000"/>
                <w:sz w:val="20"/>
                <w:szCs w:val="20"/>
                <w:lang w:val="sr-Latn-CS"/>
              </w:rPr>
              <w:t>Upravljanje pojedina</w:t>
            </w:r>
            <w:r w:rsidR="00AA7284" w:rsidRPr="003778C9">
              <w:rPr>
                <w:rFonts w:ascii="Times New Roman" w:eastAsia="Times New Roman" w:hAnsi="Times New Roman"/>
                <w:b/>
                <w:bCs/>
                <w:color w:val="000000"/>
                <w:sz w:val="20"/>
                <w:szCs w:val="20"/>
                <w:lang w:val="sr-Latn-CS"/>
              </w:rPr>
              <w:t>č</w:t>
            </w:r>
            <w:r w:rsidRPr="003778C9">
              <w:rPr>
                <w:rFonts w:ascii="Times New Roman" w:eastAsia="Times New Roman" w:hAnsi="Times New Roman"/>
                <w:b/>
                <w:bCs/>
                <w:color w:val="000000"/>
                <w:sz w:val="20"/>
                <w:szCs w:val="20"/>
                <w:lang w:val="sr-Latn-CS"/>
              </w:rPr>
              <w:t>nim slu</w:t>
            </w:r>
            <w:r w:rsidR="00AA7284" w:rsidRPr="003778C9">
              <w:rPr>
                <w:rFonts w:ascii="Times New Roman" w:eastAsia="Times New Roman" w:hAnsi="Times New Roman"/>
                <w:b/>
                <w:bCs/>
                <w:color w:val="000000"/>
                <w:sz w:val="20"/>
                <w:szCs w:val="20"/>
                <w:lang w:val="sr-Latn-CS"/>
              </w:rPr>
              <w:t>č</w:t>
            </w:r>
            <w:r w:rsidRPr="003778C9">
              <w:rPr>
                <w:rFonts w:ascii="Times New Roman" w:eastAsia="Times New Roman" w:hAnsi="Times New Roman"/>
                <w:b/>
                <w:bCs/>
                <w:color w:val="000000"/>
                <w:sz w:val="20"/>
                <w:szCs w:val="20"/>
                <w:lang w:val="sr-Latn-CS"/>
              </w:rPr>
              <w:t>ajevima</w:t>
            </w:r>
          </w:p>
        </w:tc>
        <w:tc>
          <w:tcPr>
            <w:tcW w:w="993"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4,667</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6,174</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6,754 </w:t>
            </w:r>
          </w:p>
        </w:tc>
        <w:tc>
          <w:tcPr>
            <w:tcW w:w="1280" w:type="dxa"/>
            <w:shd w:val="clear" w:color="auto" w:fill="auto"/>
            <w:noWrap/>
            <w:hideMark/>
          </w:tcPr>
          <w:p w:rsidR="00B15674" w:rsidRPr="003778C9" w:rsidRDefault="00F42D4A"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6.6</w:t>
            </w:r>
            <w:r w:rsidR="00B15674" w:rsidRPr="003778C9">
              <w:rPr>
                <w:rFonts w:ascii="Times New Roman" w:eastAsia="Times New Roman" w:hAnsi="Times New Roman"/>
                <w:color w:val="000000"/>
                <w:sz w:val="20"/>
                <w:szCs w:val="20"/>
                <w:lang w:val="sr-Latn-CS"/>
              </w:rPr>
              <w:t>%</w:t>
            </w:r>
          </w:p>
        </w:tc>
      </w:tr>
      <w:tr w:rsidR="00EE66FB" w:rsidRPr="003778C9" w:rsidTr="00EE2F4D">
        <w:trPr>
          <w:trHeight w:val="255"/>
        </w:trPr>
        <w:tc>
          <w:tcPr>
            <w:tcW w:w="2709" w:type="dxa"/>
            <w:shd w:val="clear" w:color="auto" w:fill="auto"/>
            <w:noWrap/>
            <w:hideMark/>
          </w:tcPr>
          <w:p w:rsidR="00B15674" w:rsidRPr="003778C9" w:rsidRDefault="00B8740B" w:rsidP="00B8740B">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Od toga</w:t>
            </w:r>
            <w:r w:rsidR="00B15674" w:rsidRPr="003778C9">
              <w:rPr>
                <w:rFonts w:ascii="Times New Roman" w:eastAsia="Times New Roman" w:hAnsi="Times New Roman"/>
                <w:color w:val="000000"/>
                <w:sz w:val="20"/>
                <w:szCs w:val="20"/>
                <w:lang w:val="sr-Latn-CS"/>
              </w:rPr>
              <w:t>:</w:t>
            </w:r>
          </w:p>
        </w:tc>
        <w:tc>
          <w:tcPr>
            <w:tcW w:w="2437"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93"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17"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818"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1280"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r>
      <w:tr w:rsidR="00EE66FB" w:rsidRPr="003778C9" w:rsidTr="00EE2F4D">
        <w:trPr>
          <w:trHeight w:val="765"/>
        </w:trPr>
        <w:tc>
          <w:tcPr>
            <w:tcW w:w="2709" w:type="dxa"/>
            <w:shd w:val="clear" w:color="auto" w:fill="auto"/>
            <w:noWrap/>
            <w:hideMark/>
          </w:tcPr>
          <w:p w:rsidR="00B15674" w:rsidRPr="003778C9" w:rsidRDefault="00B8740B" w:rsidP="00B8740B">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xml:space="preserve">Redovno </w:t>
            </w:r>
            <w:r w:rsidR="006F102F" w:rsidRPr="003778C9">
              <w:rPr>
                <w:rFonts w:ascii="Times New Roman" w:eastAsia="Times New Roman" w:hAnsi="Times New Roman"/>
                <w:color w:val="000000"/>
                <w:sz w:val="20"/>
                <w:szCs w:val="20"/>
                <w:lang w:val="sr-Latn-CS"/>
              </w:rPr>
              <w:t>zapošljavanje</w:t>
            </w:r>
          </w:p>
        </w:tc>
        <w:tc>
          <w:tcPr>
            <w:tcW w:w="2437" w:type="dxa"/>
            <w:shd w:val="clear" w:color="auto" w:fill="auto"/>
            <w:hideMark/>
          </w:tcPr>
          <w:p w:rsidR="00B15674" w:rsidRPr="003778C9" w:rsidRDefault="009D5171" w:rsidP="009D5171">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Usluge tr</w:t>
            </w:r>
            <w:r w:rsidR="00AA7284" w:rsidRPr="003778C9">
              <w:rPr>
                <w:rFonts w:ascii="Times New Roman" w:eastAsia="Times New Roman" w:hAnsi="Times New Roman"/>
                <w:color w:val="000000"/>
                <w:sz w:val="20"/>
                <w:szCs w:val="20"/>
                <w:lang w:val="sr-Latn-CS"/>
              </w:rPr>
              <w:t>ž</w:t>
            </w:r>
            <w:r w:rsidRPr="003778C9">
              <w:rPr>
                <w:rFonts w:ascii="Times New Roman" w:eastAsia="Times New Roman" w:hAnsi="Times New Roman"/>
                <w:color w:val="000000"/>
                <w:sz w:val="20"/>
                <w:szCs w:val="20"/>
                <w:lang w:val="sr-Latn-CS"/>
              </w:rPr>
              <w:t>i</w:t>
            </w:r>
            <w:r w:rsidR="00AA7284" w:rsidRPr="003778C9">
              <w:rPr>
                <w:rFonts w:ascii="Times New Roman" w:eastAsia="Times New Roman" w:hAnsi="Times New Roman"/>
                <w:color w:val="000000"/>
                <w:sz w:val="20"/>
                <w:szCs w:val="20"/>
                <w:lang w:val="sr-Latn-CS"/>
              </w:rPr>
              <w:t>š</w:t>
            </w:r>
            <w:r w:rsidRPr="003778C9">
              <w:rPr>
                <w:rFonts w:ascii="Times New Roman" w:eastAsia="Times New Roman" w:hAnsi="Times New Roman"/>
                <w:color w:val="000000"/>
                <w:sz w:val="20"/>
                <w:szCs w:val="20"/>
                <w:lang w:val="sr-Latn-CS"/>
              </w:rPr>
              <w:t>ta rada</w:t>
            </w:r>
            <w:r w:rsidR="00B15674" w:rsidRPr="003778C9">
              <w:rPr>
                <w:rFonts w:ascii="Times New Roman" w:eastAsia="Times New Roman" w:hAnsi="Times New Roman"/>
                <w:color w:val="000000"/>
                <w:sz w:val="20"/>
                <w:szCs w:val="20"/>
                <w:lang w:val="sr-Latn-CS"/>
              </w:rPr>
              <w:t>/</w:t>
            </w:r>
            <w:r w:rsidRPr="003778C9">
              <w:rPr>
                <w:rFonts w:ascii="Times New Roman" w:eastAsia="Times New Roman" w:hAnsi="Times New Roman"/>
                <w:color w:val="000000"/>
                <w:sz w:val="20"/>
                <w:szCs w:val="20"/>
                <w:lang w:val="sr-Latn-CS"/>
              </w:rPr>
              <w:t>Upravljanje pojedina</w:t>
            </w:r>
            <w:r w:rsidR="00AA7284" w:rsidRPr="003778C9">
              <w:rPr>
                <w:rFonts w:ascii="Times New Roman" w:eastAsia="Times New Roman" w:hAnsi="Times New Roman"/>
                <w:color w:val="000000"/>
                <w:sz w:val="20"/>
                <w:szCs w:val="20"/>
                <w:lang w:val="sr-Latn-CS"/>
              </w:rPr>
              <w:t>č</w:t>
            </w:r>
            <w:r w:rsidRPr="003778C9">
              <w:rPr>
                <w:rFonts w:ascii="Times New Roman" w:eastAsia="Times New Roman" w:hAnsi="Times New Roman"/>
                <w:color w:val="000000"/>
                <w:sz w:val="20"/>
                <w:szCs w:val="20"/>
                <w:lang w:val="sr-Latn-CS"/>
              </w:rPr>
              <w:t>nim slu</w:t>
            </w:r>
            <w:r w:rsidR="00AA7284" w:rsidRPr="003778C9">
              <w:rPr>
                <w:rFonts w:ascii="Times New Roman" w:eastAsia="Times New Roman" w:hAnsi="Times New Roman"/>
                <w:color w:val="000000"/>
                <w:sz w:val="20"/>
                <w:szCs w:val="20"/>
                <w:lang w:val="sr-Latn-CS"/>
              </w:rPr>
              <w:t>č</w:t>
            </w:r>
            <w:r w:rsidRPr="003778C9">
              <w:rPr>
                <w:rFonts w:ascii="Times New Roman" w:eastAsia="Times New Roman" w:hAnsi="Times New Roman"/>
                <w:color w:val="000000"/>
                <w:sz w:val="20"/>
                <w:szCs w:val="20"/>
                <w:lang w:val="sr-Latn-CS"/>
              </w:rPr>
              <w:t>ajevima</w:t>
            </w:r>
          </w:p>
        </w:tc>
        <w:tc>
          <w:tcPr>
            <w:tcW w:w="993" w:type="dxa"/>
            <w:shd w:val="clear" w:color="auto" w:fill="auto"/>
            <w:noWrap/>
            <w:hideMark/>
          </w:tcPr>
          <w:p w:rsidR="00B15674" w:rsidRPr="003778C9" w:rsidRDefault="00B15674" w:rsidP="00B15674">
            <w:pPr>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3,574</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4,022 </w:t>
            </w:r>
          </w:p>
        </w:tc>
        <w:tc>
          <w:tcPr>
            <w:tcW w:w="1280" w:type="dxa"/>
            <w:shd w:val="clear" w:color="auto" w:fill="auto"/>
            <w:noWrap/>
            <w:hideMark/>
          </w:tcPr>
          <w:p w:rsidR="00B15674" w:rsidRPr="003778C9" w:rsidRDefault="00F42D4A"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3.9</w:t>
            </w:r>
            <w:r w:rsidR="00B15674" w:rsidRPr="003778C9">
              <w:rPr>
                <w:rFonts w:ascii="Times New Roman" w:eastAsia="Times New Roman" w:hAnsi="Times New Roman"/>
                <w:color w:val="000000"/>
                <w:sz w:val="20"/>
                <w:szCs w:val="20"/>
                <w:lang w:val="sr-Latn-CS"/>
              </w:rPr>
              <w:t>%</w:t>
            </w:r>
          </w:p>
        </w:tc>
      </w:tr>
      <w:tr w:rsidR="00EE66FB" w:rsidRPr="003778C9" w:rsidTr="00EE2F4D">
        <w:trPr>
          <w:trHeight w:val="510"/>
        </w:trPr>
        <w:tc>
          <w:tcPr>
            <w:tcW w:w="2709" w:type="dxa"/>
            <w:shd w:val="clear" w:color="auto" w:fill="auto"/>
            <w:noWrap/>
            <w:hideMark/>
          </w:tcPr>
          <w:p w:rsidR="00B15674" w:rsidRPr="003778C9" w:rsidRDefault="00B8740B" w:rsidP="009D5171">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Zapo</w:t>
            </w:r>
            <w:r w:rsidR="006F110B" w:rsidRPr="003778C9">
              <w:rPr>
                <w:rFonts w:ascii="Times New Roman" w:eastAsia="Times New Roman" w:hAnsi="Times New Roman"/>
                <w:b/>
                <w:bCs/>
                <w:color w:val="000000"/>
                <w:sz w:val="20"/>
                <w:szCs w:val="20"/>
                <w:lang w:val="sr-Latn-CS"/>
              </w:rPr>
              <w:t>š</w:t>
            </w:r>
            <w:r w:rsidRPr="003778C9">
              <w:rPr>
                <w:rFonts w:ascii="Times New Roman" w:eastAsia="Times New Roman" w:hAnsi="Times New Roman"/>
                <w:b/>
                <w:bCs/>
                <w:color w:val="000000"/>
                <w:sz w:val="20"/>
                <w:szCs w:val="20"/>
                <w:lang w:val="sr-Latn-CS"/>
              </w:rPr>
              <w:t>ljavanje od strane AMTR</w:t>
            </w:r>
            <w:r w:rsidR="00B15674" w:rsidRPr="003778C9">
              <w:rPr>
                <w:rFonts w:ascii="Times New Roman" w:eastAsia="Times New Roman" w:hAnsi="Times New Roman"/>
                <w:b/>
                <w:bCs/>
                <w:color w:val="000000"/>
                <w:sz w:val="20"/>
                <w:szCs w:val="20"/>
                <w:lang w:val="sr-Latn-CS"/>
              </w:rPr>
              <w:t xml:space="preserve"> **</w:t>
            </w:r>
          </w:p>
        </w:tc>
        <w:tc>
          <w:tcPr>
            <w:tcW w:w="2437" w:type="dxa"/>
            <w:shd w:val="clear" w:color="auto" w:fill="auto"/>
            <w:hideMark/>
          </w:tcPr>
          <w:p w:rsidR="00B15674" w:rsidRPr="003778C9" w:rsidRDefault="009D5171" w:rsidP="009D5171">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Aktivne mere tr</w:t>
            </w:r>
            <w:r w:rsidR="00AA7284" w:rsidRPr="003778C9">
              <w:rPr>
                <w:rFonts w:ascii="Times New Roman" w:eastAsia="Times New Roman" w:hAnsi="Times New Roman"/>
                <w:b/>
                <w:bCs/>
                <w:color w:val="000000"/>
                <w:sz w:val="20"/>
                <w:szCs w:val="20"/>
                <w:lang w:val="sr-Latn-CS"/>
              </w:rPr>
              <w:t>ž</w:t>
            </w:r>
            <w:r w:rsidRPr="003778C9">
              <w:rPr>
                <w:rFonts w:ascii="Times New Roman" w:eastAsia="Times New Roman" w:hAnsi="Times New Roman"/>
                <w:b/>
                <w:bCs/>
                <w:color w:val="000000"/>
                <w:sz w:val="20"/>
                <w:szCs w:val="20"/>
                <w:lang w:val="sr-Latn-CS"/>
              </w:rPr>
              <w:t>i</w:t>
            </w:r>
            <w:r w:rsidR="00AA7284" w:rsidRPr="003778C9">
              <w:rPr>
                <w:rFonts w:ascii="Times New Roman" w:eastAsia="Times New Roman" w:hAnsi="Times New Roman"/>
                <w:b/>
                <w:bCs/>
                <w:color w:val="000000"/>
                <w:sz w:val="20"/>
                <w:szCs w:val="20"/>
                <w:lang w:val="sr-Latn-CS"/>
              </w:rPr>
              <w:t>š</w:t>
            </w:r>
            <w:r w:rsidRPr="003778C9">
              <w:rPr>
                <w:rFonts w:ascii="Times New Roman" w:eastAsia="Times New Roman" w:hAnsi="Times New Roman"/>
                <w:b/>
                <w:bCs/>
                <w:color w:val="000000"/>
                <w:sz w:val="20"/>
                <w:szCs w:val="20"/>
                <w:lang w:val="sr-Latn-CS"/>
              </w:rPr>
              <w:t>ta rada</w:t>
            </w:r>
          </w:p>
        </w:tc>
        <w:tc>
          <w:tcPr>
            <w:tcW w:w="993" w:type="dxa"/>
            <w:shd w:val="clear" w:color="auto" w:fill="auto"/>
            <w:noWrap/>
            <w:hideMark/>
          </w:tcPr>
          <w:p w:rsidR="00B15674" w:rsidRPr="003778C9" w:rsidRDefault="00B15674" w:rsidP="00B15674">
            <w:pPr>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2,600</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2,732 </w:t>
            </w:r>
          </w:p>
        </w:tc>
        <w:tc>
          <w:tcPr>
            <w:tcW w:w="1280" w:type="dxa"/>
            <w:shd w:val="clear" w:color="auto" w:fill="auto"/>
            <w:noWrap/>
            <w:hideMark/>
          </w:tcPr>
          <w:p w:rsidR="00B15674" w:rsidRPr="003778C9" w:rsidRDefault="00F42D4A"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2.7</w:t>
            </w:r>
            <w:r w:rsidR="00B15674" w:rsidRPr="003778C9">
              <w:rPr>
                <w:rFonts w:ascii="Times New Roman" w:eastAsia="Times New Roman" w:hAnsi="Times New Roman"/>
                <w:color w:val="000000"/>
                <w:sz w:val="20"/>
                <w:szCs w:val="20"/>
                <w:lang w:val="sr-Latn-CS"/>
              </w:rPr>
              <w:t>%</w:t>
            </w:r>
          </w:p>
        </w:tc>
      </w:tr>
      <w:tr w:rsidR="00EE66FB" w:rsidRPr="003778C9" w:rsidTr="00EE2F4D">
        <w:trPr>
          <w:trHeight w:val="255"/>
        </w:trPr>
        <w:tc>
          <w:tcPr>
            <w:tcW w:w="2709" w:type="dxa"/>
            <w:shd w:val="clear" w:color="auto" w:fill="auto"/>
            <w:noWrap/>
            <w:hideMark/>
          </w:tcPr>
          <w:p w:rsidR="00B15674" w:rsidRPr="003778C9" w:rsidRDefault="00B8740B" w:rsidP="00B8740B">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Od toga</w:t>
            </w:r>
            <w:r w:rsidR="00B15674" w:rsidRPr="003778C9">
              <w:rPr>
                <w:rFonts w:ascii="Times New Roman" w:eastAsia="Times New Roman" w:hAnsi="Times New Roman"/>
                <w:b/>
                <w:bCs/>
                <w:color w:val="000000"/>
                <w:sz w:val="20"/>
                <w:szCs w:val="20"/>
                <w:lang w:val="sr-Latn-CS"/>
              </w:rPr>
              <w:t>:</w:t>
            </w:r>
          </w:p>
        </w:tc>
        <w:tc>
          <w:tcPr>
            <w:tcW w:w="2437" w:type="dxa"/>
            <w:shd w:val="clear" w:color="auto" w:fill="auto"/>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93"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17"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818"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1280"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r>
      <w:tr w:rsidR="00EE66FB" w:rsidRPr="003778C9" w:rsidTr="00EE2F4D">
        <w:trPr>
          <w:trHeight w:val="255"/>
        </w:trPr>
        <w:tc>
          <w:tcPr>
            <w:tcW w:w="2709" w:type="dxa"/>
            <w:shd w:val="clear" w:color="auto" w:fill="auto"/>
            <w:noWrap/>
            <w:hideMark/>
          </w:tcPr>
          <w:p w:rsidR="00B15674" w:rsidRPr="003778C9" w:rsidRDefault="009D5171" w:rsidP="009D5171">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Javni rad</w:t>
            </w:r>
          </w:p>
        </w:tc>
        <w:tc>
          <w:tcPr>
            <w:tcW w:w="2437" w:type="dxa"/>
            <w:shd w:val="clear" w:color="auto" w:fill="auto"/>
            <w:hideMark/>
          </w:tcPr>
          <w:p w:rsidR="00B15674" w:rsidRPr="003778C9" w:rsidRDefault="009D5171" w:rsidP="009D5171">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Stvaranje radnih mesta</w:t>
            </w:r>
          </w:p>
        </w:tc>
        <w:tc>
          <w:tcPr>
            <w:tcW w:w="993" w:type="dxa"/>
            <w:shd w:val="clear" w:color="auto" w:fill="auto"/>
            <w:noWrap/>
            <w:hideMark/>
          </w:tcPr>
          <w:p w:rsidR="00B15674" w:rsidRPr="003778C9" w:rsidRDefault="00B15674" w:rsidP="00B15674">
            <w:pPr>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1,865</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819 </w:t>
            </w:r>
          </w:p>
        </w:tc>
        <w:tc>
          <w:tcPr>
            <w:tcW w:w="1280"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0.8%</w:t>
            </w:r>
          </w:p>
        </w:tc>
      </w:tr>
      <w:tr w:rsidR="00EE66FB" w:rsidRPr="003778C9" w:rsidTr="00EE2F4D">
        <w:trPr>
          <w:trHeight w:val="510"/>
        </w:trPr>
        <w:tc>
          <w:tcPr>
            <w:tcW w:w="2709" w:type="dxa"/>
            <w:shd w:val="clear" w:color="auto" w:fill="auto"/>
            <w:noWrap/>
            <w:hideMark/>
          </w:tcPr>
          <w:p w:rsidR="00B15674" w:rsidRPr="003778C9" w:rsidRDefault="00B15674" w:rsidP="00D60577">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xml:space="preserve">                        Subvenci</w:t>
            </w:r>
            <w:r w:rsidR="00D60577" w:rsidRPr="003778C9">
              <w:rPr>
                <w:rFonts w:ascii="Times New Roman" w:eastAsia="Times New Roman" w:hAnsi="Times New Roman"/>
                <w:color w:val="000000"/>
                <w:sz w:val="20"/>
                <w:szCs w:val="20"/>
                <w:lang w:val="sr-Latn-CS"/>
              </w:rPr>
              <w:t>ja plate</w:t>
            </w:r>
          </w:p>
        </w:tc>
        <w:tc>
          <w:tcPr>
            <w:tcW w:w="2437" w:type="dxa"/>
            <w:shd w:val="clear" w:color="auto" w:fill="auto"/>
            <w:hideMark/>
          </w:tcPr>
          <w:p w:rsidR="00B15674" w:rsidRPr="003778C9" w:rsidRDefault="00D60577" w:rsidP="00D60577">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Podsticaji za stalno zaposlenje</w:t>
            </w:r>
          </w:p>
        </w:tc>
        <w:tc>
          <w:tcPr>
            <w:tcW w:w="993" w:type="dxa"/>
            <w:shd w:val="clear" w:color="auto" w:fill="auto"/>
            <w:noWrap/>
            <w:hideMark/>
          </w:tcPr>
          <w:p w:rsidR="00B15674" w:rsidRPr="003778C9" w:rsidRDefault="00B15674" w:rsidP="00B15674">
            <w:pPr>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498</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474 </w:t>
            </w:r>
          </w:p>
        </w:tc>
        <w:tc>
          <w:tcPr>
            <w:tcW w:w="1280"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0.5%</w:t>
            </w:r>
          </w:p>
        </w:tc>
      </w:tr>
      <w:tr w:rsidR="00EE66FB" w:rsidRPr="003778C9" w:rsidTr="00EE2F4D">
        <w:trPr>
          <w:trHeight w:val="510"/>
        </w:trPr>
        <w:tc>
          <w:tcPr>
            <w:tcW w:w="2709" w:type="dxa"/>
            <w:shd w:val="clear" w:color="auto" w:fill="auto"/>
            <w:noWrap/>
            <w:hideMark/>
          </w:tcPr>
          <w:p w:rsidR="00B15674" w:rsidRPr="003778C9" w:rsidRDefault="00B15674" w:rsidP="00D60577">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xml:space="preserve">                        P</w:t>
            </w:r>
            <w:r w:rsidR="00D60577" w:rsidRPr="003778C9">
              <w:rPr>
                <w:rFonts w:ascii="Times New Roman" w:eastAsia="Times New Roman" w:hAnsi="Times New Roman"/>
                <w:color w:val="000000"/>
                <w:sz w:val="20"/>
                <w:szCs w:val="20"/>
                <w:lang w:val="sr-Latn-CS"/>
              </w:rPr>
              <w:t>rakti</w:t>
            </w:r>
            <w:r w:rsidR="006F110B" w:rsidRPr="003778C9">
              <w:rPr>
                <w:rFonts w:ascii="Times New Roman" w:eastAsia="Times New Roman" w:hAnsi="Times New Roman"/>
                <w:color w:val="000000"/>
                <w:sz w:val="20"/>
                <w:szCs w:val="20"/>
                <w:lang w:val="sr-Latn-CS"/>
              </w:rPr>
              <w:t>č</w:t>
            </w:r>
            <w:r w:rsidR="00D60577" w:rsidRPr="003778C9">
              <w:rPr>
                <w:rFonts w:ascii="Times New Roman" w:eastAsia="Times New Roman" w:hAnsi="Times New Roman"/>
                <w:color w:val="000000"/>
                <w:sz w:val="20"/>
                <w:szCs w:val="20"/>
                <w:lang w:val="sr-Latn-CS"/>
              </w:rPr>
              <w:t>ni rad</w:t>
            </w:r>
          </w:p>
        </w:tc>
        <w:tc>
          <w:tcPr>
            <w:tcW w:w="2437" w:type="dxa"/>
            <w:shd w:val="clear" w:color="auto" w:fill="auto"/>
            <w:hideMark/>
          </w:tcPr>
          <w:p w:rsidR="00B15674" w:rsidRPr="003778C9" w:rsidRDefault="00D60577" w:rsidP="008478BB">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Mere tr</w:t>
            </w:r>
            <w:r w:rsidR="006F110B" w:rsidRPr="003778C9">
              <w:rPr>
                <w:rFonts w:ascii="Times New Roman" w:eastAsia="Times New Roman" w:hAnsi="Times New Roman"/>
                <w:color w:val="000000"/>
                <w:sz w:val="20"/>
                <w:szCs w:val="20"/>
                <w:lang w:val="sr-Latn-CS"/>
              </w:rPr>
              <w:t>ž</w:t>
            </w:r>
            <w:r w:rsidRPr="003778C9">
              <w:rPr>
                <w:rFonts w:ascii="Times New Roman" w:eastAsia="Times New Roman" w:hAnsi="Times New Roman"/>
                <w:color w:val="000000"/>
                <w:sz w:val="20"/>
                <w:szCs w:val="20"/>
                <w:lang w:val="sr-Latn-CS"/>
              </w:rPr>
              <w:t>i</w:t>
            </w:r>
            <w:r w:rsidR="006F110B" w:rsidRPr="003778C9">
              <w:rPr>
                <w:rFonts w:ascii="Times New Roman" w:eastAsia="Times New Roman" w:hAnsi="Times New Roman"/>
                <w:color w:val="000000"/>
                <w:sz w:val="20"/>
                <w:szCs w:val="20"/>
                <w:lang w:val="sr-Latn-CS"/>
              </w:rPr>
              <w:t>š</w:t>
            </w:r>
            <w:r w:rsidRPr="003778C9">
              <w:rPr>
                <w:rFonts w:ascii="Times New Roman" w:eastAsia="Times New Roman" w:hAnsi="Times New Roman"/>
                <w:color w:val="000000"/>
                <w:sz w:val="20"/>
                <w:szCs w:val="20"/>
                <w:lang w:val="sr-Latn-CS"/>
              </w:rPr>
              <w:t>ta rada</w:t>
            </w:r>
            <w:r w:rsidR="00B15674" w:rsidRPr="003778C9">
              <w:rPr>
                <w:rFonts w:ascii="Times New Roman" w:eastAsia="Times New Roman" w:hAnsi="Times New Roman"/>
                <w:color w:val="000000"/>
                <w:sz w:val="20"/>
                <w:szCs w:val="20"/>
                <w:lang w:val="sr-Latn-CS"/>
              </w:rPr>
              <w:t xml:space="preserve">: </w:t>
            </w:r>
            <w:r w:rsidRPr="003778C9">
              <w:rPr>
                <w:rFonts w:ascii="Times New Roman" w:eastAsia="Times New Roman" w:hAnsi="Times New Roman"/>
                <w:color w:val="000000"/>
                <w:sz w:val="20"/>
                <w:szCs w:val="20"/>
                <w:lang w:val="sr-Latn-CS"/>
              </w:rPr>
              <w:t>Podr</w:t>
            </w:r>
            <w:r w:rsidR="006F110B" w:rsidRPr="003778C9">
              <w:rPr>
                <w:rFonts w:ascii="Times New Roman" w:eastAsia="Times New Roman" w:hAnsi="Times New Roman"/>
                <w:color w:val="000000"/>
                <w:sz w:val="20"/>
                <w:szCs w:val="20"/>
                <w:lang w:val="sr-Latn-CS"/>
              </w:rPr>
              <w:t>š</w:t>
            </w:r>
            <w:r w:rsidRPr="003778C9">
              <w:rPr>
                <w:rFonts w:ascii="Times New Roman" w:eastAsia="Times New Roman" w:hAnsi="Times New Roman"/>
                <w:color w:val="000000"/>
                <w:sz w:val="20"/>
                <w:szCs w:val="20"/>
                <w:lang w:val="sr-Latn-CS"/>
              </w:rPr>
              <w:t>ka pr</w:t>
            </w:r>
            <w:r w:rsidR="008478BB" w:rsidRPr="003778C9">
              <w:rPr>
                <w:rFonts w:ascii="Times New Roman" w:eastAsia="Times New Roman" w:hAnsi="Times New Roman"/>
                <w:color w:val="000000"/>
                <w:sz w:val="20"/>
                <w:szCs w:val="20"/>
                <w:lang w:val="sr-Latn-CS"/>
              </w:rPr>
              <w:t>ipravnicima</w:t>
            </w:r>
          </w:p>
        </w:tc>
        <w:tc>
          <w:tcPr>
            <w:tcW w:w="993" w:type="dxa"/>
            <w:shd w:val="clear" w:color="auto" w:fill="auto"/>
            <w:noWrap/>
            <w:hideMark/>
          </w:tcPr>
          <w:p w:rsidR="00B15674" w:rsidRPr="003778C9" w:rsidRDefault="00B15674" w:rsidP="00B15674">
            <w:pPr>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188</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434 </w:t>
            </w:r>
          </w:p>
        </w:tc>
        <w:tc>
          <w:tcPr>
            <w:tcW w:w="1280"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0.4%</w:t>
            </w:r>
          </w:p>
        </w:tc>
      </w:tr>
      <w:tr w:rsidR="00EE66FB" w:rsidRPr="003778C9" w:rsidTr="00EE2F4D">
        <w:trPr>
          <w:trHeight w:val="255"/>
        </w:trPr>
        <w:tc>
          <w:tcPr>
            <w:tcW w:w="2709" w:type="dxa"/>
            <w:shd w:val="clear" w:color="auto" w:fill="auto"/>
            <w:noWrap/>
            <w:hideMark/>
          </w:tcPr>
          <w:p w:rsidR="00B15674" w:rsidRPr="003778C9" w:rsidRDefault="00D60577" w:rsidP="006F102F">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Samozapo</w:t>
            </w:r>
            <w:r w:rsidR="006F102F" w:rsidRPr="003778C9">
              <w:rPr>
                <w:rFonts w:ascii="Times New Roman" w:eastAsia="Times New Roman" w:hAnsi="Times New Roman"/>
                <w:color w:val="000000"/>
                <w:sz w:val="20"/>
                <w:szCs w:val="20"/>
                <w:lang w:val="sr-Latn-CS"/>
              </w:rPr>
              <w:t>šljavanje</w:t>
            </w:r>
          </w:p>
        </w:tc>
        <w:tc>
          <w:tcPr>
            <w:tcW w:w="2437" w:type="dxa"/>
            <w:shd w:val="clear" w:color="auto" w:fill="auto"/>
            <w:hideMark/>
          </w:tcPr>
          <w:p w:rsidR="00B15674" w:rsidRPr="003778C9" w:rsidRDefault="00D60577" w:rsidP="006F102F">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Podsticaj za samozapo</w:t>
            </w:r>
            <w:r w:rsidR="006F102F" w:rsidRPr="003778C9">
              <w:rPr>
                <w:rFonts w:ascii="Times New Roman" w:eastAsia="Times New Roman" w:hAnsi="Times New Roman"/>
                <w:color w:val="000000"/>
                <w:sz w:val="20"/>
                <w:szCs w:val="20"/>
                <w:lang w:val="sr-Latn-CS"/>
              </w:rPr>
              <w:t>šljavanje</w:t>
            </w:r>
          </w:p>
        </w:tc>
        <w:tc>
          <w:tcPr>
            <w:tcW w:w="993" w:type="dxa"/>
            <w:shd w:val="clear" w:color="auto" w:fill="auto"/>
            <w:noWrap/>
            <w:hideMark/>
          </w:tcPr>
          <w:p w:rsidR="00B15674" w:rsidRPr="003778C9" w:rsidRDefault="00B15674" w:rsidP="00B15674">
            <w:pPr>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49</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54 </w:t>
            </w:r>
          </w:p>
        </w:tc>
        <w:tc>
          <w:tcPr>
            <w:tcW w:w="1280"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0.1%</w:t>
            </w:r>
          </w:p>
        </w:tc>
      </w:tr>
      <w:tr w:rsidR="00EE66FB" w:rsidRPr="003778C9" w:rsidTr="00EE2F4D">
        <w:trPr>
          <w:trHeight w:val="255"/>
        </w:trPr>
        <w:tc>
          <w:tcPr>
            <w:tcW w:w="2709" w:type="dxa"/>
            <w:shd w:val="clear" w:color="auto" w:fill="auto"/>
            <w:noWrap/>
            <w:hideMark/>
          </w:tcPr>
          <w:p w:rsidR="00B15674" w:rsidRPr="003778C9" w:rsidRDefault="00B15674" w:rsidP="00B15674">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 </w:t>
            </w:r>
          </w:p>
        </w:tc>
        <w:tc>
          <w:tcPr>
            <w:tcW w:w="2437" w:type="dxa"/>
            <w:shd w:val="clear" w:color="auto" w:fill="auto"/>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93" w:type="dxa"/>
            <w:shd w:val="clear" w:color="auto" w:fill="auto"/>
            <w:noWrap/>
            <w:hideMark/>
          </w:tcPr>
          <w:p w:rsidR="00B15674" w:rsidRPr="003778C9" w:rsidRDefault="00B15674" w:rsidP="00B15674">
            <w:pPr>
              <w:rPr>
                <w:rFonts w:ascii="Times New Roman" w:eastAsia="Times New Roman" w:hAnsi="Times New Roman"/>
                <w:i/>
                <w:iCs/>
                <w:color w:val="000000"/>
                <w:sz w:val="20"/>
                <w:szCs w:val="20"/>
                <w:lang w:val="sr-Latn-CS"/>
              </w:rPr>
            </w:pPr>
            <w:r w:rsidRPr="003778C9">
              <w:rPr>
                <w:rFonts w:ascii="Times New Roman" w:eastAsia="Times New Roman" w:hAnsi="Times New Roman"/>
                <w:i/>
                <w:iCs/>
                <w:color w:val="000000"/>
                <w:sz w:val="20"/>
                <w:szCs w:val="20"/>
                <w:lang w:val="sr-Latn-CS"/>
              </w:rPr>
              <w:t> </w:t>
            </w:r>
          </w:p>
        </w:tc>
        <w:tc>
          <w:tcPr>
            <w:tcW w:w="917"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1280"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r>
      <w:tr w:rsidR="00EE66FB" w:rsidRPr="003778C9" w:rsidTr="00EE2F4D">
        <w:trPr>
          <w:trHeight w:val="510"/>
        </w:trPr>
        <w:tc>
          <w:tcPr>
            <w:tcW w:w="2709" w:type="dxa"/>
            <w:shd w:val="clear" w:color="auto" w:fill="auto"/>
            <w:noWrap/>
            <w:hideMark/>
          </w:tcPr>
          <w:p w:rsidR="00B15674" w:rsidRPr="003778C9" w:rsidRDefault="00D60577" w:rsidP="00D60577">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Stru</w:t>
            </w:r>
            <w:r w:rsidR="006F110B" w:rsidRPr="003778C9">
              <w:rPr>
                <w:rFonts w:ascii="Times New Roman" w:eastAsia="Times New Roman" w:hAnsi="Times New Roman"/>
                <w:b/>
                <w:bCs/>
                <w:color w:val="000000"/>
                <w:sz w:val="20"/>
                <w:szCs w:val="20"/>
                <w:lang w:val="sr-Latn-CS"/>
              </w:rPr>
              <w:t>č</w:t>
            </w:r>
            <w:r w:rsidRPr="003778C9">
              <w:rPr>
                <w:rFonts w:ascii="Times New Roman" w:eastAsia="Times New Roman" w:hAnsi="Times New Roman"/>
                <w:b/>
                <w:bCs/>
                <w:color w:val="000000"/>
                <w:sz w:val="20"/>
                <w:szCs w:val="20"/>
                <w:lang w:val="sr-Latn-CS"/>
              </w:rPr>
              <w:t>no osposobljavanje</w:t>
            </w:r>
            <w:r w:rsidR="00B15674" w:rsidRPr="003778C9">
              <w:rPr>
                <w:rFonts w:ascii="Times New Roman" w:eastAsia="Times New Roman" w:hAnsi="Times New Roman"/>
                <w:b/>
                <w:bCs/>
                <w:color w:val="000000"/>
                <w:sz w:val="20"/>
                <w:szCs w:val="20"/>
                <w:lang w:val="sr-Latn-CS"/>
              </w:rPr>
              <w:t xml:space="preserve">** </w:t>
            </w:r>
          </w:p>
        </w:tc>
        <w:tc>
          <w:tcPr>
            <w:tcW w:w="2437" w:type="dxa"/>
            <w:shd w:val="clear" w:color="auto" w:fill="auto"/>
            <w:hideMark/>
          </w:tcPr>
          <w:p w:rsidR="00B15674" w:rsidRPr="003778C9" w:rsidRDefault="00D60577" w:rsidP="00D60577">
            <w:pPr>
              <w:rPr>
                <w:rFonts w:ascii="Times New Roman" w:eastAsia="Times New Roman" w:hAnsi="Times New Roman"/>
                <w:b/>
                <w:bCs/>
                <w:color w:val="000000"/>
                <w:sz w:val="20"/>
                <w:szCs w:val="20"/>
                <w:lang w:val="sr-Latn-CS"/>
              </w:rPr>
            </w:pPr>
            <w:r w:rsidRPr="003778C9">
              <w:rPr>
                <w:rFonts w:ascii="Times New Roman" w:eastAsia="Times New Roman" w:hAnsi="Times New Roman"/>
                <w:b/>
                <w:bCs/>
                <w:color w:val="000000"/>
                <w:sz w:val="20"/>
                <w:szCs w:val="20"/>
                <w:lang w:val="sr-Latn-CS"/>
              </w:rPr>
              <w:t>Aktivne mere tr</w:t>
            </w:r>
            <w:r w:rsidR="006F110B" w:rsidRPr="003778C9">
              <w:rPr>
                <w:rFonts w:ascii="Times New Roman" w:eastAsia="Times New Roman" w:hAnsi="Times New Roman"/>
                <w:b/>
                <w:bCs/>
                <w:color w:val="000000"/>
                <w:sz w:val="20"/>
                <w:szCs w:val="20"/>
                <w:lang w:val="sr-Latn-CS"/>
              </w:rPr>
              <w:t>ž</w:t>
            </w:r>
            <w:r w:rsidRPr="003778C9">
              <w:rPr>
                <w:rFonts w:ascii="Times New Roman" w:eastAsia="Times New Roman" w:hAnsi="Times New Roman"/>
                <w:b/>
                <w:bCs/>
                <w:color w:val="000000"/>
                <w:sz w:val="20"/>
                <w:szCs w:val="20"/>
                <w:lang w:val="sr-Latn-CS"/>
              </w:rPr>
              <w:t>i</w:t>
            </w:r>
            <w:r w:rsidR="006F110B" w:rsidRPr="003778C9">
              <w:rPr>
                <w:rFonts w:ascii="Times New Roman" w:eastAsia="Times New Roman" w:hAnsi="Times New Roman"/>
                <w:b/>
                <w:bCs/>
                <w:color w:val="000000"/>
                <w:sz w:val="20"/>
                <w:szCs w:val="20"/>
                <w:lang w:val="sr-Latn-CS"/>
              </w:rPr>
              <w:t>š</w:t>
            </w:r>
            <w:r w:rsidRPr="003778C9">
              <w:rPr>
                <w:rFonts w:ascii="Times New Roman" w:eastAsia="Times New Roman" w:hAnsi="Times New Roman"/>
                <w:b/>
                <w:bCs/>
                <w:color w:val="000000"/>
                <w:sz w:val="20"/>
                <w:szCs w:val="20"/>
                <w:lang w:val="sr-Latn-CS"/>
              </w:rPr>
              <w:t>ta rada</w:t>
            </w:r>
          </w:p>
        </w:tc>
        <w:tc>
          <w:tcPr>
            <w:tcW w:w="993"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17" w:type="dxa"/>
            <w:shd w:val="clear" w:color="auto" w:fill="auto"/>
            <w:noWrap/>
            <w:vAlign w:val="bottom"/>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4,336</w:t>
            </w:r>
          </w:p>
        </w:tc>
        <w:tc>
          <w:tcPr>
            <w:tcW w:w="818" w:type="dxa"/>
            <w:shd w:val="clear" w:color="auto" w:fill="auto"/>
            <w:noWrap/>
            <w:vAlign w:val="bottom"/>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7,687</w:t>
            </w:r>
          </w:p>
        </w:tc>
        <w:tc>
          <w:tcPr>
            <w:tcW w:w="1280" w:type="dxa"/>
            <w:shd w:val="clear" w:color="auto" w:fill="auto"/>
            <w:noWrap/>
            <w:vAlign w:val="bottom"/>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7.6%</w:t>
            </w:r>
          </w:p>
        </w:tc>
      </w:tr>
      <w:tr w:rsidR="00EE66FB" w:rsidRPr="003778C9" w:rsidTr="00EE2F4D">
        <w:trPr>
          <w:trHeight w:val="255"/>
        </w:trPr>
        <w:tc>
          <w:tcPr>
            <w:tcW w:w="2709" w:type="dxa"/>
            <w:shd w:val="clear" w:color="auto" w:fill="auto"/>
            <w:noWrap/>
            <w:hideMark/>
          </w:tcPr>
          <w:p w:rsidR="00B15674" w:rsidRPr="003778C9" w:rsidRDefault="00D44A38" w:rsidP="00D44A38">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Od toga</w:t>
            </w:r>
            <w:r w:rsidR="00B15674" w:rsidRPr="003778C9">
              <w:rPr>
                <w:rFonts w:ascii="Times New Roman" w:eastAsia="Times New Roman" w:hAnsi="Times New Roman"/>
                <w:color w:val="000000"/>
                <w:sz w:val="20"/>
                <w:szCs w:val="20"/>
                <w:lang w:val="sr-Latn-CS"/>
              </w:rPr>
              <w:t>:</w:t>
            </w:r>
          </w:p>
        </w:tc>
        <w:tc>
          <w:tcPr>
            <w:tcW w:w="2437" w:type="dxa"/>
            <w:shd w:val="clear" w:color="auto" w:fill="auto"/>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93"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17"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818"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1280"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r>
      <w:tr w:rsidR="00EE66FB" w:rsidRPr="003778C9" w:rsidTr="00EE2F4D">
        <w:trPr>
          <w:trHeight w:val="255"/>
        </w:trPr>
        <w:tc>
          <w:tcPr>
            <w:tcW w:w="2709" w:type="dxa"/>
            <w:shd w:val="clear" w:color="auto" w:fill="auto"/>
            <w:noWrap/>
            <w:hideMark/>
          </w:tcPr>
          <w:p w:rsidR="00B15674" w:rsidRPr="003778C9" w:rsidRDefault="00D44A38" w:rsidP="00D44A38">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lastRenderedPageBreak/>
              <w:t>Stru</w:t>
            </w:r>
            <w:r w:rsidR="006F110B" w:rsidRPr="003778C9">
              <w:rPr>
                <w:rFonts w:ascii="Times New Roman" w:eastAsia="Times New Roman" w:hAnsi="Times New Roman"/>
                <w:color w:val="000000"/>
                <w:sz w:val="20"/>
                <w:szCs w:val="20"/>
                <w:lang w:val="sr-Latn-CS"/>
              </w:rPr>
              <w:t>č</w:t>
            </w:r>
            <w:r w:rsidRPr="003778C9">
              <w:rPr>
                <w:rFonts w:ascii="Times New Roman" w:eastAsia="Times New Roman" w:hAnsi="Times New Roman"/>
                <w:color w:val="000000"/>
                <w:sz w:val="20"/>
                <w:szCs w:val="20"/>
                <w:lang w:val="sr-Latn-CS"/>
              </w:rPr>
              <w:t>no osposobljavanje u CSO</w:t>
            </w:r>
            <w:r w:rsidR="00B15674" w:rsidRPr="003778C9">
              <w:rPr>
                <w:rFonts w:ascii="Times New Roman" w:eastAsia="Times New Roman" w:hAnsi="Times New Roman"/>
                <w:color w:val="000000"/>
                <w:sz w:val="20"/>
                <w:szCs w:val="20"/>
                <w:lang w:val="sr-Latn-CS"/>
              </w:rPr>
              <w:t>***</w:t>
            </w:r>
          </w:p>
        </w:tc>
        <w:tc>
          <w:tcPr>
            <w:tcW w:w="2437" w:type="dxa"/>
            <w:shd w:val="clear" w:color="auto" w:fill="auto"/>
            <w:hideMark/>
          </w:tcPr>
          <w:p w:rsidR="00B15674" w:rsidRPr="003778C9" w:rsidRDefault="00F41F45" w:rsidP="00F41F45">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Institucionalna obuka</w:t>
            </w:r>
          </w:p>
        </w:tc>
        <w:tc>
          <w:tcPr>
            <w:tcW w:w="993"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3,419</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4,055</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6,736</w:t>
            </w:r>
          </w:p>
        </w:tc>
        <w:tc>
          <w:tcPr>
            <w:tcW w:w="1280"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6.6%</w:t>
            </w:r>
          </w:p>
        </w:tc>
      </w:tr>
      <w:tr w:rsidR="00EE66FB" w:rsidRPr="003778C9" w:rsidTr="00EE2F4D">
        <w:trPr>
          <w:trHeight w:val="270"/>
        </w:trPr>
        <w:tc>
          <w:tcPr>
            <w:tcW w:w="2709" w:type="dxa"/>
            <w:shd w:val="clear" w:color="auto" w:fill="auto"/>
            <w:noWrap/>
            <w:hideMark/>
          </w:tcPr>
          <w:p w:rsidR="00B15674" w:rsidRPr="003778C9" w:rsidRDefault="00F41F45" w:rsidP="00F41F45">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Obuka na poslu</w:t>
            </w:r>
          </w:p>
        </w:tc>
        <w:tc>
          <w:tcPr>
            <w:tcW w:w="2437" w:type="dxa"/>
            <w:shd w:val="clear" w:color="auto" w:fill="auto"/>
            <w:noWrap/>
            <w:hideMark/>
          </w:tcPr>
          <w:p w:rsidR="00B15674" w:rsidRPr="003778C9" w:rsidRDefault="00F41F45" w:rsidP="00F41F45">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Obuka na radnom mestu</w:t>
            </w:r>
          </w:p>
        </w:tc>
        <w:tc>
          <w:tcPr>
            <w:tcW w:w="993" w:type="dxa"/>
            <w:shd w:val="clear" w:color="auto" w:fill="auto"/>
            <w:noWrap/>
            <w:hideMark/>
          </w:tcPr>
          <w:p w:rsidR="00B15674" w:rsidRPr="003778C9" w:rsidRDefault="00B15674" w:rsidP="00B15674">
            <w:pPr>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 </w:t>
            </w:r>
          </w:p>
        </w:tc>
        <w:tc>
          <w:tcPr>
            <w:tcW w:w="917"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281</w:t>
            </w:r>
          </w:p>
        </w:tc>
        <w:tc>
          <w:tcPr>
            <w:tcW w:w="818"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951</w:t>
            </w:r>
          </w:p>
        </w:tc>
        <w:tc>
          <w:tcPr>
            <w:tcW w:w="1280" w:type="dxa"/>
            <w:shd w:val="clear" w:color="auto" w:fill="auto"/>
            <w:noWrap/>
            <w:hideMark/>
          </w:tcPr>
          <w:p w:rsidR="00B15674" w:rsidRPr="003778C9" w:rsidRDefault="00B15674" w:rsidP="00B15674">
            <w:pPr>
              <w:jc w:val="right"/>
              <w:rPr>
                <w:rFonts w:ascii="Times New Roman" w:eastAsia="Times New Roman" w:hAnsi="Times New Roman"/>
                <w:color w:val="000000"/>
                <w:sz w:val="20"/>
                <w:szCs w:val="20"/>
                <w:lang w:val="sr-Latn-CS"/>
              </w:rPr>
            </w:pPr>
            <w:r w:rsidRPr="003778C9">
              <w:rPr>
                <w:rFonts w:ascii="Times New Roman" w:eastAsia="Times New Roman" w:hAnsi="Times New Roman"/>
                <w:color w:val="000000"/>
                <w:sz w:val="20"/>
                <w:szCs w:val="20"/>
                <w:lang w:val="sr-Latn-CS"/>
              </w:rPr>
              <w:t>0.9%</w:t>
            </w:r>
          </w:p>
        </w:tc>
      </w:tr>
    </w:tbl>
    <w:p w:rsidR="00B15674" w:rsidRPr="003778C9" w:rsidRDefault="00B15674" w:rsidP="00575144">
      <w:pPr>
        <w:outlineLvl w:val="0"/>
        <w:rPr>
          <w:rFonts w:ascii="Times New Roman" w:hAnsi="Times New Roman"/>
          <w:sz w:val="22"/>
          <w:szCs w:val="22"/>
          <w:lang w:val="sr-Latn-CS"/>
        </w:rPr>
      </w:pPr>
    </w:p>
    <w:p w:rsidR="00D24B9B" w:rsidRPr="003778C9" w:rsidRDefault="00D24B9B" w:rsidP="00E51630">
      <w:pPr>
        <w:jc w:val="both"/>
        <w:rPr>
          <w:rFonts w:ascii="Times New Roman" w:hAnsi="Times New Roman"/>
          <w:sz w:val="16"/>
          <w:szCs w:val="16"/>
          <w:lang w:val="sr-Latn-CS"/>
        </w:rPr>
      </w:pPr>
      <w:r w:rsidRPr="003778C9">
        <w:rPr>
          <w:rFonts w:ascii="Times New Roman" w:hAnsi="Times New Roman"/>
          <w:sz w:val="16"/>
          <w:szCs w:val="16"/>
          <w:lang w:val="sr-Latn-CS"/>
        </w:rPr>
        <w:t xml:space="preserve">* </w:t>
      </w:r>
      <w:r w:rsidR="00EF399A" w:rsidRPr="003778C9">
        <w:rPr>
          <w:rFonts w:ascii="Times New Roman" w:hAnsi="Times New Roman"/>
          <w:sz w:val="16"/>
          <w:szCs w:val="16"/>
          <w:lang w:val="sr-Latn-CS"/>
        </w:rPr>
        <w:t xml:space="preserve">Neke brojke nedostaju jer </w:t>
      </w:r>
      <w:r w:rsidR="006F110B" w:rsidRPr="003778C9">
        <w:rPr>
          <w:rFonts w:ascii="Times New Roman" w:hAnsi="Times New Roman"/>
          <w:sz w:val="16"/>
          <w:szCs w:val="16"/>
          <w:lang w:val="sr-Latn-CS"/>
        </w:rPr>
        <w:t>se</w:t>
      </w:r>
      <w:r w:rsidR="00EF399A" w:rsidRPr="003778C9">
        <w:rPr>
          <w:rFonts w:ascii="Times New Roman" w:hAnsi="Times New Roman"/>
          <w:sz w:val="16"/>
          <w:szCs w:val="16"/>
          <w:lang w:val="sr-Latn-CS"/>
        </w:rPr>
        <w:t xml:space="preserve"> do 2015. godine izveštavanje </w:t>
      </w:r>
      <w:r w:rsidR="006F110B" w:rsidRPr="003778C9">
        <w:rPr>
          <w:rFonts w:ascii="Times New Roman" w:hAnsi="Times New Roman"/>
          <w:sz w:val="16"/>
          <w:szCs w:val="16"/>
          <w:lang w:val="sr-Latn-CS"/>
        </w:rPr>
        <w:t xml:space="preserve"> se vršilo na agregiraniji način.</w:t>
      </w:r>
    </w:p>
    <w:p w:rsidR="00D24B9B" w:rsidRPr="003778C9" w:rsidRDefault="00D24B9B" w:rsidP="00E732D2">
      <w:pPr>
        <w:spacing w:after="120"/>
        <w:jc w:val="both"/>
        <w:rPr>
          <w:rFonts w:ascii="Times New Roman" w:hAnsi="Times New Roman"/>
          <w:sz w:val="16"/>
          <w:szCs w:val="16"/>
          <w:lang w:val="sr-Latn-CS"/>
        </w:rPr>
      </w:pPr>
      <w:r w:rsidRPr="003778C9">
        <w:rPr>
          <w:rFonts w:ascii="Times New Roman" w:hAnsi="Times New Roman"/>
          <w:sz w:val="16"/>
          <w:szCs w:val="16"/>
          <w:lang w:val="sr-Latn-CS"/>
        </w:rPr>
        <w:t xml:space="preserve">** </w:t>
      </w:r>
      <w:r w:rsidR="00EF399A" w:rsidRPr="003778C9">
        <w:rPr>
          <w:rFonts w:ascii="Times New Roman" w:hAnsi="Times New Roman"/>
          <w:sz w:val="16"/>
          <w:szCs w:val="16"/>
          <w:lang w:val="sr-Latn-CS"/>
        </w:rPr>
        <w:t xml:space="preserve">Od tog broja, u 2015. i 2016. godini, 244 i 95 </w:t>
      </w:r>
      <w:r w:rsidR="003250C3" w:rsidRPr="003778C9">
        <w:rPr>
          <w:rFonts w:ascii="Times New Roman" w:hAnsi="Times New Roman"/>
          <w:sz w:val="16"/>
          <w:szCs w:val="16"/>
          <w:lang w:val="sr-Latn-CS"/>
        </w:rPr>
        <w:t>obučenihsu ostvarili deo</w:t>
      </w:r>
      <w:r w:rsidR="00EF399A" w:rsidRPr="003778C9">
        <w:rPr>
          <w:rFonts w:ascii="Times New Roman" w:hAnsi="Times New Roman"/>
          <w:sz w:val="16"/>
          <w:szCs w:val="16"/>
          <w:lang w:val="sr-Latn-CS"/>
        </w:rPr>
        <w:t xml:space="preserve"> programa obuke </w:t>
      </w:r>
      <w:r w:rsidR="003250C3" w:rsidRPr="003778C9">
        <w:rPr>
          <w:rFonts w:ascii="Times New Roman" w:hAnsi="Times New Roman"/>
          <w:sz w:val="16"/>
          <w:szCs w:val="16"/>
          <w:lang w:val="sr-Latn-CS"/>
        </w:rPr>
        <w:t>CSO-a</w:t>
      </w:r>
      <w:r w:rsidR="00EF399A" w:rsidRPr="003778C9">
        <w:rPr>
          <w:rFonts w:ascii="Times New Roman" w:hAnsi="Times New Roman"/>
          <w:sz w:val="16"/>
          <w:szCs w:val="16"/>
          <w:lang w:val="sr-Latn-CS"/>
        </w:rPr>
        <w:t xml:space="preserve"> u preduzeću (pod nadzorom trenera </w:t>
      </w:r>
      <w:r w:rsidR="003250C3" w:rsidRPr="003778C9">
        <w:rPr>
          <w:rFonts w:ascii="Times New Roman" w:hAnsi="Times New Roman"/>
          <w:sz w:val="16"/>
          <w:szCs w:val="16"/>
          <w:lang w:val="sr-Latn-CS"/>
        </w:rPr>
        <w:t>CSO-a</w:t>
      </w:r>
      <w:r w:rsidR="00EF399A" w:rsidRPr="003778C9">
        <w:rPr>
          <w:rFonts w:ascii="Times New Roman" w:hAnsi="Times New Roman"/>
          <w:sz w:val="16"/>
          <w:szCs w:val="16"/>
          <w:lang w:val="sr-Latn-CS"/>
        </w:rPr>
        <w:t>).</w:t>
      </w:r>
    </w:p>
    <w:p w:rsidR="00BC389F" w:rsidRPr="003778C9" w:rsidRDefault="00BC389F" w:rsidP="00E732D2">
      <w:pPr>
        <w:spacing w:after="120"/>
        <w:jc w:val="both"/>
        <w:rPr>
          <w:rFonts w:ascii="Times New Roman" w:hAnsi="Times New Roman"/>
          <w:sz w:val="16"/>
          <w:szCs w:val="16"/>
          <w:lang w:val="sr-Latn-CS"/>
        </w:rPr>
      </w:pPr>
      <w:r w:rsidRPr="003778C9">
        <w:rPr>
          <w:rFonts w:ascii="Times New Roman" w:hAnsi="Times New Roman"/>
          <w:sz w:val="16"/>
          <w:szCs w:val="16"/>
          <w:lang w:val="sr-Latn-CS"/>
        </w:rPr>
        <w:t>***</w:t>
      </w:r>
      <w:r w:rsidR="00CF5889" w:rsidRPr="003778C9">
        <w:rPr>
          <w:rFonts w:ascii="Times New Roman" w:hAnsi="Times New Roman"/>
          <w:sz w:val="16"/>
          <w:szCs w:val="16"/>
          <w:lang w:val="sr-Latn-CS"/>
        </w:rPr>
        <w:t>Brojke</w:t>
      </w:r>
      <w:r w:rsidR="00EF399A" w:rsidRPr="003778C9">
        <w:rPr>
          <w:rFonts w:ascii="Times New Roman" w:hAnsi="Times New Roman"/>
          <w:sz w:val="16"/>
          <w:szCs w:val="16"/>
          <w:lang w:val="sr-Latn-CS"/>
        </w:rPr>
        <w:t xml:space="preserve"> uključuju samo neke od korisnika </w:t>
      </w:r>
      <w:r w:rsidR="00CF5889" w:rsidRPr="003778C9">
        <w:rPr>
          <w:rFonts w:ascii="Times New Roman" w:hAnsi="Times New Roman"/>
          <w:sz w:val="16"/>
          <w:szCs w:val="16"/>
          <w:lang w:val="sr-Latn-CS"/>
        </w:rPr>
        <w:t>AMTR-a uz podršku donatora</w:t>
      </w:r>
    </w:p>
    <w:p w:rsidR="00000A5B" w:rsidRPr="003778C9" w:rsidRDefault="00EF399A" w:rsidP="00575144">
      <w:pPr>
        <w:spacing w:after="120"/>
        <w:jc w:val="both"/>
        <w:rPr>
          <w:rFonts w:ascii="Times New Roman" w:hAnsi="Times New Roman"/>
          <w:sz w:val="16"/>
          <w:szCs w:val="16"/>
          <w:lang w:val="sr-Latn-CS"/>
        </w:rPr>
      </w:pPr>
      <w:r w:rsidRPr="003778C9">
        <w:rPr>
          <w:rFonts w:ascii="Times New Roman" w:hAnsi="Times New Roman"/>
          <w:sz w:val="16"/>
          <w:szCs w:val="16"/>
          <w:lang w:val="sr-Latn-CS"/>
        </w:rPr>
        <w:t xml:space="preserve">Izvor: </w:t>
      </w:r>
      <w:r w:rsidR="009815A4" w:rsidRPr="003778C9">
        <w:rPr>
          <w:rFonts w:ascii="Times New Roman" w:hAnsi="Times New Roman"/>
          <w:sz w:val="16"/>
          <w:szCs w:val="16"/>
          <w:lang w:val="sr-Latn-CS"/>
        </w:rPr>
        <w:t>Departman za rad</w:t>
      </w:r>
      <w:r w:rsidRPr="003778C9">
        <w:rPr>
          <w:rFonts w:ascii="Times New Roman" w:hAnsi="Times New Roman"/>
          <w:sz w:val="16"/>
          <w:szCs w:val="16"/>
          <w:lang w:val="sr-Latn-CS"/>
        </w:rPr>
        <w:t xml:space="preserve"> i zapošljavanje, Godišnji izveštaji </w:t>
      </w:r>
      <w:r w:rsidR="009815A4" w:rsidRPr="003778C9">
        <w:rPr>
          <w:rFonts w:ascii="Times New Roman" w:hAnsi="Times New Roman"/>
          <w:sz w:val="16"/>
          <w:szCs w:val="16"/>
          <w:lang w:val="sr-Latn-CS"/>
        </w:rPr>
        <w:t>R</w:t>
      </w:r>
      <w:r w:rsidRPr="003778C9">
        <w:rPr>
          <w:rFonts w:ascii="Times New Roman" w:hAnsi="Times New Roman"/>
          <w:sz w:val="16"/>
          <w:szCs w:val="16"/>
          <w:lang w:val="sr-Latn-CS"/>
        </w:rPr>
        <w:t>ad i zapošljavanj</w:t>
      </w:r>
      <w:r w:rsidR="009815A4" w:rsidRPr="003778C9">
        <w:rPr>
          <w:rFonts w:ascii="Times New Roman" w:hAnsi="Times New Roman"/>
          <w:sz w:val="16"/>
          <w:szCs w:val="16"/>
          <w:lang w:val="sr-Latn-CS"/>
        </w:rPr>
        <w:t>e</w:t>
      </w:r>
      <w:r w:rsidRPr="003778C9">
        <w:rPr>
          <w:rFonts w:ascii="Times New Roman" w:hAnsi="Times New Roman"/>
          <w:sz w:val="16"/>
          <w:szCs w:val="16"/>
          <w:lang w:val="sr-Latn-CS"/>
        </w:rPr>
        <w:t xml:space="preserve"> i SIM</w:t>
      </w:r>
    </w:p>
    <w:p w:rsidR="00AC5FBC" w:rsidRPr="003778C9" w:rsidRDefault="00EE74C3" w:rsidP="00000A5B">
      <w:pPr>
        <w:spacing w:after="120"/>
        <w:jc w:val="both"/>
        <w:rPr>
          <w:rFonts w:ascii="Times New Roman" w:hAnsi="Times New Roman"/>
          <w:lang w:val="sr-Latn-CS"/>
        </w:rPr>
      </w:pPr>
      <w:r w:rsidRPr="003778C9">
        <w:rPr>
          <w:rFonts w:ascii="Times New Roman" w:hAnsi="Times New Roman"/>
          <w:lang w:val="sr-Latn-CS"/>
        </w:rPr>
        <w:t>CSO-i</w:t>
      </w:r>
      <w:r w:rsidR="00EF399A" w:rsidRPr="003778C9">
        <w:rPr>
          <w:rFonts w:ascii="Times New Roman" w:hAnsi="Times New Roman"/>
          <w:lang w:val="sr-Latn-CS"/>
        </w:rPr>
        <w:t xml:space="preserve"> pružaju </w:t>
      </w:r>
      <w:r w:rsidRPr="003778C9">
        <w:rPr>
          <w:rFonts w:ascii="Times New Roman" w:hAnsi="Times New Roman"/>
          <w:lang w:val="sr-Latn-CS"/>
        </w:rPr>
        <w:t>uslugu</w:t>
      </w:r>
      <w:r w:rsidR="00EF399A" w:rsidRPr="003778C9">
        <w:rPr>
          <w:rFonts w:ascii="Times New Roman" w:hAnsi="Times New Roman"/>
          <w:lang w:val="sr-Latn-CS"/>
        </w:rPr>
        <w:t xml:space="preserve"> za </w:t>
      </w:r>
      <w:r w:rsidRPr="003778C9">
        <w:rPr>
          <w:rFonts w:ascii="Times New Roman" w:hAnsi="Times New Roman"/>
          <w:lang w:val="sr-Latn-CS"/>
        </w:rPr>
        <w:t>priznavanje prethodne nastave</w:t>
      </w:r>
      <w:r w:rsidR="00EF399A" w:rsidRPr="003778C9">
        <w:rPr>
          <w:rFonts w:ascii="Times New Roman" w:hAnsi="Times New Roman"/>
          <w:lang w:val="sr-Latn-CS"/>
        </w:rPr>
        <w:t xml:space="preserve"> kao važnu uslugu za povećanje zapo</w:t>
      </w:r>
      <w:r w:rsidRPr="003778C9">
        <w:rPr>
          <w:rFonts w:ascii="Times New Roman" w:hAnsi="Times New Roman"/>
          <w:lang w:val="sr-Latn-CS"/>
        </w:rPr>
        <w:t>slenosti</w:t>
      </w:r>
      <w:r w:rsidR="00EF399A" w:rsidRPr="003778C9">
        <w:rPr>
          <w:rFonts w:ascii="Times New Roman" w:hAnsi="Times New Roman"/>
          <w:lang w:val="sr-Latn-CS"/>
        </w:rPr>
        <w:t xml:space="preserve"> nezaposlenih osoba u zemlji i inostranstvu. Administrativno uputstvo 31/2014 </w:t>
      </w:r>
      <w:r w:rsidRPr="003778C9">
        <w:rPr>
          <w:rFonts w:ascii="Times New Roman" w:hAnsi="Times New Roman"/>
          <w:lang w:val="sr-Latn-CS"/>
        </w:rPr>
        <w:t>o priznavanju prethodne nastavedefiniše</w:t>
      </w:r>
      <w:r w:rsidR="00EF399A" w:rsidRPr="003778C9">
        <w:rPr>
          <w:rFonts w:ascii="Times New Roman" w:hAnsi="Times New Roman"/>
          <w:lang w:val="sr-Latn-CS"/>
        </w:rPr>
        <w:t xml:space="preserve"> principe, odgovornosti i procedure koje treba primeniti u </w:t>
      </w:r>
      <w:r w:rsidRPr="003778C9">
        <w:rPr>
          <w:rFonts w:ascii="Times New Roman" w:hAnsi="Times New Roman"/>
          <w:lang w:val="sr-Latn-CS"/>
        </w:rPr>
        <w:t>sprovođenjuSporazuma</w:t>
      </w:r>
      <w:r w:rsidR="00EF399A" w:rsidRPr="003778C9">
        <w:rPr>
          <w:rFonts w:ascii="Times New Roman" w:hAnsi="Times New Roman"/>
          <w:lang w:val="sr-Latn-CS"/>
        </w:rPr>
        <w:t>o priznavanju pre</w:t>
      </w:r>
      <w:r w:rsidRPr="003778C9">
        <w:rPr>
          <w:rFonts w:ascii="Times New Roman" w:hAnsi="Times New Roman"/>
          <w:lang w:val="sr-Latn-CS"/>
        </w:rPr>
        <w:t xml:space="preserve">thodnog </w:t>
      </w:r>
      <w:r w:rsidR="00EF399A" w:rsidRPr="003778C9">
        <w:rPr>
          <w:rFonts w:ascii="Times New Roman" w:hAnsi="Times New Roman"/>
          <w:lang w:val="sr-Latn-CS"/>
        </w:rPr>
        <w:t xml:space="preserve"> obrazovanja (</w:t>
      </w:r>
      <w:r w:rsidRPr="003778C9">
        <w:rPr>
          <w:rFonts w:ascii="Times New Roman" w:hAnsi="Times New Roman"/>
          <w:lang w:val="sr-Latn-CS"/>
        </w:rPr>
        <w:t>PPN)</w:t>
      </w:r>
      <w:r w:rsidR="00EF399A" w:rsidRPr="003778C9">
        <w:rPr>
          <w:rFonts w:ascii="Times New Roman" w:hAnsi="Times New Roman"/>
          <w:lang w:val="sr-Latn-CS"/>
        </w:rPr>
        <w:t xml:space="preserve">, koju uslugu mogu obezbediti samo akreditovane institucije </w:t>
      </w:r>
      <w:r w:rsidR="003D23BF" w:rsidRPr="003778C9">
        <w:rPr>
          <w:rFonts w:ascii="Times New Roman" w:hAnsi="Times New Roman"/>
          <w:lang w:val="sr-Latn-CS"/>
        </w:rPr>
        <w:t xml:space="preserve">od strane </w:t>
      </w:r>
      <w:r w:rsidR="00EF399A" w:rsidRPr="003778C9">
        <w:rPr>
          <w:rFonts w:ascii="Times New Roman" w:hAnsi="Times New Roman"/>
          <w:lang w:val="sr-Latn-CS"/>
        </w:rPr>
        <w:t xml:space="preserve"> NAK-a.</w:t>
      </w:r>
    </w:p>
    <w:p w:rsidR="00301A9E" w:rsidRPr="003778C9" w:rsidRDefault="00EF399A" w:rsidP="00000A5B">
      <w:pPr>
        <w:spacing w:after="120"/>
        <w:jc w:val="both"/>
        <w:rPr>
          <w:rFonts w:ascii="Times New Roman" w:hAnsi="Times New Roman"/>
          <w:lang w:val="sr-Latn-CS"/>
        </w:rPr>
      </w:pPr>
      <w:r w:rsidRPr="003778C9">
        <w:rPr>
          <w:rFonts w:ascii="Times New Roman" w:hAnsi="Times New Roman"/>
          <w:lang w:val="sr-Latn-CS"/>
        </w:rPr>
        <w:t xml:space="preserve">Važno je napomenuti da je u decembru 2016. godine u Briselu </w:t>
      </w:r>
      <w:r w:rsidR="009E31A1" w:rsidRPr="003778C9">
        <w:rPr>
          <w:rFonts w:ascii="Times New Roman" w:hAnsi="Times New Roman"/>
          <w:lang w:val="sr-Latn-CS"/>
        </w:rPr>
        <w:t>vršeno</w:t>
      </w:r>
      <w:r w:rsidRPr="003778C9">
        <w:rPr>
          <w:rFonts w:ascii="Times New Roman" w:hAnsi="Times New Roman"/>
          <w:lang w:val="sr-Latn-CS"/>
        </w:rPr>
        <w:t xml:space="preserve"> upućivanje ili zvanična veza Nacionalnog okvira kvalifikacija (</w:t>
      </w:r>
      <w:r w:rsidR="009E31A1" w:rsidRPr="003778C9">
        <w:rPr>
          <w:rFonts w:ascii="Times New Roman" w:hAnsi="Times New Roman"/>
          <w:lang w:val="sr-Latn-CS"/>
        </w:rPr>
        <w:t>NOK</w:t>
      </w:r>
      <w:r w:rsidRPr="003778C9">
        <w:rPr>
          <w:rFonts w:ascii="Times New Roman" w:hAnsi="Times New Roman"/>
          <w:lang w:val="sr-Latn-CS"/>
        </w:rPr>
        <w:t>) sa Evropskim okvirom kvalifikacija (</w:t>
      </w:r>
      <w:r w:rsidR="009E31A1" w:rsidRPr="003778C9">
        <w:rPr>
          <w:rFonts w:ascii="Times New Roman" w:hAnsi="Times New Roman"/>
          <w:lang w:val="sr-Latn-CS"/>
        </w:rPr>
        <w:t>EOK</w:t>
      </w:r>
      <w:r w:rsidRPr="003778C9">
        <w:rPr>
          <w:rFonts w:ascii="Times New Roman" w:hAnsi="Times New Roman"/>
          <w:lang w:val="sr-Latn-CS"/>
        </w:rPr>
        <w:t xml:space="preserve">). Upućivanje znači da su kvalifikacije ili diplome i sertifikati studijskih programa i programa obuke uporedivi putem </w:t>
      </w:r>
      <w:r w:rsidR="009E31A1" w:rsidRPr="003778C9">
        <w:rPr>
          <w:rFonts w:ascii="Times New Roman" w:hAnsi="Times New Roman"/>
          <w:lang w:val="sr-Latn-CS"/>
        </w:rPr>
        <w:t xml:space="preserve"> EOK-a</w:t>
      </w:r>
      <w:r w:rsidRPr="003778C9">
        <w:rPr>
          <w:rFonts w:ascii="Times New Roman" w:hAnsi="Times New Roman"/>
          <w:lang w:val="sr-Latn-CS"/>
        </w:rPr>
        <w:t xml:space="preserve"> sa kvalifikacijama zemalja EU, čime se olakšava pr</w:t>
      </w:r>
      <w:r w:rsidR="009E31A1" w:rsidRPr="003778C9">
        <w:rPr>
          <w:rFonts w:ascii="Times New Roman" w:hAnsi="Times New Roman"/>
          <w:lang w:val="sr-Latn-CS"/>
        </w:rPr>
        <w:t>iznavanje</w:t>
      </w:r>
      <w:r w:rsidRPr="003778C9">
        <w:rPr>
          <w:rFonts w:ascii="Times New Roman" w:hAnsi="Times New Roman"/>
          <w:lang w:val="sr-Latn-CS"/>
        </w:rPr>
        <w:t xml:space="preserve"> i pristup </w:t>
      </w:r>
      <w:r w:rsidR="009E31A1" w:rsidRPr="003778C9">
        <w:rPr>
          <w:rFonts w:ascii="Times New Roman" w:hAnsi="Times New Roman"/>
          <w:lang w:val="sr-Latn-CS"/>
        </w:rPr>
        <w:t xml:space="preserve">naših </w:t>
      </w:r>
      <w:r w:rsidRPr="003778C9">
        <w:rPr>
          <w:rFonts w:ascii="Times New Roman" w:hAnsi="Times New Roman"/>
          <w:lang w:val="sr-Latn-CS"/>
        </w:rPr>
        <w:t>mladih sa kosovskim diplomama i kvalifikacijama na evropskom tržištu rad</w:t>
      </w:r>
      <w:r w:rsidR="009E31A1" w:rsidRPr="003778C9">
        <w:rPr>
          <w:rFonts w:ascii="Times New Roman" w:hAnsi="Times New Roman"/>
          <w:lang w:val="sr-Latn-CS"/>
        </w:rPr>
        <w:t>a</w:t>
      </w:r>
      <w:r w:rsidRPr="003778C9">
        <w:rPr>
          <w:rFonts w:ascii="Times New Roman" w:hAnsi="Times New Roman"/>
          <w:lang w:val="sr-Latn-CS"/>
        </w:rPr>
        <w:t xml:space="preserve">. Za </w:t>
      </w:r>
      <w:r w:rsidR="00D80DA1" w:rsidRPr="003778C9">
        <w:rPr>
          <w:rFonts w:ascii="Times New Roman" w:hAnsi="Times New Roman"/>
          <w:lang w:val="sr-Latn-CS"/>
        </w:rPr>
        <w:t>obuke pružene od strane CSO-a</w:t>
      </w:r>
      <w:r w:rsidRPr="003778C9">
        <w:rPr>
          <w:rFonts w:ascii="Times New Roman" w:hAnsi="Times New Roman"/>
          <w:lang w:val="sr-Latn-CS"/>
        </w:rPr>
        <w:t xml:space="preserve">, ova uporedivost ili priznavanje se primenjuje samo na sertifikate programa obuke koji su deo </w:t>
      </w:r>
      <w:r w:rsidR="00D80DA1" w:rsidRPr="003778C9">
        <w:rPr>
          <w:rFonts w:ascii="Times New Roman" w:hAnsi="Times New Roman"/>
          <w:lang w:val="sr-Latn-CS"/>
        </w:rPr>
        <w:t>NOK-a</w:t>
      </w:r>
      <w:r w:rsidRPr="003778C9">
        <w:rPr>
          <w:rFonts w:ascii="Times New Roman" w:hAnsi="Times New Roman"/>
          <w:lang w:val="sr-Latn-CS"/>
        </w:rPr>
        <w:t>, sertifikata programa koji su akreditovani od strane Nacionalnog autoriteta za kvalifikacije.</w:t>
      </w:r>
    </w:p>
    <w:p w:rsidR="00D24B9B" w:rsidRPr="003778C9" w:rsidRDefault="00E4474D" w:rsidP="00E51630">
      <w:pPr>
        <w:spacing w:after="120"/>
        <w:jc w:val="both"/>
        <w:rPr>
          <w:rFonts w:ascii="Times New Roman" w:hAnsi="Times New Roman"/>
          <w:lang w:val="sr-Latn-CS"/>
        </w:rPr>
      </w:pPr>
      <w:r w:rsidRPr="003778C9">
        <w:rPr>
          <w:rFonts w:ascii="Times New Roman" w:hAnsi="Times New Roman"/>
          <w:b/>
          <w:lang w:val="sr-Latn-CS"/>
        </w:rPr>
        <w:t xml:space="preserve">Nastavljeni su i procesi poboljšanja i modernizacije pružanja usluga zapošljavanja. </w:t>
      </w:r>
      <w:r w:rsidRPr="003778C9">
        <w:rPr>
          <w:rFonts w:ascii="Times New Roman" w:hAnsi="Times New Roman"/>
          <w:lang w:val="sr-Latn-CS"/>
        </w:rPr>
        <w:t xml:space="preserve">Neki od ključnih događaja u ovom pogledu uključuju: (i) pokretanje implementacije sistema </w:t>
      </w:r>
      <w:r w:rsidR="008E7321" w:rsidRPr="003778C9">
        <w:rPr>
          <w:rFonts w:ascii="Times New Roman" w:hAnsi="Times New Roman"/>
          <w:lang w:val="sr-Latn-CS"/>
        </w:rPr>
        <w:t>učinka</w:t>
      </w:r>
      <w:r w:rsidR="00D24B9B" w:rsidRPr="003778C9">
        <w:rPr>
          <w:rFonts w:ascii="Times New Roman" w:hAnsi="Times New Roman"/>
          <w:vertAlign w:val="superscript"/>
          <w:lang w:val="sr-Latn-CS"/>
        </w:rPr>
        <w:footnoteReference w:id="26"/>
      </w:r>
      <w:r w:rsidRPr="003778C9">
        <w:rPr>
          <w:rFonts w:ascii="Times New Roman" w:hAnsi="Times New Roman"/>
          <w:lang w:val="sr-Latn-CS"/>
        </w:rPr>
        <w:t xml:space="preserve">koji </w:t>
      </w:r>
      <w:r w:rsidR="008E7321" w:rsidRPr="003778C9">
        <w:rPr>
          <w:rFonts w:ascii="Times New Roman" w:hAnsi="Times New Roman"/>
          <w:lang w:val="sr-Latn-CS"/>
        </w:rPr>
        <w:t>određuje</w:t>
      </w:r>
      <w:r w:rsidRPr="003778C9">
        <w:rPr>
          <w:rFonts w:ascii="Times New Roman" w:hAnsi="Times New Roman"/>
          <w:lang w:val="sr-Latn-CS"/>
        </w:rPr>
        <w:t xml:space="preserve"> godišnje ciljeve za </w:t>
      </w:r>
      <w:r w:rsidR="008E7321" w:rsidRPr="003778C9">
        <w:rPr>
          <w:rFonts w:ascii="Times New Roman" w:hAnsi="Times New Roman"/>
          <w:lang w:val="sr-Latn-CS"/>
        </w:rPr>
        <w:t>KZ-e</w:t>
      </w:r>
      <w:r w:rsidRPr="003778C9">
        <w:rPr>
          <w:rFonts w:ascii="Times New Roman" w:hAnsi="Times New Roman"/>
          <w:lang w:val="sr-Latn-CS"/>
        </w:rPr>
        <w:t xml:space="preserve"> za </w:t>
      </w:r>
      <w:r w:rsidR="008E7321" w:rsidRPr="003778C9">
        <w:rPr>
          <w:rFonts w:ascii="Times New Roman" w:hAnsi="Times New Roman"/>
          <w:lang w:val="sr-Latn-CS"/>
        </w:rPr>
        <w:t>pokazatelje</w:t>
      </w:r>
      <w:r w:rsidRPr="003778C9">
        <w:rPr>
          <w:rFonts w:ascii="Times New Roman" w:hAnsi="Times New Roman"/>
          <w:lang w:val="sr-Latn-CS"/>
        </w:rPr>
        <w:t xml:space="preserve"> kao što su: broj registrovanih </w:t>
      </w:r>
      <w:r w:rsidR="008E7321" w:rsidRPr="003778C9">
        <w:rPr>
          <w:rFonts w:ascii="Times New Roman" w:hAnsi="Times New Roman"/>
          <w:lang w:val="sr-Latn-CS"/>
        </w:rPr>
        <w:t>radnih mesta</w:t>
      </w:r>
      <w:r w:rsidRPr="003778C9">
        <w:rPr>
          <w:rFonts w:ascii="Times New Roman" w:hAnsi="Times New Roman"/>
          <w:lang w:val="sr-Latn-CS"/>
        </w:rPr>
        <w:t xml:space="preserve">, broj </w:t>
      </w:r>
      <w:r w:rsidR="008E7321" w:rsidRPr="003778C9">
        <w:rPr>
          <w:rFonts w:ascii="Times New Roman" w:hAnsi="Times New Roman"/>
          <w:lang w:val="sr-Latn-CS"/>
        </w:rPr>
        <w:t>registrovanih tražilaca posla</w:t>
      </w:r>
      <w:r w:rsidR="00123F3B" w:rsidRPr="003778C9">
        <w:rPr>
          <w:rFonts w:ascii="Times New Roman" w:hAnsi="Times New Roman"/>
          <w:lang w:val="sr-Latn-CS"/>
        </w:rPr>
        <w:t xml:space="preserve"> i sav</w:t>
      </w:r>
      <w:r w:rsidRPr="003778C9">
        <w:rPr>
          <w:rFonts w:ascii="Times New Roman" w:hAnsi="Times New Roman"/>
          <w:lang w:val="sr-Latn-CS"/>
        </w:rPr>
        <w:t>etova</w:t>
      </w:r>
      <w:r w:rsidR="008E7321" w:rsidRPr="003778C9">
        <w:rPr>
          <w:rFonts w:ascii="Times New Roman" w:hAnsi="Times New Roman"/>
          <w:lang w:val="sr-Latn-CS"/>
        </w:rPr>
        <w:t>nih</w:t>
      </w:r>
      <w:r w:rsidR="00123F3B" w:rsidRPr="003778C9">
        <w:rPr>
          <w:rFonts w:ascii="Times New Roman" w:hAnsi="Times New Roman"/>
          <w:lang w:val="sr-Latn-CS"/>
        </w:rPr>
        <w:t xml:space="preserve"> od sav</w:t>
      </w:r>
      <w:r w:rsidRPr="003778C9">
        <w:rPr>
          <w:rFonts w:ascii="Times New Roman" w:hAnsi="Times New Roman"/>
          <w:lang w:val="sr-Latn-CS"/>
        </w:rPr>
        <w:t>etnika za zapošljavanje, broj posred</w:t>
      </w:r>
      <w:r w:rsidR="00123F3B" w:rsidRPr="003778C9">
        <w:rPr>
          <w:rFonts w:ascii="Times New Roman" w:hAnsi="Times New Roman"/>
          <w:lang w:val="sr-Latn-CS"/>
        </w:rPr>
        <w:t>ovanja na radu</w:t>
      </w:r>
      <w:r w:rsidRPr="003778C9">
        <w:rPr>
          <w:rFonts w:ascii="Times New Roman" w:hAnsi="Times New Roman"/>
          <w:lang w:val="sr-Latn-CS"/>
        </w:rPr>
        <w:t xml:space="preserve"> itd. (ii) </w:t>
      </w:r>
      <w:r w:rsidR="00123F3B" w:rsidRPr="003778C9">
        <w:rPr>
          <w:rFonts w:ascii="Times New Roman" w:hAnsi="Times New Roman"/>
          <w:lang w:val="sr-Latn-CS"/>
        </w:rPr>
        <w:t>početak</w:t>
      </w:r>
      <w:r w:rsidRPr="003778C9">
        <w:rPr>
          <w:rFonts w:ascii="Times New Roman" w:hAnsi="Times New Roman"/>
          <w:lang w:val="sr-Latn-CS"/>
        </w:rPr>
        <w:t xml:space="preserve"> profili</w:t>
      </w:r>
      <w:r w:rsidR="00123F3B" w:rsidRPr="003778C9">
        <w:rPr>
          <w:rFonts w:ascii="Times New Roman" w:hAnsi="Times New Roman"/>
          <w:lang w:val="sr-Latn-CS"/>
        </w:rPr>
        <w:t>zacije</w:t>
      </w:r>
      <w:r w:rsidRPr="003778C9">
        <w:rPr>
          <w:rFonts w:ascii="Times New Roman" w:hAnsi="Times New Roman"/>
          <w:lang w:val="sr-Latn-CS"/>
        </w:rPr>
        <w:t xml:space="preserve"> tražilaca posla na osnovu rizika da postanu dugoročno nezaposleni</w:t>
      </w:r>
      <w:r w:rsidR="00123F3B" w:rsidRPr="003778C9">
        <w:rPr>
          <w:rFonts w:ascii="Times New Roman" w:hAnsi="Times New Roman"/>
          <w:lang w:val="sr-Latn-CS"/>
        </w:rPr>
        <w:t>,</w:t>
      </w:r>
      <w:r w:rsidRPr="003778C9">
        <w:rPr>
          <w:rFonts w:ascii="Times New Roman" w:hAnsi="Times New Roman"/>
          <w:lang w:val="sr-Latn-CS"/>
        </w:rPr>
        <w:t xml:space="preserve"> na osnovu karakteristika kao što su kvalifikacija, radno iskustvo, </w:t>
      </w:r>
      <w:r w:rsidR="00123F3B" w:rsidRPr="003778C9">
        <w:rPr>
          <w:rFonts w:ascii="Times New Roman" w:hAnsi="Times New Roman"/>
          <w:lang w:val="sr-Latn-CS"/>
        </w:rPr>
        <w:t>starost</w:t>
      </w:r>
      <w:r w:rsidRPr="003778C9">
        <w:rPr>
          <w:rFonts w:ascii="Times New Roman" w:hAnsi="Times New Roman"/>
          <w:lang w:val="sr-Latn-CS"/>
        </w:rPr>
        <w:t xml:space="preserve">, </w:t>
      </w:r>
      <w:r w:rsidR="00123F3B" w:rsidRPr="003778C9">
        <w:rPr>
          <w:rFonts w:ascii="Times New Roman" w:hAnsi="Times New Roman"/>
          <w:lang w:val="sr-Latn-CS"/>
        </w:rPr>
        <w:t>spremnost za rad</w:t>
      </w:r>
      <w:r w:rsidRPr="003778C9">
        <w:rPr>
          <w:rFonts w:ascii="Times New Roman" w:hAnsi="Times New Roman"/>
          <w:lang w:val="sr-Latn-CS"/>
        </w:rPr>
        <w:t xml:space="preserve"> itd.) i pružanje </w:t>
      </w:r>
      <w:r w:rsidR="00E07701" w:rsidRPr="003778C9">
        <w:rPr>
          <w:rFonts w:ascii="Times New Roman" w:hAnsi="Times New Roman"/>
          <w:lang w:val="sr-Latn-CS"/>
        </w:rPr>
        <w:t>stručnih</w:t>
      </w:r>
      <w:r w:rsidRPr="003778C9">
        <w:rPr>
          <w:rFonts w:ascii="Times New Roman" w:hAnsi="Times New Roman"/>
          <w:lang w:val="sr-Latn-CS"/>
        </w:rPr>
        <w:t xml:space="preserve"> usluga i obuka u </w:t>
      </w:r>
      <w:r w:rsidR="00E07701" w:rsidRPr="003778C9">
        <w:rPr>
          <w:rFonts w:ascii="Times New Roman" w:hAnsi="Times New Roman"/>
          <w:lang w:val="sr-Latn-CS"/>
        </w:rPr>
        <w:t>CSO ili drugimAMTR-ima u skladu sa ovo</w:t>
      </w:r>
      <w:r w:rsidRPr="003778C9">
        <w:rPr>
          <w:rFonts w:ascii="Times New Roman" w:hAnsi="Times New Roman"/>
          <w:lang w:val="sr-Latn-CS"/>
        </w:rPr>
        <w:t>m profili</w:t>
      </w:r>
      <w:r w:rsidR="00E07701" w:rsidRPr="003778C9">
        <w:rPr>
          <w:rFonts w:ascii="Times New Roman" w:hAnsi="Times New Roman"/>
          <w:lang w:val="sr-Latn-CS"/>
        </w:rPr>
        <w:t>zacijom</w:t>
      </w:r>
      <w:r w:rsidRPr="003778C9">
        <w:rPr>
          <w:rFonts w:ascii="Times New Roman" w:hAnsi="Times New Roman"/>
          <w:lang w:val="sr-Latn-CS"/>
        </w:rPr>
        <w:t xml:space="preserve">(iii) razvijanje novog Operativnog priručnika za pružanje </w:t>
      </w:r>
      <w:r w:rsidR="00ED093A" w:rsidRPr="003778C9">
        <w:rPr>
          <w:rFonts w:ascii="Times New Roman" w:hAnsi="Times New Roman"/>
          <w:lang w:val="sr-Latn-CS"/>
        </w:rPr>
        <w:t xml:space="preserve">usluga </w:t>
      </w:r>
      <w:r w:rsidRPr="003778C9">
        <w:rPr>
          <w:rFonts w:ascii="Times New Roman" w:hAnsi="Times New Roman"/>
          <w:lang w:val="sr-Latn-CS"/>
        </w:rPr>
        <w:t>za zapošlj</w:t>
      </w:r>
      <w:r w:rsidR="00ED093A" w:rsidRPr="003778C9">
        <w:rPr>
          <w:rFonts w:ascii="Times New Roman" w:hAnsi="Times New Roman"/>
          <w:lang w:val="sr-Latn-CS"/>
        </w:rPr>
        <w:t>avanje; i (iv) funkcionalizacija</w:t>
      </w:r>
      <w:r w:rsidRPr="003778C9">
        <w:rPr>
          <w:rFonts w:ascii="Times New Roman" w:hAnsi="Times New Roman"/>
          <w:lang w:val="sr-Latn-CS"/>
        </w:rPr>
        <w:t xml:space="preserve"> veb stranice </w:t>
      </w:r>
      <w:r w:rsidR="00ED093A" w:rsidRPr="003778C9">
        <w:rPr>
          <w:rFonts w:ascii="Times New Roman" w:hAnsi="Times New Roman"/>
          <w:lang w:val="sr-Latn-CS"/>
        </w:rPr>
        <w:t>AZRK-a</w:t>
      </w:r>
      <w:r w:rsidRPr="003778C9">
        <w:rPr>
          <w:rFonts w:ascii="Times New Roman" w:hAnsi="Times New Roman"/>
          <w:lang w:val="sr-Latn-CS"/>
        </w:rPr>
        <w:t xml:space="preserve"> koja omogućava pružanje </w:t>
      </w:r>
      <w:r w:rsidR="00ED093A" w:rsidRPr="003778C9">
        <w:rPr>
          <w:rFonts w:ascii="Times New Roman" w:hAnsi="Times New Roman"/>
          <w:lang w:val="sr-Latn-CS"/>
        </w:rPr>
        <w:t>usluga i informacija o tržištu rada</w:t>
      </w:r>
      <w:r w:rsidRPr="003778C9">
        <w:rPr>
          <w:rFonts w:ascii="Times New Roman" w:hAnsi="Times New Roman"/>
          <w:lang w:val="sr-Latn-CS"/>
        </w:rPr>
        <w:t xml:space="preserve">, kao što su: registracija tražilaca posla, prijavljivanje </w:t>
      </w:r>
      <w:r w:rsidR="00ED093A" w:rsidRPr="003778C9">
        <w:rPr>
          <w:rFonts w:ascii="Times New Roman" w:hAnsi="Times New Roman"/>
          <w:lang w:val="sr-Latn-CS"/>
        </w:rPr>
        <w:t>radnih mesta</w:t>
      </w:r>
      <w:r w:rsidRPr="003778C9">
        <w:rPr>
          <w:rFonts w:ascii="Times New Roman" w:hAnsi="Times New Roman"/>
          <w:lang w:val="sr-Latn-CS"/>
        </w:rPr>
        <w:t xml:space="preserve"> od strane poslodavaca, informacije o </w:t>
      </w:r>
      <w:r w:rsidR="006F102F" w:rsidRPr="003778C9">
        <w:rPr>
          <w:rFonts w:ascii="Times New Roman" w:hAnsi="Times New Roman"/>
          <w:lang w:val="sr-Latn-CS"/>
        </w:rPr>
        <w:t>radnim</w:t>
      </w:r>
      <w:r w:rsidR="00ED093A" w:rsidRPr="003778C9">
        <w:rPr>
          <w:rFonts w:ascii="Times New Roman" w:hAnsi="Times New Roman"/>
          <w:lang w:val="sr-Latn-CS"/>
        </w:rPr>
        <w:t xml:space="preserve"> mestima</w:t>
      </w:r>
      <w:r w:rsidRPr="003778C9">
        <w:rPr>
          <w:rFonts w:ascii="Times New Roman" w:hAnsi="Times New Roman"/>
          <w:lang w:val="sr-Latn-CS"/>
        </w:rPr>
        <w:t xml:space="preserve"> po ekonomskom sektoru i profesiji , </w:t>
      </w:r>
      <w:r w:rsidR="00ED093A" w:rsidRPr="003778C9">
        <w:rPr>
          <w:rFonts w:ascii="Times New Roman" w:hAnsi="Times New Roman"/>
          <w:lang w:val="sr-Latn-CS"/>
        </w:rPr>
        <w:t>i ostalo.</w:t>
      </w:r>
    </w:p>
    <w:p w:rsidR="002678E8" w:rsidRPr="003778C9" w:rsidRDefault="00E4474D" w:rsidP="00000A5B">
      <w:pPr>
        <w:spacing w:before="120"/>
        <w:jc w:val="both"/>
        <w:rPr>
          <w:rFonts w:ascii="Calibri" w:hAnsi="Calibri"/>
          <w:color w:val="1F497D"/>
          <w:sz w:val="22"/>
          <w:szCs w:val="22"/>
          <w:lang w:val="sr-Latn-CS"/>
        </w:rPr>
      </w:pPr>
      <w:r w:rsidRPr="003778C9">
        <w:rPr>
          <w:rFonts w:ascii="Times New Roman" w:hAnsi="Times New Roman"/>
          <w:b/>
          <w:lang w:val="sr-Latn-CS"/>
        </w:rPr>
        <w:t>St</w:t>
      </w:r>
      <w:r w:rsidR="006325EF" w:rsidRPr="003778C9">
        <w:rPr>
          <w:rFonts w:ascii="Times New Roman" w:hAnsi="Times New Roman"/>
          <w:b/>
          <w:lang w:val="sr-Latn-CS"/>
        </w:rPr>
        <w:t>epen zaposlenosti,</w:t>
      </w:r>
      <w:r w:rsidRPr="003778C9">
        <w:rPr>
          <w:rFonts w:ascii="Times New Roman" w:hAnsi="Times New Roman"/>
          <w:b/>
          <w:lang w:val="sr-Latn-CS"/>
        </w:rPr>
        <w:t xml:space="preserve"> održivosti i kvaliteta rada zajednica Roma, Aškalija i Egipćana je teži </w:t>
      </w:r>
      <w:r w:rsidRPr="003778C9">
        <w:rPr>
          <w:rFonts w:ascii="Times New Roman" w:hAnsi="Times New Roman"/>
          <w:lang w:val="sr-Latn-CS"/>
        </w:rPr>
        <w:t xml:space="preserve">u poređenju sa drugim zajednicama, dok su </w:t>
      </w:r>
      <w:r w:rsidR="006325EF" w:rsidRPr="003778C9">
        <w:rPr>
          <w:rFonts w:ascii="Times New Roman" w:hAnsi="Times New Roman"/>
          <w:lang w:val="sr-Latn-CS"/>
        </w:rPr>
        <w:t>radna mesta na kojima</w:t>
      </w:r>
      <w:r w:rsidRPr="003778C9">
        <w:rPr>
          <w:rFonts w:ascii="Times New Roman" w:hAnsi="Times New Roman"/>
          <w:lang w:val="sr-Latn-CS"/>
        </w:rPr>
        <w:t xml:space="preserve"> su angažovani često pr</w:t>
      </w:r>
      <w:r w:rsidR="006325EF" w:rsidRPr="003778C9">
        <w:rPr>
          <w:rFonts w:ascii="Times New Roman" w:hAnsi="Times New Roman"/>
          <w:lang w:val="sr-Latn-CS"/>
        </w:rPr>
        <w:t>ivremeni, pretežno fizički, koja ne zaht</w:t>
      </w:r>
      <w:r w:rsidRPr="003778C9">
        <w:rPr>
          <w:rFonts w:ascii="Times New Roman" w:hAnsi="Times New Roman"/>
          <w:lang w:val="sr-Latn-CS"/>
        </w:rPr>
        <w:t xml:space="preserve">evaju </w:t>
      </w:r>
      <w:r w:rsidR="006325EF" w:rsidRPr="003778C9">
        <w:rPr>
          <w:rFonts w:ascii="Times New Roman" w:hAnsi="Times New Roman"/>
          <w:lang w:val="sr-Latn-CS"/>
        </w:rPr>
        <w:t xml:space="preserve">visoke </w:t>
      </w:r>
      <w:r w:rsidRPr="003778C9">
        <w:rPr>
          <w:rFonts w:ascii="Times New Roman" w:hAnsi="Times New Roman"/>
          <w:lang w:val="sr-Latn-CS"/>
        </w:rPr>
        <w:t xml:space="preserve">veštine </w:t>
      </w:r>
      <w:r w:rsidR="006325EF" w:rsidRPr="003778C9">
        <w:rPr>
          <w:rFonts w:ascii="Times New Roman" w:hAnsi="Times New Roman"/>
          <w:lang w:val="sr-Latn-CS"/>
        </w:rPr>
        <w:t>i nisu dobro plaćena</w:t>
      </w:r>
      <w:r w:rsidRPr="003778C9">
        <w:rPr>
          <w:rFonts w:ascii="Times New Roman" w:hAnsi="Times New Roman"/>
          <w:lang w:val="sr-Latn-CS"/>
        </w:rPr>
        <w:t>. Objavljeni statistički podaci o situaciji zapošljavanja romskih i aškalijskih zajednica uglavnom se zasnivaju na istraživanjima koja nemaju tržište rada kao istraživački fokus i ne koriste konvencionalne metodologije i definicije, pa se kao takve trebaju smatrati samo indikativnim i nisu (u potpunosti) uporedive sa pokazateljima na nivou zemlje.Međutim, postojeće statistike pokazuju da je položaj zapošljavanja ovih zajednica znatno teži od svih ostalih zajednica. Na primer, Izveštaj o humanom razvoju za 2010. godinu izveštava da je stopa nezaposlenosti u porodicama Roma, Aškalija i Egipćana u 2009. godini bi</w:t>
      </w:r>
      <w:r w:rsidR="00942DCE" w:rsidRPr="003778C9">
        <w:rPr>
          <w:rFonts w:ascii="Times New Roman" w:hAnsi="Times New Roman"/>
          <w:lang w:val="sr-Latn-CS"/>
        </w:rPr>
        <w:t>la oko 58%, u poređenju sa prosekom stanovništva od</w:t>
      </w:r>
      <w:r w:rsidRPr="003778C9">
        <w:rPr>
          <w:rFonts w:ascii="Times New Roman" w:hAnsi="Times New Roman"/>
          <w:lang w:val="sr-Latn-CS"/>
        </w:rPr>
        <w:t xml:space="preserve"> 45%</w:t>
      </w:r>
      <w:r w:rsidR="00CF0862" w:rsidRPr="003778C9">
        <w:rPr>
          <w:rFonts w:ascii="Times New Roman" w:hAnsi="Times New Roman"/>
          <w:lang w:val="sr-Latn-CS"/>
        </w:rPr>
        <w:t>.</w:t>
      </w:r>
      <w:r w:rsidR="002678E8" w:rsidRPr="003778C9">
        <w:rPr>
          <w:rFonts w:ascii="Times New Roman" w:hAnsi="Times New Roman"/>
          <w:vertAlign w:val="superscript"/>
          <w:lang w:val="sr-Latn-CS"/>
        </w:rPr>
        <w:footnoteReference w:id="27"/>
      </w:r>
      <w:r w:rsidRPr="003778C9">
        <w:rPr>
          <w:rFonts w:ascii="Times New Roman" w:hAnsi="Times New Roman"/>
          <w:lang w:val="sr-Latn-CS"/>
        </w:rPr>
        <w:t>Međutim, imajući u vidu da je u zemlji kao što je Kosovo</w:t>
      </w:r>
      <w:r w:rsidR="00493C3F" w:rsidRPr="003778C9">
        <w:rPr>
          <w:rFonts w:ascii="Times New Roman" w:hAnsi="Times New Roman"/>
          <w:lang w:val="sr-Latn-CS"/>
        </w:rPr>
        <w:t>,</w:t>
      </w:r>
      <w:r w:rsidRPr="003778C9">
        <w:rPr>
          <w:rFonts w:ascii="Times New Roman" w:hAnsi="Times New Roman"/>
          <w:lang w:val="sr-Latn-CS"/>
        </w:rPr>
        <w:t xml:space="preserve"> sa visokom nezaposlenošću</w:t>
      </w:r>
      <w:r w:rsidR="00493C3F" w:rsidRPr="003778C9">
        <w:rPr>
          <w:rFonts w:ascii="Times New Roman" w:hAnsi="Times New Roman"/>
          <w:lang w:val="sr-Latn-CS"/>
        </w:rPr>
        <w:t>,</w:t>
      </w:r>
      <w:r w:rsidRPr="003778C9">
        <w:rPr>
          <w:rFonts w:ascii="Times New Roman" w:hAnsi="Times New Roman"/>
          <w:lang w:val="sr-Latn-CS"/>
        </w:rPr>
        <w:t xml:space="preserve"> broj obeshrabr</w:t>
      </w:r>
      <w:r w:rsidR="00493C3F" w:rsidRPr="003778C9">
        <w:rPr>
          <w:rFonts w:ascii="Times New Roman" w:hAnsi="Times New Roman"/>
          <w:lang w:val="sr-Latn-CS"/>
        </w:rPr>
        <w:t>enih</w:t>
      </w:r>
      <w:r w:rsidRPr="003778C9">
        <w:rPr>
          <w:rFonts w:ascii="Times New Roman" w:hAnsi="Times New Roman"/>
          <w:lang w:val="sr-Latn-CS"/>
        </w:rPr>
        <w:t xml:space="preserve"> nezaposlenih </w:t>
      </w:r>
      <w:r w:rsidR="00493C3F" w:rsidRPr="003778C9">
        <w:rPr>
          <w:rFonts w:ascii="Times New Roman" w:hAnsi="Times New Roman"/>
          <w:lang w:val="sr-Latn-CS"/>
        </w:rPr>
        <w:t xml:space="preserve">je </w:t>
      </w:r>
      <w:r w:rsidRPr="003778C9">
        <w:rPr>
          <w:rFonts w:ascii="Times New Roman" w:hAnsi="Times New Roman"/>
          <w:lang w:val="sr-Latn-CS"/>
        </w:rPr>
        <w:t xml:space="preserve">visok (što </w:t>
      </w:r>
      <w:r w:rsidR="00493C3F" w:rsidRPr="003778C9">
        <w:rPr>
          <w:rFonts w:ascii="Times New Roman" w:hAnsi="Times New Roman"/>
          <w:lang w:val="sr-Latn-CS"/>
        </w:rPr>
        <w:t>zatim utiče d</w:t>
      </w:r>
      <w:r w:rsidRPr="003778C9">
        <w:rPr>
          <w:rFonts w:ascii="Times New Roman" w:hAnsi="Times New Roman"/>
          <w:lang w:val="sr-Latn-CS"/>
        </w:rPr>
        <w:t>a statistik</w:t>
      </w:r>
      <w:r w:rsidR="00493C3F" w:rsidRPr="003778C9">
        <w:rPr>
          <w:rFonts w:ascii="Times New Roman" w:hAnsi="Times New Roman"/>
          <w:lang w:val="sr-Latn-CS"/>
        </w:rPr>
        <w:t>e</w:t>
      </w:r>
      <w:r w:rsidRPr="003778C9">
        <w:rPr>
          <w:rFonts w:ascii="Times New Roman" w:hAnsi="Times New Roman"/>
          <w:lang w:val="sr-Latn-CS"/>
        </w:rPr>
        <w:t xml:space="preserve"> o učešću na tržištu rada i nezaposlenosti</w:t>
      </w:r>
      <w:r w:rsidR="00493C3F" w:rsidRPr="003778C9">
        <w:rPr>
          <w:rFonts w:ascii="Times New Roman" w:hAnsi="Times New Roman"/>
          <w:lang w:val="sr-Latn-CS"/>
        </w:rPr>
        <w:t xml:space="preserve"> budu niže</w:t>
      </w:r>
      <w:r w:rsidRPr="003778C9">
        <w:rPr>
          <w:rFonts w:ascii="Times New Roman" w:hAnsi="Times New Roman"/>
          <w:lang w:val="sr-Latn-CS"/>
        </w:rPr>
        <w:t xml:space="preserve">), stopa zaposlenosti je </w:t>
      </w:r>
      <w:r w:rsidRPr="003778C9">
        <w:rPr>
          <w:rFonts w:ascii="Times New Roman" w:hAnsi="Times New Roman"/>
          <w:lang w:val="sr-Latn-CS"/>
        </w:rPr>
        <w:lastRenderedPageBreak/>
        <w:t xml:space="preserve">značajniji indikator situacije. Iako ne postoje sveobuhvatni podaci, ovaj </w:t>
      </w:r>
      <w:r w:rsidR="00F126A6" w:rsidRPr="003778C9">
        <w:rPr>
          <w:rFonts w:ascii="Times New Roman" w:hAnsi="Times New Roman"/>
          <w:lang w:val="sr-Latn-CS"/>
        </w:rPr>
        <w:t>pokazatelj</w:t>
      </w:r>
      <w:r w:rsidRPr="003778C9">
        <w:rPr>
          <w:rFonts w:ascii="Times New Roman" w:hAnsi="Times New Roman"/>
          <w:lang w:val="sr-Latn-CS"/>
        </w:rPr>
        <w:t xml:space="preserve"> pokazuje još veće razlike između zajednica Roma, Aškalija i Egipćana i drugih zajednica.Prema tome, u opštinama Obilić i Kosovo Polje stopa zaposlenosti za Rome, Aškalije i Egipćane je svega 7 procenata, u poređenju sa 40 procenata za Albance i 21 procenat za Srbe</w:t>
      </w:r>
      <w:r w:rsidR="00CF0862" w:rsidRPr="003778C9">
        <w:rPr>
          <w:rFonts w:ascii="Times New Roman" w:hAnsi="Times New Roman"/>
          <w:lang w:val="sr-Latn-CS"/>
        </w:rPr>
        <w:t>.</w:t>
      </w:r>
      <w:r w:rsidR="002678E8" w:rsidRPr="003778C9">
        <w:rPr>
          <w:rFonts w:ascii="Times New Roman" w:hAnsi="Times New Roman"/>
          <w:vertAlign w:val="superscript"/>
          <w:lang w:val="sr-Latn-CS"/>
        </w:rPr>
        <w:footnoteReference w:id="28"/>
      </w:r>
      <w:r w:rsidRPr="003778C9">
        <w:rPr>
          <w:rFonts w:ascii="Times New Roman" w:hAnsi="Times New Roman"/>
          <w:lang w:val="sr-Latn-CS"/>
        </w:rPr>
        <w:t xml:space="preserve">Teška situacija na tržištu rada se smatra ključnim faktorom koji je gurnuo znatan deo pojedinaca ovih zajednica da emigriraju tokom poslednjeg talasa migracija koji su </w:t>
      </w:r>
      <w:r w:rsidR="009239AA" w:rsidRPr="003778C9">
        <w:rPr>
          <w:rFonts w:ascii="Times New Roman" w:hAnsi="Times New Roman"/>
          <w:lang w:val="sr-Latn-CS"/>
        </w:rPr>
        <w:t>uzeli maha</w:t>
      </w:r>
      <w:r w:rsidRPr="003778C9">
        <w:rPr>
          <w:rFonts w:ascii="Times New Roman" w:hAnsi="Times New Roman"/>
          <w:lang w:val="sr-Latn-CS"/>
        </w:rPr>
        <w:t xml:space="preserve"> krajem 2014. i početkom 2015. godine.</w:t>
      </w:r>
    </w:p>
    <w:p w:rsidR="002678E8" w:rsidRPr="003778C9" w:rsidRDefault="00EF399A" w:rsidP="00000A5B">
      <w:pPr>
        <w:widowControl w:val="0"/>
        <w:overflowPunct w:val="0"/>
        <w:autoSpaceDE w:val="0"/>
        <w:autoSpaceDN w:val="0"/>
        <w:adjustRightInd w:val="0"/>
        <w:spacing w:before="120"/>
        <w:ind w:right="-46"/>
        <w:jc w:val="both"/>
        <w:rPr>
          <w:rFonts w:ascii="Times New Roman" w:hAnsi="Times New Roman"/>
          <w:lang w:val="sr-Latn-CS"/>
        </w:rPr>
      </w:pPr>
      <w:r w:rsidRPr="003778C9">
        <w:rPr>
          <w:rFonts w:ascii="Times New Roman" w:hAnsi="Times New Roman"/>
          <w:lang w:val="sr-Latn-CS"/>
        </w:rPr>
        <w:t>O</w:t>
      </w:r>
      <w:r w:rsidR="00457625" w:rsidRPr="003778C9">
        <w:rPr>
          <w:rFonts w:ascii="Times New Roman" w:hAnsi="Times New Roman"/>
          <w:lang w:val="sr-Latn-CS"/>
        </w:rPr>
        <w:t>bezbeđivanje</w:t>
      </w:r>
      <w:r w:rsidRPr="003778C9">
        <w:rPr>
          <w:rFonts w:ascii="Times New Roman" w:hAnsi="Times New Roman"/>
          <w:lang w:val="sr-Latn-CS"/>
        </w:rPr>
        <w:t xml:space="preserve"> učešća u aktivnim merama tržišta rada (</w:t>
      </w:r>
      <w:r w:rsidR="00457625" w:rsidRPr="003778C9">
        <w:rPr>
          <w:rFonts w:ascii="Times New Roman" w:hAnsi="Times New Roman"/>
          <w:lang w:val="sr-Latn-CS"/>
        </w:rPr>
        <w:t>AMTR</w:t>
      </w:r>
      <w:r w:rsidRPr="003778C9">
        <w:rPr>
          <w:rFonts w:ascii="Times New Roman" w:hAnsi="Times New Roman"/>
          <w:lang w:val="sr-Latn-CS"/>
        </w:rPr>
        <w:t>) za nevećinske zajednice obično se obezbeđuje kroz kvotu za ove zajednice u okviru  šema</w:t>
      </w:r>
      <w:r w:rsidR="00457625" w:rsidRPr="003778C9">
        <w:rPr>
          <w:rFonts w:ascii="Times New Roman" w:hAnsi="Times New Roman"/>
          <w:lang w:val="sr-Latn-CS"/>
        </w:rPr>
        <w:t xml:space="preserve"> AMTR-a</w:t>
      </w:r>
      <w:r w:rsidRPr="003778C9">
        <w:rPr>
          <w:rFonts w:ascii="Times New Roman" w:hAnsi="Times New Roman"/>
          <w:lang w:val="sr-Latn-CS"/>
        </w:rPr>
        <w:t xml:space="preserve">. U 2014. godini, broj pripadnika zajednice Roma, Aškalija i Egipćana iznosio je 247, </w:t>
      </w:r>
      <w:r w:rsidR="00457625" w:rsidRPr="003778C9">
        <w:rPr>
          <w:rFonts w:ascii="Times New Roman" w:hAnsi="Times New Roman"/>
          <w:lang w:val="sr-Latn-CS"/>
        </w:rPr>
        <w:t>koji</w:t>
      </w:r>
      <w:r w:rsidRPr="003778C9">
        <w:rPr>
          <w:rFonts w:ascii="Times New Roman" w:hAnsi="Times New Roman"/>
          <w:lang w:val="sr-Latn-CS"/>
        </w:rPr>
        <w:t xml:space="preserve"> su činili 10% ukupnog broja korisnika iz </w:t>
      </w:r>
      <w:r w:rsidR="00457625" w:rsidRPr="003778C9">
        <w:rPr>
          <w:rFonts w:ascii="Times New Roman" w:hAnsi="Times New Roman"/>
          <w:lang w:val="sr-Latn-CS"/>
        </w:rPr>
        <w:t>AMTR-a</w:t>
      </w:r>
      <w:r w:rsidRPr="003778C9">
        <w:rPr>
          <w:rFonts w:ascii="Times New Roman" w:hAnsi="Times New Roman"/>
          <w:lang w:val="sr-Latn-CS"/>
        </w:rPr>
        <w:t>-a</w:t>
      </w:r>
      <w:r w:rsidR="00917EA4" w:rsidRPr="003778C9">
        <w:rPr>
          <w:rFonts w:ascii="Times New Roman" w:hAnsi="Times New Roman"/>
          <w:lang w:val="sr-Latn-CS"/>
        </w:rPr>
        <w:t xml:space="preserve"> U prvoj polovini 2016. godine broj učesnika ovih zajednica u AMTR-u iznosio je 95 (28 Roma, 67 Aškalija), dok je u septembru 2016. godine broj tražilaca posla iz romske zajednice registrovanih u kancelarijama zapošljavanja je bio 2.262 od koji 49,5% su žene.</w:t>
      </w:r>
      <w:r w:rsidR="002678E8" w:rsidRPr="003778C9">
        <w:rPr>
          <w:rFonts w:ascii="Times New Roman" w:hAnsi="Times New Roman"/>
          <w:vertAlign w:val="superscript"/>
          <w:lang w:val="sr-Latn-CS"/>
        </w:rPr>
        <w:footnoteReference w:id="29"/>
      </w:r>
      <w:r w:rsidRPr="003778C9">
        <w:rPr>
          <w:rFonts w:ascii="Times New Roman" w:hAnsi="Times New Roman"/>
          <w:lang w:val="sr-Latn-CS"/>
        </w:rPr>
        <w:t xml:space="preserve">Većina registrovanih tražilaca posla </w:t>
      </w:r>
      <w:r w:rsidR="00017D06" w:rsidRPr="003778C9">
        <w:rPr>
          <w:rFonts w:ascii="Times New Roman" w:hAnsi="Times New Roman"/>
          <w:lang w:val="sr-Latn-CS"/>
        </w:rPr>
        <w:t>je</w:t>
      </w:r>
      <w:r w:rsidRPr="003778C9">
        <w:rPr>
          <w:rFonts w:ascii="Times New Roman" w:hAnsi="Times New Roman"/>
          <w:lang w:val="sr-Latn-CS"/>
        </w:rPr>
        <w:t xml:space="preserve"> koncentrisana u Prizrenu i Peći (76 </w:t>
      </w:r>
      <w:r w:rsidR="00017D06" w:rsidRPr="003778C9">
        <w:rPr>
          <w:rFonts w:ascii="Times New Roman" w:hAnsi="Times New Roman"/>
          <w:lang w:val="sr-Latn-CS"/>
        </w:rPr>
        <w:t>odnosno</w:t>
      </w:r>
      <w:r w:rsidRPr="003778C9">
        <w:rPr>
          <w:rFonts w:ascii="Times New Roman" w:hAnsi="Times New Roman"/>
          <w:lang w:val="sr-Latn-CS"/>
        </w:rPr>
        <w:t xml:space="preserve"> 18%), a zatim </w:t>
      </w:r>
      <w:r w:rsidR="00B006DE" w:rsidRPr="003778C9">
        <w:rPr>
          <w:rFonts w:ascii="Times New Roman" w:hAnsi="Times New Roman"/>
          <w:lang w:val="sr-Latn-CS"/>
        </w:rPr>
        <w:t xml:space="preserve">u </w:t>
      </w:r>
      <w:r w:rsidRPr="003778C9">
        <w:rPr>
          <w:rFonts w:ascii="Times New Roman" w:hAnsi="Times New Roman"/>
          <w:lang w:val="sr-Latn-CS"/>
        </w:rPr>
        <w:t xml:space="preserve">Prištini i Mitrovici (sa 3 </w:t>
      </w:r>
      <w:r w:rsidR="00B006DE" w:rsidRPr="003778C9">
        <w:rPr>
          <w:rFonts w:ascii="Times New Roman" w:hAnsi="Times New Roman"/>
          <w:lang w:val="sr-Latn-CS"/>
        </w:rPr>
        <w:t>odnosno</w:t>
      </w:r>
      <w:r w:rsidRPr="003778C9">
        <w:rPr>
          <w:rFonts w:ascii="Times New Roman" w:hAnsi="Times New Roman"/>
          <w:lang w:val="sr-Latn-CS"/>
        </w:rPr>
        <w:t xml:space="preserve"> 2% ).</w:t>
      </w:r>
    </w:p>
    <w:p w:rsidR="00A62177" w:rsidRPr="003778C9" w:rsidRDefault="00EF399A" w:rsidP="00000A5B">
      <w:pPr>
        <w:widowControl w:val="0"/>
        <w:overflowPunct w:val="0"/>
        <w:autoSpaceDE w:val="0"/>
        <w:autoSpaceDN w:val="0"/>
        <w:adjustRightInd w:val="0"/>
        <w:spacing w:before="120"/>
        <w:ind w:right="-46"/>
        <w:jc w:val="both"/>
        <w:rPr>
          <w:rFonts w:ascii="Times New Roman" w:hAnsi="Times New Roman"/>
          <w:lang w:val="sr-Latn-CS"/>
        </w:rPr>
      </w:pPr>
      <w:r w:rsidRPr="003778C9">
        <w:rPr>
          <w:rFonts w:ascii="Times New Roman" w:hAnsi="Times New Roman"/>
          <w:lang w:val="sr-Latn-CS"/>
        </w:rPr>
        <w:t>Nek</w:t>
      </w:r>
      <w:r w:rsidR="003A3679" w:rsidRPr="003778C9">
        <w:rPr>
          <w:rFonts w:ascii="Times New Roman" w:hAnsi="Times New Roman"/>
          <w:lang w:val="sr-Latn-CS"/>
        </w:rPr>
        <w:t>i AMTR-i</w:t>
      </w:r>
      <w:r w:rsidR="00935005" w:rsidRPr="003778C9">
        <w:rPr>
          <w:rFonts w:ascii="Times New Roman" w:hAnsi="Times New Roman"/>
          <w:lang w:val="sr-Latn-CS"/>
        </w:rPr>
        <w:t xml:space="preserve"> </w:t>
      </w:r>
      <w:r w:rsidR="003A3679" w:rsidRPr="003778C9">
        <w:rPr>
          <w:rFonts w:ascii="Times New Roman" w:hAnsi="Times New Roman"/>
          <w:lang w:val="sr-Latn-CS"/>
        </w:rPr>
        <w:t xml:space="preserve">za </w:t>
      </w:r>
      <w:r w:rsidRPr="003778C9">
        <w:rPr>
          <w:rFonts w:ascii="Times New Roman" w:hAnsi="Times New Roman"/>
          <w:lang w:val="sr-Latn-CS"/>
        </w:rPr>
        <w:t xml:space="preserve">ove zajednice se takođe </w:t>
      </w:r>
      <w:r w:rsidR="00F53885" w:rsidRPr="003778C9">
        <w:rPr>
          <w:rFonts w:ascii="Times New Roman" w:hAnsi="Times New Roman"/>
          <w:lang w:val="sr-Latn-CS"/>
        </w:rPr>
        <w:t>pružaju</w:t>
      </w:r>
      <w:r w:rsidR="003A3679" w:rsidRPr="003778C9">
        <w:rPr>
          <w:rFonts w:ascii="Times New Roman" w:hAnsi="Times New Roman"/>
          <w:lang w:val="sr-Latn-CS"/>
        </w:rPr>
        <w:t xml:space="preserve"> u</w:t>
      </w:r>
      <w:r w:rsidRPr="003778C9">
        <w:rPr>
          <w:rFonts w:ascii="Times New Roman" w:hAnsi="Times New Roman"/>
          <w:lang w:val="sr-Latn-CS"/>
        </w:rPr>
        <w:t xml:space="preserve"> okviru aktivnosti repatrijacije. Od 2012. godine, MUP je, kao finansijer, u saradnji sa MRSZ</w:t>
      </w:r>
      <w:r w:rsidR="00C826E5" w:rsidRPr="003778C9">
        <w:rPr>
          <w:rFonts w:ascii="Times New Roman" w:hAnsi="Times New Roman"/>
          <w:lang w:val="sr-Latn-CS"/>
        </w:rPr>
        <w:t>-om</w:t>
      </w:r>
      <w:r w:rsidRPr="003778C9">
        <w:rPr>
          <w:rFonts w:ascii="Times New Roman" w:hAnsi="Times New Roman"/>
          <w:lang w:val="sr-Latn-CS"/>
        </w:rPr>
        <w:t xml:space="preserve"> i UNDP-om </w:t>
      </w:r>
      <w:r w:rsidR="00641FAA" w:rsidRPr="003778C9">
        <w:rPr>
          <w:rFonts w:ascii="Times New Roman" w:hAnsi="Times New Roman"/>
          <w:lang w:val="sr-Latn-CS"/>
        </w:rPr>
        <w:t xml:space="preserve">kao sprovodiocem,odvijali su </w:t>
      </w:r>
      <w:r w:rsidRPr="003778C9">
        <w:rPr>
          <w:rFonts w:ascii="Times New Roman" w:hAnsi="Times New Roman"/>
          <w:lang w:val="sr-Latn-CS"/>
        </w:rPr>
        <w:t xml:space="preserve">aktivnosti za podršku obuci i zapošljavanju repatriranih lica u okviru </w:t>
      </w:r>
      <w:r w:rsidR="00641FAA" w:rsidRPr="003778C9">
        <w:rPr>
          <w:rFonts w:ascii="Times New Roman" w:hAnsi="Times New Roman"/>
          <w:lang w:val="sr-Latn-CS"/>
        </w:rPr>
        <w:t>Aktivnog programa tržišta radaza</w:t>
      </w:r>
      <w:r w:rsidRPr="003778C9">
        <w:rPr>
          <w:rFonts w:ascii="Times New Roman" w:hAnsi="Times New Roman"/>
          <w:lang w:val="sr-Latn-CS"/>
        </w:rPr>
        <w:t xml:space="preserve"> mlad</w:t>
      </w:r>
      <w:r w:rsidR="00641FAA" w:rsidRPr="003778C9">
        <w:rPr>
          <w:rFonts w:ascii="Times New Roman" w:hAnsi="Times New Roman"/>
          <w:lang w:val="sr-Latn-CS"/>
        </w:rPr>
        <w:t>e Kosova.</w:t>
      </w:r>
      <w:r w:rsidRPr="003778C9">
        <w:rPr>
          <w:rFonts w:ascii="Times New Roman" w:hAnsi="Times New Roman"/>
          <w:lang w:val="sr-Latn-CS"/>
        </w:rPr>
        <w:t xml:space="preserve">U februaru 2016. godine ove aktivnosti su proširene na sve repatrirane osobe, pružajući mogućnosti za obuku i zapošljavanje u okviru </w:t>
      </w:r>
      <w:r w:rsidR="002E738F" w:rsidRPr="003778C9">
        <w:rPr>
          <w:rFonts w:ascii="Times New Roman" w:hAnsi="Times New Roman"/>
          <w:lang w:val="sr-Latn-CS"/>
        </w:rPr>
        <w:t>Aktivnog programa tržišta rada na Kosovu</w:t>
      </w:r>
      <w:r w:rsidRPr="003778C9">
        <w:rPr>
          <w:rFonts w:ascii="Times New Roman" w:hAnsi="Times New Roman"/>
          <w:lang w:val="sr-Latn-CS"/>
        </w:rPr>
        <w:t xml:space="preserve">. U okviru Programa za reintegraciju obezbeđeno je finansiranje poslovnih planova za repatrirane osobe koje ispunjavaju kriterijume utvrđene Uredbom </w:t>
      </w:r>
      <w:r w:rsidR="00896750" w:rsidRPr="003778C9">
        <w:rPr>
          <w:rFonts w:ascii="Times New Roman" w:hAnsi="Times New Roman"/>
          <w:lang w:val="sr-Latn-CS"/>
        </w:rPr>
        <w:t>VRK</w:t>
      </w:r>
      <w:r w:rsidRPr="003778C9">
        <w:rPr>
          <w:rFonts w:ascii="Times New Roman" w:hAnsi="Times New Roman"/>
          <w:lang w:val="sr-Latn-CS"/>
        </w:rPr>
        <w:t xml:space="preserve"> br. 04/2016 o reintegraciji repatriranih lica i upravljanje programom reintegracije.</w:t>
      </w:r>
    </w:p>
    <w:p w:rsidR="00356961" w:rsidRPr="003778C9" w:rsidRDefault="00356961" w:rsidP="00356961">
      <w:pPr>
        <w:widowControl w:val="0"/>
        <w:autoSpaceDE w:val="0"/>
        <w:autoSpaceDN w:val="0"/>
        <w:adjustRightInd w:val="0"/>
        <w:spacing w:before="120" w:after="120"/>
        <w:jc w:val="both"/>
        <w:rPr>
          <w:rFonts w:ascii="Times New Roman" w:hAnsi="Times New Roman"/>
          <w:b/>
          <w:u w:val="single"/>
          <w:lang w:val="sr-Latn-CS"/>
        </w:rPr>
      </w:pPr>
      <w:bookmarkStart w:id="58" w:name="_Toc481676391"/>
      <w:bookmarkStart w:id="59" w:name="_Toc481676824"/>
      <w:bookmarkStart w:id="60" w:name="_Toc481676954"/>
      <w:r w:rsidRPr="003778C9">
        <w:rPr>
          <w:rFonts w:ascii="Times New Roman" w:hAnsi="Times New Roman"/>
          <w:b/>
          <w:u w:val="single"/>
          <w:shd w:val="clear" w:color="auto" w:fill="FFFFFF"/>
          <w:lang w:val="sr-Latn-CS"/>
        </w:rPr>
        <w:t>Izazovi koji se trebaju adresirati</w:t>
      </w:r>
    </w:p>
    <w:p w:rsidR="00356961" w:rsidRPr="003778C9" w:rsidRDefault="00356961" w:rsidP="00356961">
      <w:pPr>
        <w:keepNext/>
        <w:spacing w:before="120" w:after="120"/>
        <w:jc w:val="both"/>
        <w:outlineLvl w:val="3"/>
        <w:rPr>
          <w:rFonts w:ascii="Times New Roman" w:hAnsi="Times New Roman"/>
          <w:lang w:val="sr-Latn-CS"/>
        </w:rPr>
      </w:pPr>
      <w:r w:rsidRPr="003778C9">
        <w:rPr>
          <w:rFonts w:ascii="Times New Roman" w:hAnsi="Times New Roman"/>
          <w:b/>
          <w:shd w:val="clear" w:color="auto" w:fill="FFFFFF"/>
          <w:lang w:val="sr-Latn-CS"/>
        </w:rPr>
        <w:t>Ograničeno uključenje nezaposlenih u službama za zapošljavanje i AMTR, sa posebnim fokusom na žene i omladinu.</w:t>
      </w:r>
      <w:r w:rsidR="00001FAF" w:rsidRPr="003778C9">
        <w:rPr>
          <w:rFonts w:ascii="Times New Roman" w:hAnsi="Times New Roman"/>
          <w:shd w:val="clear" w:color="auto" w:fill="FFFFFF"/>
          <w:lang w:val="sr-Latn-CS"/>
        </w:rPr>
        <w:t xml:space="preserve"> Trenutno, veliki de</w:t>
      </w:r>
      <w:r w:rsidRPr="003778C9">
        <w:rPr>
          <w:rFonts w:ascii="Times New Roman" w:hAnsi="Times New Roman"/>
          <w:shd w:val="clear" w:color="auto" w:fill="FFFFFF"/>
          <w:lang w:val="sr-Latn-CS"/>
        </w:rPr>
        <w:t>o nezaposlenih nije registrovan u KZ</w:t>
      </w:r>
      <w:r w:rsidR="00001FAF" w:rsidRPr="003778C9">
        <w:rPr>
          <w:rFonts w:ascii="Times New Roman" w:hAnsi="Times New Roman"/>
          <w:shd w:val="clear" w:color="auto" w:fill="FFFFFF"/>
          <w:lang w:val="sr-Latn-CS"/>
        </w:rPr>
        <w:t>-ima</w:t>
      </w:r>
      <w:r w:rsidRPr="003778C9">
        <w:rPr>
          <w:rFonts w:ascii="Times New Roman" w:hAnsi="Times New Roman"/>
          <w:shd w:val="clear" w:color="auto" w:fill="FFFFFF"/>
          <w:lang w:val="sr-Latn-CS"/>
        </w:rPr>
        <w:t xml:space="preserve"> i jedan veliki deo radno sposobnog stanovništva je neaktivno (nezaposleni i bez aktivnog traženja zaposlenja). Osim ograničenja ljudskih kapaciteta AZRK-a da pruža usluge i AMTR, jedan deo nezaposlenih i neaktivnih lica nemaju informacije o mogućnostima koje nudi AZRK.</w:t>
      </w:r>
    </w:p>
    <w:p w:rsidR="00356961" w:rsidRPr="003778C9" w:rsidRDefault="00356961" w:rsidP="00356961">
      <w:pPr>
        <w:keepNext/>
        <w:spacing w:before="120" w:after="120"/>
        <w:jc w:val="both"/>
        <w:outlineLvl w:val="3"/>
        <w:rPr>
          <w:rFonts w:ascii="Times New Roman" w:hAnsi="Times New Roman"/>
          <w:lang w:val="sr-Latn-CS"/>
        </w:rPr>
      </w:pPr>
      <w:r w:rsidRPr="003778C9">
        <w:rPr>
          <w:rFonts w:ascii="Times New Roman" w:hAnsi="Times New Roman"/>
          <w:shd w:val="clear" w:color="auto" w:fill="FFFFFF"/>
          <w:lang w:val="sr-Latn-CS"/>
        </w:rPr>
        <w:t>Pružanje usluga na individualnoj osnovi od strane savetnika za zapošljavanje takođe ograničava broj klijenata (nezaposlenih lica, tražilaca posla i poslodavaca) koji mogu biti usluženi od AZRK</w:t>
      </w:r>
      <w:r w:rsidR="00001FAF" w:rsidRPr="003778C9">
        <w:rPr>
          <w:rFonts w:ascii="Times New Roman" w:hAnsi="Times New Roman"/>
          <w:shd w:val="clear" w:color="auto" w:fill="FFFFFF"/>
          <w:lang w:val="sr-Latn-CS"/>
        </w:rPr>
        <w:t>-a</w:t>
      </w:r>
      <w:r w:rsidRPr="003778C9">
        <w:rPr>
          <w:rFonts w:ascii="Times New Roman" w:hAnsi="Times New Roman"/>
          <w:shd w:val="clear" w:color="auto" w:fill="FFFFFF"/>
          <w:lang w:val="sr-Latn-CS"/>
        </w:rPr>
        <w:t xml:space="preserve">, posebno uzimajući u obzir da je odnos između broja službenika </w:t>
      </w:r>
      <w:r w:rsidR="00001FAF" w:rsidRPr="003778C9">
        <w:rPr>
          <w:rFonts w:ascii="Times New Roman" w:hAnsi="Times New Roman"/>
          <w:shd w:val="clear" w:color="auto" w:fill="FFFFFF"/>
          <w:lang w:val="sr-Latn-CS"/>
        </w:rPr>
        <w:t xml:space="preserve">u </w:t>
      </w:r>
      <w:r w:rsidRPr="003778C9">
        <w:rPr>
          <w:rFonts w:ascii="Times New Roman" w:hAnsi="Times New Roman"/>
          <w:shd w:val="clear" w:color="auto" w:fill="FFFFFF"/>
          <w:lang w:val="sr-Latn-CS"/>
        </w:rPr>
        <w:t>službi za zapošljavanje i broja registrovanih nezaposlenih lica oko 1: 1,000.</w:t>
      </w:r>
    </w:p>
    <w:p w:rsidR="00356961" w:rsidRPr="003778C9" w:rsidRDefault="00356961" w:rsidP="00356961">
      <w:pPr>
        <w:spacing w:after="120"/>
        <w:jc w:val="both"/>
        <w:rPr>
          <w:rFonts w:ascii="Times New Roman" w:hAnsi="Times New Roman"/>
          <w:bCs/>
          <w:i/>
          <w:u w:val="single"/>
          <w:lang w:val="sr-Latn-CS"/>
        </w:rPr>
      </w:pPr>
      <w:r w:rsidRPr="003778C9">
        <w:rPr>
          <w:rFonts w:ascii="Times New Roman" w:hAnsi="Times New Roman"/>
          <w:shd w:val="clear" w:color="auto" w:fill="FFFFFF"/>
          <w:lang w:val="sr-Latn-CS"/>
        </w:rPr>
        <w:t>Zbog ograničenih budžetskih i ljudskih kapaciteta  AZRK-a (ranije Departman za rad i zapošljavanje), AMTR se realizuje uz značajnu podršku donatora (sa izuzetkom stručnog osposobljavanja u CSO</w:t>
      </w:r>
      <w:r w:rsidR="00001FAF" w:rsidRPr="003778C9">
        <w:rPr>
          <w:rFonts w:ascii="Times New Roman" w:hAnsi="Times New Roman"/>
          <w:shd w:val="clear" w:color="auto" w:fill="FFFFFF"/>
          <w:lang w:val="sr-Latn-CS"/>
        </w:rPr>
        <w:t>-u</w:t>
      </w:r>
      <w:r w:rsidRPr="003778C9">
        <w:rPr>
          <w:rFonts w:ascii="Times New Roman" w:hAnsi="Times New Roman"/>
          <w:shd w:val="clear" w:color="auto" w:fill="FFFFFF"/>
          <w:lang w:val="sr-Latn-CS"/>
        </w:rPr>
        <w:t xml:space="preserve"> koji ima relativno stabilan budžet). U 2015. i 2016. godini, državni rashodi za  druge AMTR</w:t>
      </w:r>
      <w:r w:rsidR="00001FAF" w:rsidRPr="003778C9">
        <w:rPr>
          <w:rFonts w:ascii="Times New Roman" w:hAnsi="Times New Roman"/>
          <w:shd w:val="clear" w:color="auto" w:fill="FFFFFF"/>
          <w:lang w:val="sr-Latn-CS"/>
        </w:rPr>
        <w:t>-e</w:t>
      </w:r>
      <w:r w:rsidRPr="003778C9">
        <w:rPr>
          <w:rFonts w:ascii="Times New Roman" w:hAnsi="Times New Roman"/>
          <w:shd w:val="clear" w:color="auto" w:fill="FFFFFF"/>
          <w:lang w:val="sr-Latn-CS"/>
        </w:rPr>
        <w:t xml:space="preserve"> (pored stručnog osposobljavanja u CSO) iznosili su oko 1,8 </w:t>
      </w:r>
      <w:r w:rsidRPr="003778C9">
        <w:rPr>
          <w:rFonts w:ascii="Times New Roman" w:hAnsi="Times New Roman"/>
          <w:shd w:val="clear" w:color="auto" w:fill="FFFFFF"/>
          <w:lang w:val="sr-Latn-CS"/>
        </w:rPr>
        <w:lastRenderedPageBreak/>
        <w:t>miliona evra, dok je 2017. godine ovaj budžet iznosio oko 2,1 miliona €</w:t>
      </w:r>
      <w:r w:rsidRPr="003778C9">
        <w:rPr>
          <w:rFonts w:ascii="Times New Roman" w:hAnsi="Times New Roman"/>
          <w:lang w:val="sr-Latn-CS"/>
        </w:rPr>
        <w:t>.</w:t>
      </w:r>
      <w:r w:rsidRPr="003778C9">
        <w:rPr>
          <w:rFonts w:ascii="Times New Roman" w:hAnsi="Times New Roman"/>
          <w:vertAlign w:val="superscript"/>
          <w:lang w:val="sr-Latn-CS"/>
        </w:rPr>
        <w:footnoteReference w:id="30"/>
      </w:r>
      <w:r w:rsidRPr="003778C9">
        <w:rPr>
          <w:rFonts w:ascii="Times New Roman" w:hAnsi="Times New Roman"/>
          <w:lang w:val="sr-Latn-CS"/>
        </w:rPr>
        <w:t xml:space="preserve"> </w:t>
      </w:r>
      <w:r w:rsidRPr="003778C9">
        <w:rPr>
          <w:rFonts w:ascii="Times New Roman" w:hAnsi="Times New Roman"/>
          <w:shd w:val="clear" w:color="auto" w:fill="FFFFFF"/>
          <w:lang w:val="sr-Latn-CS"/>
        </w:rPr>
        <w:t>Međutim, ovaj budžet nije dovoljan s obzirom na veliki broj nezaposlenih.</w:t>
      </w:r>
    </w:p>
    <w:p w:rsidR="00356961" w:rsidRPr="003778C9" w:rsidRDefault="00356961" w:rsidP="00356961">
      <w:pPr>
        <w:tabs>
          <w:tab w:val="center" w:pos="4513"/>
        </w:tabs>
        <w:jc w:val="both"/>
        <w:rPr>
          <w:rFonts w:ascii="Times New Roman" w:hAnsi="Times New Roman"/>
          <w:i/>
          <w:u w:val="single"/>
          <w:lang w:val="sr-Latn-CS"/>
        </w:rPr>
      </w:pPr>
      <w:r w:rsidRPr="003778C9">
        <w:rPr>
          <w:rFonts w:ascii="Times New Roman" w:hAnsi="Times New Roman"/>
          <w:b/>
          <w:shd w:val="clear" w:color="auto" w:fill="FFFFFF"/>
          <w:lang w:val="sr-Latn-CS"/>
        </w:rPr>
        <w:t>Informacije o tržištu rada i pružanje usluga savetovanja i usmeravanja  u karijeri su ograničene.</w:t>
      </w:r>
      <w:r w:rsidRPr="003778C9">
        <w:rPr>
          <w:rFonts w:ascii="Times New Roman" w:hAnsi="Times New Roman"/>
          <w:shd w:val="clear" w:color="auto" w:fill="FFFFFF"/>
          <w:lang w:val="sr-Latn-CS"/>
        </w:rPr>
        <w:t xml:space="preserve"> Poboljšanje informacija o potrebama tržišta rada (uopšte, i u različitim profesijama i privrednim sektorima), kao i pružanje usluga savetovanja u karijeri i usmeravanja su od suštinskog značaja za osiguranje bolje usklađenosti između ponude i potražnje za različite profile i veštine. Informacije o tržištu rada pružaju osnovu za razvoj obrazovnih politika i ponuda za stručno usavršavanje u CSO.</w:t>
      </w:r>
    </w:p>
    <w:p w:rsidR="00356961" w:rsidRPr="003778C9" w:rsidRDefault="00356961" w:rsidP="00356961">
      <w:pPr>
        <w:tabs>
          <w:tab w:val="center" w:pos="4513"/>
        </w:tabs>
        <w:jc w:val="both"/>
        <w:rPr>
          <w:rFonts w:ascii="Times New Roman" w:hAnsi="Times New Roman"/>
          <w:i/>
          <w:u w:val="single"/>
          <w:lang w:val="sr-Latn-CS"/>
        </w:rPr>
      </w:pPr>
    </w:p>
    <w:p w:rsidR="00356961" w:rsidRPr="003778C9" w:rsidRDefault="00356961" w:rsidP="00356961">
      <w:pPr>
        <w:tabs>
          <w:tab w:val="center" w:pos="4513"/>
        </w:tabs>
        <w:jc w:val="both"/>
        <w:rPr>
          <w:rFonts w:ascii="Times New Roman" w:hAnsi="Times New Roman"/>
          <w:i/>
          <w:u w:val="single"/>
          <w:lang w:val="sr-Latn-CS"/>
        </w:rPr>
      </w:pPr>
      <w:r w:rsidRPr="003778C9">
        <w:rPr>
          <w:rFonts w:ascii="Times New Roman" w:hAnsi="Times New Roman"/>
          <w:b/>
          <w:shd w:val="clear" w:color="auto" w:fill="FFFFFF"/>
          <w:lang w:val="sr-Latn-CS"/>
        </w:rPr>
        <w:t>Nedostatak praćenja i procene rezultata AMTR-a.</w:t>
      </w:r>
      <w:r w:rsidRPr="003778C9">
        <w:rPr>
          <w:rFonts w:ascii="Times New Roman" w:hAnsi="Times New Roman"/>
          <w:shd w:val="clear" w:color="auto" w:fill="FFFFFF"/>
          <w:lang w:val="sr-Latn-CS"/>
        </w:rPr>
        <w:t xml:space="preserve"> Glavni izazov kreiranja politika ostaje nedostatak redovnog sistema praćenja i procene uticaja različitih aktivnih mera u promovisanju održivog zapošljavanja. U cilju povećanja održive zaposlenosti i efikasnosti rashoda za AMTR, važno je pratiti i proceniti efekte AMTR-a na zapošljavanje nezaposlenih uopšte i različitih grupa nezaposlenih, kao što su žene, mladi ljudi, osobe sa ograničenim sposobnostima, pripadnici manjinskih zajednica, korisnici socijalne pomoći i tako dalje.</w:t>
      </w:r>
    </w:p>
    <w:p w:rsidR="00356961" w:rsidRPr="003778C9" w:rsidRDefault="00356961" w:rsidP="00356961">
      <w:pPr>
        <w:spacing w:after="120"/>
        <w:jc w:val="both"/>
        <w:rPr>
          <w:rFonts w:ascii="Times New Roman" w:hAnsi="Times New Roman"/>
          <w:i/>
          <w:u w:val="single"/>
          <w:lang w:val="sr-Latn-CS"/>
        </w:rPr>
      </w:pPr>
      <w:r w:rsidRPr="003778C9">
        <w:rPr>
          <w:rFonts w:ascii="Times New Roman" w:hAnsi="Times New Roman"/>
          <w:b/>
          <w:shd w:val="clear" w:color="auto" w:fill="FFFFFF"/>
          <w:lang w:val="sr-Latn-CS"/>
        </w:rPr>
        <w:t>Nedostatak redovne procene potražnje na tržištu rada.</w:t>
      </w:r>
      <w:r w:rsidRPr="003778C9">
        <w:rPr>
          <w:rFonts w:ascii="Times New Roman" w:hAnsi="Times New Roman"/>
          <w:shd w:val="clear" w:color="auto" w:fill="FFFFFF"/>
          <w:lang w:val="sr-Latn-CS"/>
        </w:rPr>
        <w:t xml:space="preserve"> Na Kosovu se ne primenjuje redovan sistem procene potražnje na tržištu rada. CSO-i, redovno i za svoje unutrašnje potrebe, sprovode studije o zahtevima tržišta za zanimanja u regionima koje pokrivaju. U odsustvu podataka, ne postoje tačni dokazi da</w:t>
      </w:r>
      <w:r w:rsidR="00ED65E4" w:rsidRPr="003778C9">
        <w:rPr>
          <w:rFonts w:ascii="Times New Roman" w:hAnsi="Times New Roman"/>
          <w:shd w:val="clear" w:color="auto" w:fill="FFFFFF"/>
          <w:lang w:val="sr-Latn-CS"/>
        </w:rPr>
        <w:t xml:space="preserve"> </w:t>
      </w:r>
      <w:r w:rsidRPr="003778C9">
        <w:rPr>
          <w:rFonts w:ascii="Times New Roman" w:hAnsi="Times New Roman"/>
          <w:shd w:val="clear" w:color="auto" w:fill="FFFFFF"/>
          <w:lang w:val="sr-Latn-CS"/>
        </w:rPr>
        <w:t xml:space="preserve">li su u sadašnjem sadržaju, pružene obuke od CSO-a tražene na tržištu rada. Štaviše, nedostaju podaci o </w:t>
      </w:r>
      <w:r w:rsidR="00ED65E4" w:rsidRPr="003778C9">
        <w:rPr>
          <w:rFonts w:ascii="Times New Roman" w:hAnsi="Times New Roman"/>
          <w:shd w:val="clear" w:color="auto" w:fill="FFFFFF"/>
          <w:lang w:val="sr-Latn-CS"/>
        </w:rPr>
        <w:t>zanimanjima</w:t>
      </w:r>
      <w:r w:rsidRPr="003778C9">
        <w:rPr>
          <w:rFonts w:ascii="Times New Roman" w:hAnsi="Times New Roman"/>
          <w:shd w:val="clear" w:color="auto" w:fill="FFFFFF"/>
          <w:lang w:val="sr-Latn-CS"/>
        </w:rPr>
        <w:t xml:space="preserve"> koje traži tržište rada, a koje ne pruža CSO. Kao što je gore navedeno, neophodno je da Ministarstvo razvije efikasan sistem za stalno praćenje promena na tržištu rada. Takođe je važno izvršiti detaljnu analizu svakog CSO-a da bi se proučila potražnja za ponuđenim </w:t>
      </w:r>
      <w:r w:rsidR="00ED65E4" w:rsidRPr="003778C9">
        <w:rPr>
          <w:rFonts w:ascii="Times New Roman" w:hAnsi="Times New Roman"/>
          <w:shd w:val="clear" w:color="auto" w:fill="FFFFFF"/>
          <w:lang w:val="sr-Latn-CS"/>
        </w:rPr>
        <w:t>zanimanjima</w:t>
      </w:r>
      <w:r w:rsidRPr="003778C9">
        <w:rPr>
          <w:rFonts w:ascii="Times New Roman" w:hAnsi="Times New Roman"/>
          <w:shd w:val="clear" w:color="auto" w:fill="FFFFFF"/>
          <w:lang w:val="sr-Latn-CS"/>
        </w:rPr>
        <w:t xml:space="preserve"> kao i analiza troškova i koristi (cost benefit) za svak</w:t>
      </w:r>
      <w:r w:rsidR="00ED65E4" w:rsidRPr="003778C9">
        <w:rPr>
          <w:rFonts w:ascii="Times New Roman" w:hAnsi="Times New Roman"/>
          <w:shd w:val="clear" w:color="auto" w:fill="FFFFFF"/>
          <w:lang w:val="sr-Latn-CS"/>
        </w:rPr>
        <w:t>o zanimanje</w:t>
      </w:r>
      <w:r w:rsidRPr="003778C9">
        <w:rPr>
          <w:rFonts w:ascii="Times New Roman" w:hAnsi="Times New Roman"/>
          <w:shd w:val="clear" w:color="auto" w:fill="FFFFFF"/>
          <w:lang w:val="sr-Latn-CS"/>
        </w:rPr>
        <w:t>. Nalazi iz ove analize će obavestiti Ministarstvo za poboljšanje ponude obuka u novim profesijama, profili</w:t>
      </w:r>
      <w:r w:rsidR="004717AB" w:rsidRPr="003778C9">
        <w:rPr>
          <w:rFonts w:ascii="Times New Roman" w:hAnsi="Times New Roman"/>
          <w:shd w:val="clear" w:color="auto" w:fill="FFFFFF"/>
          <w:lang w:val="sr-Latn-CS"/>
        </w:rPr>
        <w:t>zacija</w:t>
      </w:r>
      <w:r w:rsidRPr="003778C9">
        <w:rPr>
          <w:rFonts w:ascii="Times New Roman" w:hAnsi="Times New Roman"/>
          <w:shd w:val="clear" w:color="auto" w:fill="FFFFFF"/>
          <w:lang w:val="sr-Latn-CS"/>
        </w:rPr>
        <w:t xml:space="preserve"> postojećih zanimanja, identifikaciju obuke za koju bi bilo ekonomičnije da se ponudi u saradnji sa preduzećima (kombinovana obuka CSO i preduzeća) a takođe bi ukazale na to koja bi obuka bila  ekonomičnija da se traži iz inostranstva.</w:t>
      </w:r>
    </w:p>
    <w:p w:rsidR="00356961" w:rsidRPr="003778C9" w:rsidRDefault="00356961" w:rsidP="00356961">
      <w:pPr>
        <w:jc w:val="both"/>
        <w:rPr>
          <w:rFonts w:ascii="Times New Roman" w:hAnsi="Times New Roman"/>
          <w:i/>
          <w:u w:val="single"/>
          <w:lang w:val="sr-Latn-CS"/>
        </w:rPr>
      </w:pPr>
      <w:r w:rsidRPr="003778C9">
        <w:rPr>
          <w:rFonts w:ascii="Times New Roman" w:hAnsi="Times New Roman"/>
          <w:b/>
          <w:shd w:val="clear" w:color="auto" w:fill="FFFFFF"/>
          <w:lang w:val="sr-Latn-CS"/>
        </w:rPr>
        <w:t>Nedostatak mehanizama za osiguranje kvaliteta usluga koje pružaju CSO-i.</w:t>
      </w:r>
      <w:r w:rsidRPr="003778C9">
        <w:rPr>
          <w:rFonts w:ascii="Times New Roman" w:hAnsi="Times New Roman"/>
          <w:shd w:val="clear" w:color="auto" w:fill="FFFFFF"/>
          <w:lang w:val="sr-Latn-CS"/>
        </w:rPr>
        <w:t xml:space="preserve"> MRSZ ne sprovodi sistem za redovnu procenu kvaliteta obuke koju pruža CSO. Štaviše, u MRSZ-u postoji nedostatak redovnog praćenja pripravnika i sertifikovanih lica nakon sticanja koristi od usluga za obuku i prekvalifikaciju kako bi se videlo da li su obuke pomogle njihovom zapošljavanju i ako preduzeća vrednuju kvalitet pruženih obuka nema podataka da je kvalitet pružene obuke na zadov</w:t>
      </w:r>
      <w:r w:rsidR="0031336F" w:rsidRPr="003778C9">
        <w:rPr>
          <w:rFonts w:ascii="Times New Roman" w:hAnsi="Times New Roman"/>
          <w:shd w:val="clear" w:color="auto" w:fill="FFFFFF"/>
          <w:lang w:val="sr-Latn-CS"/>
        </w:rPr>
        <w:t>oljavajućem nivou. Svi SCO-</w:t>
      </w:r>
      <w:r w:rsidRPr="003778C9">
        <w:rPr>
          <w:rFonts w:ascii="Times New Roman" w:hAnsi="Times New Roman"/>
          <w:shd w:val="clear" w:color="auto" w:fill="FFFFFF"/>
          <w:lang w:val="sr-Latn-CS"/>
        </w:rPr>
        <w:t xml:space="preserve">i su akreditovani, dok je samo 7 od 30 </w:t>
      </w:r>
      <w:r w:rsidR="0031336F" w:rsidRPr="003778C9">
        <w:rPr>
          <w:rFonts w:ascii="Times New Roman" w:hAnsi="Times New Roman"/>
          <w:shd w:val="clear" w:color="auto" w:fill="FFFFFF"/>
          <w:lang w:val="sr-Latn-CS"/>
        </w:rPr>
        <w:t>zanimanja</w:t>
      </w:r>
      <w:r w:rsidRPr="003778C9">
        <w:rPr>
          <w:rFonts w:ascii="Times New Roman" w:hAnsi="Times New Roman"/>
          <w:shd w:val="clear" w:color="auto" w:fill="FFFFFF"/>
          <w:lang w:val="sr-Latn-CS"/>
        </w:rPr>
        <w:t xml:space="preserve"> validirano od strane Nacionalnog autoriteta za kvalifikacije. Pored nedostatka akreditacije profesija, u nekim zanimanjima, kvalitet obuke može se ograničiti i zbog nedostatka radne opreme i alata i zbog nedostatka stalne obuke službenika za usluge obuke. Počela su prva institucionalna pilotiranja na Kosovu za praćenje statusa kandidata za </w:t>
      </w:r>
      <w:r w:rsidR="004717AB" w:rsidRPr="003778C9">
        <w:rPr>
          <w:rFonts w:ascii="Times New Roman" w:hAnsi="Times New Roman"/>
          <w:shd w:val="clear" w:color="auto" w:fill="FFFFFF"/>
          <w:lang w:val="sr-Latn-CS"/>
        </w:rPr>
        <w:t>usluge SO</w:t>
      </w:r>
      <w:r w:rsidR="00A91100" w:rsidRPr="003778C9">
        <w:rPr>
          <w:rFonts w:ascii="Times New Roman" w:hAnsi="Times New Roman"/>
          <w:shd w:val="clear" w:color="auto" w:fill="FFFFFF"/>
          <w:lang w:val="sr-Latn-CS"/>
        </w:rPr>
        <w:t>-a</w:t>
      </w:r>
      <w:r w:rsidR="004717AB" w:rsidRPr="003778C9">
        <w:rPr>
          <w:rFonts w:ascii="Times New Roman" w:hAnsi="Times New Roman"/>
          <w:shd w:val="clear" w:color="auto" w:fill="FFFFFF"/>
          <w:lang w:val="sr-Latn-CS"/>
        </w:rPr>
        <w:t xml:space="preserve"> nakon osposobljavanja/</w:t>
      </w:r>
      <w:r w:rsidRPr="003778C9">
        <w:rPr>
          <w:rFonts w:ascii="Times New Roman" w:hAnsi="Times New Roman"/>
          <w:shd w:val="clear" w:color="auto" w:fill="FFFFFF"/>
          <w:lang w:val="sr-Latn-CS"/>
        </w:rPr>
        <w:t>sertifikacije u određenim oblastima i profilima, uz pomoć donatora (ETF, 2016). Ministarstvo treba da razmotri mogućnost integracije ove metodologije i ovih instrumenata praćenja u sistem institucionalnog praćenja koji bi služio kao osnova za kreiranje politika i racionalne upotrebe budžeta.</w:t>
      </w:r>
    </w:p>
    <w:p w:rsidR="00356961" w:rsidRPr="003778C9" w:rsidRDefault="00356961" w:rsidP="00356961">
      <w:pPr>
        <w:jc w:val="both"/>
        <w:rPr>
          <w:rFonts w:ascii="Times New Roman" w:hAnsi="Times New Roman"/>
          <w:i/>
          <w:sz w:val="12"/>
          <w:szCs w:val="12"/>
          <w:u w:val="single"/>
          <w:lang w:val="sr-Latn-CS"/>
        </w:rPr>
      </w:pPr>
    </w:p>
    <w:p w:rsidR="00356961" w:rsidRPr="003778C9" w:rsidRDefault="00356961" w:rsidP="00356961">
      <w:pPr>
        <w:spacing w:after="120"/>
        <w:jc w:val="both"/>
        <w:rPr>
          <w:rFonts w:ascii="Times New Roman" w:hAnsi="Times New Roman"/>
          <w:lang w:val="sr-Latn-CS"/>
        </w:rPr>
      </w:pPr>
      <w:r w:rsidRPr="003778C9">
        <w:rPr>
          <w:rFonts w:ascii="Times New Roman" w:hAnsi="Times New Roman"/>
          <w:b/>
          <w:shd w:val="clear" w:color="auto" w:fill="FFFFFF"/>
          <w:lang w:val="sr-Latn-CS"/>
        </w:rPr>
        <w:t>Nedovoljna saradnja CSO-a sa biznisima i socijalnim partnerima.</w:t>
      </w:r>
      <w:r w:rsidRPr="003778C9">
        <w:rPr>
          <w:rFonts w:ascii="Times New Roman" w:hAnsi="Times New Roman"/>
          <w:shd w:val="clear" w:color="auto" w:fill="FFFFFF"/>
          <w:lang w:val="sr-Latn-CS"/>
        </w:rPr>
        <w:t xml:space="preserve"> Saradnja sa biznisima i socijalnim partnerima (kako ekonomskih komora tako i zanatskih</w:t>
      </w:r>
      <w:r w:rsidR="00DE2EAD" w:rsidRPr="003778C9">
        <w:rPr>
          <w:rFonts w:ascii="Times New Roman" w:hAnsi="Times New Roman"/>
          <w:shd w:val="clear" w:color="auto" w:fill="FFFFFF"/>
          <w:lang w:val="sr-Latn-CS"/>
        </w:rPr>
        <w:t>,</w:t>
      </w:r>
      <w:r w:rsidRPr="003778C9">
        <w:rPr>
          <w:rFonts w:ascii="Times New Roman" w:hAnsi="Times New Roman"/>
          <w:shd w:val="clear" w:color="auto" w:fill="FFFFFF"/>
          <w:lang w:val="sr-Latn-CS"/>
        </w:rPr>
        <w:t xml:space="preserve"> te udruženja različitih sektora) i drugih predstavnika komora koje rade na osnovu bilateralnih sporazuma, kao što je Kosovsko-nemačka, Zanatska komora Dortmunda, Ame</w:t>
      </w:r>
      <w:r w:rsidR="00DE2EAD" w:rsidRPr="003778C9">
        <w:rPr>
          <w:rFonts w:ascii="Times New Roman" w:hAnsi="Times New Roman"/>
          <w:shd w:val="clear" w:color="auto" w:fill="FFFFFF"/>
          <w:lang w:val="sr-Latn-CS"/>
        </w:rPr>
        <w:t>rička privredna komora, i druge</w:t>
      </w:r>
      <w:r w:rsidRPr="003778C9">
        <w:rPr>
          <w:rFonts w:ascii="Times New Roman" w:hAnsi="Times New Roman"/>
          <w:shd w:val="clear" w:color="auto" w:fill="FFFFFF"/>
          <w:lang w:val="sr-Latn-CS"/>
        </w:rPr>
        <w:t xml:space="preserve">, </w:t>
      </w:r>
      <w:r w:rsidRPr="003778C9">
        <w:rPr>
          <w:rFonts w:ascii="Times New Roman" w:hAnsi="Times New Roman"/>
          <w:shd w:val="clear" w:color="auto" w:fill="FFFFFF"/>
          <w:lang w:val="sr-Latn-CS"/>
        </w:rPr>
        <w:lastRenderedPageBreak/>
        <w:t>kako bi se osigurala stručna obuka i prekvalifikacija za preduzeća, ostaje ograničena. U 2015. godini 244 osobe koje traže posao učestvovale su u kombinovanoj obuci koja se održava u CSO</w:t>
      </w:r>
      <w:r w:rsidR="00DE2EAD" w:rsidRPr="003778C9">
        <w:rPr>
          <w:rFonts w:ascii="Times New Roman" w:hAnsi="Times New Roman"/>
          <w:shd w:val="clear" w:color="auto" w:fill="FFFFFF"/>
          <w:lang w:val="sr-Latn-CS"/>
        </w:rPr>
        <w:t>-ima</w:t>
      </w:r>
      <w:r w:rsidRPr="003778C9">
        <w:rPr>
          <w:rFonts w:ascii="Times New Roman" w:hAnsi="Times New Roman"/>
          <w:shd w:val="clear" w:color="auto" w:fill="FFFFFF"/>
          <w:lang w:val="sr-Latn-CS"/>
        </w:rPr>
        <w:t xml:space="preserve"> i preduzećima, što je znatno niži broj u 2016. godini od samo 95 učesnika. Iz dosadašnje prakse, glavna prepreka ovom obliku obuke je nesposobnost plaćanja osiguranja na radu (3,5 € po učesniku) što utiče na nedostatak interesa preduzeća da prihvate obučen</w:t>
      </w:r>
      <w:r w:rsidR="00DE2EAD" w:rsidRPr="003778C9">
        <w:rPr>
          <w:rFonts w:ascii="Times New Roman" w:hAnsi="Times New Roman"/>
          <w:shd w:val="clear" w:color="auto" w:fill="FFFFFF"/>
          <w:lang w:val="sr-Latn-CS"/>
        </w:rPr>
        <w:t>e osobe</w:t>
      </w:r>
      <w:r w:rsidRPr="003778C9">
        <w:rPr>
          <w:rFonts w:ascii="Times New Roman" w:hAnsi="Times New Roman"/>
          <w:shd w:val="clear" w:color="auto" w:fill="FFFFFF"/>
          <w:lang w:val="sr-Latn-CS"/>
        </w:rPr>
        <w:t xml:space="preserve"> iz CSO-a. Uprkos činjenici da je Operativni priručnik za obuku na radu 2014. godine, kojeg je izradilo MRSZ, naglašeno je da Departman za rad i zapošljavanje MRSZ</w:t>
      </w:r>
      <w:r w:rsidR="00DE2EAD" w:rsidRPr="003778C9">
        <w:rPr>
          <w:rFonts w:ascii="Times New Roman" w:hAnsi="Times New Roman"/>
          <w:shd w:val="clear" w:color="auto" w:fill="FFFFFF"/>
          <w:lang w:val="sr-Latn-CS"/>
        </w:rPr>
        <w:t>-a</w:t>
      </w:r>
      <w:r w:rsidRPr="003778C9">
        <w:rPr>
          <w:rFonts w:ascii="Times New Roman" w:hAnsi="Times New Roman"/>
          <w:shd w:val="clear" w:color="auto" w:fill="FFFFFF"/>
          <w:lang w:val="sr-Latn-CS"/>
        </w:rPr>
        <w:t xml:space="preserve"> plaća osiguranje na radu za učesnike koji se bave obukom na radu/kompaniji u praksi ova obaveza se ne realizuje, ali se u Akcionom planu predviđa da se pokrije za jed</w:t>
      </w:r>
      <w:r w:rsidR="00DE2EAD" w:rsidRPr="003778C9">
        <w:rPr>
          <w:rFonts w:ascii="Times New Roman" w:hAnsi="Times New Roman"/>
          <w:shd w:val="clear" w:color="auto" w:fill="FFFFFF"/>
          <w:lang w:val="sr-Latn-CS"/>
        </w:rPr>
        <w:t>an</w:t>
      </w:r>
      <w:r w:rsidRPr="003778C9">
        <w:rPr>
          <w:rFonts w:ascii="Times New Roman" w:hAnsi="Times New Roman"/>
          <w:shd w:val="clear" w:color="auto" w:fill="FFFFFF"/>
          <w:lang w:val="sr-Latn-CS"/>
        </w:rPr>
        <w:t xml:space="preserve"> broj obučenih </w:t>
      </w:r>
      <w:r w:rsidR="00DE2EAD" w:rsidRPr="003778C9">
        <w:rPr>
          <w:rFonts w:ascii="Times New Roman" w:hAnsi="Times New Roman"/>
          <w:shd w:val="clear" w:color="auto" w:fill="FFFFFF"/>
          <w:lang w:val="sr-Latn-CS"/>
        </w:rPr>
        <w:t>osoba</w:t>
      </w:r>
      <w:r w:rsidRPr="003778C9">
        <w:rPr>
          <w:rFonts w:ascii="Times New Roman" w:hAnsi="Times New Roman"/>
          <w:shd w:val="clear" w:color="auto" w:fill="FFFFFF"/>
          <w:lang w:val="sr-Latn-CS"/>
        </w:rPr>
        <w:t xml:space="preserve">. Za nezaposlene i lica koja traže zaposlenje, ovaj oblik obuke im nudi mogućnost da steknu iskustvo na radnom mestu, a ovo iskustvo može dovesti do zapošljavanja u preduzećima u kojima se ostvaruje praktičan rad. Korist od ovog oblika obuke imaju i CSO-i,  pružanjem direktnih informacija o potražnji poslodavaca u određenim sektorima, imajući pristup skupim mašinama (koje nisu u stanju da kupe ili čak nisu ekonomične kako bi bile kupljene), kao i uštedom materijala za proizvodnju proizvoda. U ovoj strategiji, planirano je da svi CSO-i budu podvrgnuti procesu akreditacije za </w:t>
      </w:r>
      <w:r w:rsidR="00DE2EAD" w:rsidRPr="003778C9">
        <w:rPr>
          <w:rFonts w:ascii="Times New Roman" w:hAnsi="Times New Roman"/>
          <w:shd w:val="clear" w:color="auto" w:fill="FFFFFF"/>
          <w:lang w:val="sr-Latn-CS"/>
        </w:rPr>
        <w:t>PPN</w:t>
      </w:r>
      <w:r w:rsidRPr="003778C9">
        <w:rPr>
          <w:rFonts w:ascii="Times New Roman" w:hAnsi="Times New Roman"/>
          <w:shd w:val="clear" w:color="auto" w:fill="FFFFFF"/>
          <w:lang w:val="sr-Latn-CS"/>
        </w:rPr>
        <w:t xml:space="preserve">, počevši od prisutnijih i traženijih </w:t>
      </w:r>
      <w:r w:rsidR="004717AB" w:rsidRPr="003778C9">
        <w:rPr>
          <w:rFonts w:ascii="Times New Roman" w:hAnsi="Times New Roman"/>
          <w:shd w:val="clear" w:color="auto" w:fill="FFFFFF"/>
          <w:lang w:val="sr-Latn-CS"/>
        </w:rPr>
        <w:t>zanimanja</w:t>
      </w:r>
      <w:r w:rsidRPr="003778C9">
        <w:rPr>
          <w:rFonts w:ascii="Times New Roman" w:hAnsi="Times New Roman"/>
          <w:shd w:val="clear" w:color="auto" w:fill="FFFFFF"/>
          <w:lang w:val="sr-Latn-CS"/>
        </w:rPr>
        <w:t xml:space="preserve"> na tržištu rada. Takođe je planirano da se ova usluga uključi u listu AMTR-a.</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b/>
          <w:lang w:val="sr-Latn-CS"/>
        </w:rPr>
        <w:t>Nedostatak uslova za stvaranje sopstvenih prihoda za CSO-e:</w:t>
      </w:r>
      <w:r w:rsidRPr="003778C9">
        <w:rPr>
          <w:rFonts w:ascii="Times New Roman" w:hAnsi="Times New Roman"/>
          <w:lang w:val="sr-Latn-CS"/>
        </w:rPr>
        <w:t>Prema Administrativnom Uputstvu Br. 07/2009</w:t>
      </w:r>
      <w:r w:rsidRPr="003778C9">
        <w:rPr>
          <w:rFonts w:ascii="Times New Roman" w:hAnsi="Times New Roman"/>
          <w:vertAlign w:val="superscript"/>
          <w:lang w:val="sr-Latn-CS"/>
        </w:rPr>
        <w:footnoteReference w:id="31"/>
      </w:r>
      <w:r w:rsidRPr="003778C9">
        <w:rPr>
          <w:rFonts w:ascii="Times New Roman" w:hAnsi="Times New Roman"/>
          <w:lang w:val="sr-Latn-CS"/>
        </w:rPr>
        <w:t xml:space="preserve">, CSO-i imaju pravo da stvaraju sopstvene prihode proizvodnjom proizvoda i pružanjem usluga. Međutim, do sada stvaranje sopstvenih prihoda je bilo nisko. </w:t>
      </w:r>
      <w:r w:rsidRPr="003778C9">
        <w:rPr>
          <w:rFonts w:ascii="Times New Roman" w:hAnsi="Times New Roman"/>
          <w:shd w:val="clear" w:color="auto" w:fill="FFFFFF"/>
          <w:lang w:val="sr-Latn-CS"/>
        </w:rPr>
        <w:t>Prema dosadašnjoj praksi, glavna prepreka za stvaranje prihoda od prodaje proizvoda i pružanje usluga bila je neraspodela direktno prikupljenih prihoda CSO-a. Zbog nemogućnosti pristupa ovim prihodima, CSO ostaju nemotivisani i zbog nemogućnosti (u nedostatku materijala za finalizaciju proizvoda (u odsustvu materijala za finalizaciju proizvoda) da se angažuju na stvaranju sopstvenih prihoda</w:t>
      </w:r>
      <w:r w:rsidRPr="003778C9">
        <w:rPr>
          <w:rFonts w:ascii="Times New Roman" w:hAnsi="Times New Roman"/>
          <w:vertAlign w:val="superscript"/>
          <w:lang w:val="sr-Latn-CS"/>
        </w:rPr>
        <w:footnoteReference w:id="32"/>
      </w:r>
      <w:r w:rsidRPr="003778C9">
        <w:rPr>
          <w:rFonts w:ascii="Times New Roman" w:hAnsi="Times New Roman"/>
          <w:lang w:val="sr-Latn-CS"/>
        </w:rPr>
        <w:t>.</w:t>
      </w:r>
    </w:p>
    <w:p w:rsidR="00356961" w:rsidRPr="003778C9" w:rsidRDefault="00356961" w:rsidP="00356961">
      <w:pPr>
        <w:spacing w:before="120" w:after="120"/>
        <w:outlineLvl w:val="1"/>
        <w:rPr>
          <w:rFonts w:ascii="Times New Roman" w:eastAsia="Times New Roman" w:hAnsi="Times New Roman"/>
          <w:b/>
          <w:bCs/>
          <w:lang w:val="sr-Latn-CS" w:bidi="en-US"/>
        </w:rPr>
      </w:pPr>
      <w:bookmarkStart w:id="61" w:name="_Toc481676406"/>
      <w:bookmarkStart w:id="62" w:name="_Toc481676839"/>
      <w:bookmarkStart w:id="63" w:name="_Toc481676969"/>
      <w:bookmarkStart w:id="64" w:name="_Toc481676390"/>
      <w:bookmarkStart w:id="65" w:name="_Toc481676823"/>
      <w:bookmarkStart w:id="66" w:name="_Toc481676953"/>
      <w:r w:rsidRPr="003778C9">
        <w:rPr>
          <w:rFonts w:ascii="Times New Roman" w:eastAsia="Times New Roman" w:hAnsi="Times New Roman"/>
          <w:b/>
          <w:bCs/>
          <w:lang w:val="sr-Latn-CS" w:bidi="en-US"/>
        </w:rPr>
        <w:t xml:space="preserve">3.6. </w:t>
      </w:r>
      <w:bookmarkEnd w:id="61"/>
      <w:bookmarkEnd w:id="62"/>
      <w:bookmarkEnd w:id="63"/>
      <w:r w:rsidRPr="003778C9">
        <w:rPr>
          <w:rFonts w:ascii="Times New Roman" w:hAnsi="Times New Roman"/>
          <w:b/>
          <w:shd w:val="clear" w:color="auto" w:fill="FFFFFF"/>
          <w:lang w:val="sr-Latn-CS"/>
        </w:rPr>
        <w:t>Rad, bezbednost i zdravlje na radu</w:t>
      </w:r>
    </w:p>
    <w:p w:rsidR="00356961" w:rsidRPr="003778C9" w:rsidRDefault="00356961" w:rsidP="00356961">
      <w:pPr>
        <w:spacing w:before="120" w:after="120"/>
        <w:jc w:val="both"/>
        <w:rPr>
          <w:rFonts w:ascii="Times New Roman" w:hAnsi="Times New Roman"/>
          <w:b/>
          <w:u w:val="single"/>
          <w:lang w:val="sr-Latn-CS"/>
        </w:rPr>
      </w:pPr>
      <w:r w:rsidRPr="003778C9">
        <w:rPr>
          <w:rFonts w:ascii="Times New Roman" w:hAnsi="Times New Roman"/>
          <w:b/>
          <w:u w:val="single"/>
          <w:lang w:val="sr-Latn-CS"/>
        </w:rPr>
        <w:t>Trenutno stanje</w:t>
      </w:r>
    </w:p>
    <w:p w:rsidR="00356961" w:rsidRPr="003778C9" w:rsidRDefault="00356961" w:rsidP="00356961">
      <w:pPr>
        <w:spacing w:after="120"/>
        <w:jc w:val="both"/>
        <w:rPr>
          <w:rFonts w:ascii="Times New Roman" w:eastAsia="Times New Roman" w:hAnsi="Times New Roman"/>
          <w:lang w:val="sr-Latn-CS"/>
        </w:rPr>
      </w:pPr>
      <w:r w:rsidRPr="003778C9">
        <w:rPr>
          <w:rFonts w:ascii="Times New Roman" w:hAnsi="Times New Roman"/>
          <w:shd w:val="clear" w:color="auto" w:fill="FFFFFF"/>
          <w:lang w:val="sr-Latn-CS"/>
        </w:rPr>
        <w:t xml:space="preserve">U okviru prava radnika, odnosno uslova rada, Zakon o radu br. 03/L-212, predstavlja osnovu za regulisanje radnog odnosa na Kosovu. Ovaj zakon je usvojen 2011. godine i izrađen je prema standardima Međunarodne organizacije za rad i glavnim načelima Acquis-a EU u oblasti radnih uslova. Zakon o radu je regulisao pravni okvir radnog odnosa do neke mere, ali je neophodno unaprediti ovaj okvir u ekonomskom smislu i neophodno je ispuniti </w:t>
      </w:r>
      <w:r w:rsidR="00DE2EAD" w:rsidRPr="003778C9">
        <w:rPr>
          <w:rFonts w:ascii="Times New Roman" w:hAnsi="Times New Roman"/>
          <w:shd w:val="clear" w:color="auto" w:fill="FFFFFF"/>
          <w:lang w:val="sr-Latn-CS"/>
        </w:rPr>
        <w:t>međunarodne standarde. Gledano u</w:t>
      </w:r>
      <w:r w:rsidRPr="003778C9">
        <w:rPr>
          <w:rFonts w:ascii="Times New Roman" w:hAnsi="Times New Roman"/>
          <w:shd w:val="clear" w:color="auto" w:fill="FFFFFF"/>
          <w:lang w:val="sr-Latn-CS"/>
        </w:rPr>
        <w:t xml:space="preserve"> ekonomsk</w:t>
      </w:r>
      <w:r w:rsidR="00DE2EAD" w:rsidRPr="003778C9">
        <w:rPr>
          <w:rFonts w:ascii="Times New Roman" w:hAnsi="Times New Roman"/>
          <w:shd w:val="clear" w:color="auto" w:fill="FFFFFF"/>
          <w:lang w:val="sr-Latn-CS"/>
        </w:rPr>
        <w:t>om aspektu</w:t>
      </w:r>
      <w:r w:rsidRPr="003778C9">
        <w:rPr>
          <w:rFonts w:ascii="Times New Roman" w:hAnsi="Times New Roman"/>
          <w:shd w:val="clear" w:color="auto" w:fill="FFFFFF"/>
          <w:lang w:val="sr-Latn-CS"/>
        </w:rPr>
        <w:t>, Zakon o radu smatra se fleksibilnim zakonom za poslodavce, međutim njegov trošak u pojedinim aspektima i dalje predstavlja izazov koji se treba adresirati.</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shd w:val="clear" w:color="auto" w:fill="FFFFFF"/>
          <w:lang w:val="sr-Latn-CS"/>
        </w:rPr>
        <w:t xml:space="preserve">Gledano iz perspektive evropske agende, zahtev da se Zakon o radu </w:t>
      </w:r>
      <w:r w:rsidR="008F38C9" w:rsidRPr="003778C9">
        <w:rPr>
          <w:rFonts w:ascii="Times New Roman" w:hAnsi="Times New Roman"/>
          <w:shd w:val="clear" w:color="auto" w:fill="FFFFFF"/>
          <w:lang w:val="sr-Latn-CS"/>
        </w:rPr>
        <w:t>usklađuje</w:t>
      </w:r>
      <w:r w:rsidRPr="003778C9">
        <w:rPr>
          <w:rFonts w:ascii="Times New Roman" w:hAnsi="Times New Roman"/>
          <w:shd w:val="clear" w:color="auto" w:fill="FFFFFF"/>
          <w:lang w:val="sr-Latn-CS"/>
        </w:rPr>
        <w:t xml:space="preserve"> sa Acquis-om EU-a, nalazi se u </w:t>
      </w:r>
      <w:r w:rsidRPr="003778C9">
        <w:rPr>
          <w:rFonts w:ascii="Times New Roman" w:hAnsi="Times New Roman"/>
          <w:i/>
          <w:shd w:val="clear" w:color="auto" w:fill="FFFFFF"/>
          <w:lang w:val="sr-Latn-CS"/>
        </w:rPr>
        <w:t>okviru zahteva SSP-a</w:t>
      </w:r>
      <w:r w:rsidRPr="003778C9">
        <w:rPr>
          <w:rFonts w:ascii="Times New Roman" w:hAnsi="Times New Roman"/>
          <w:shd w:val="clear" w:color="auto" w:fill="FFFFFF"/>
          <w:lang w:val="sr-Latn-CS"/>
        </w:rPr>
        <w:t xml:space="preserve">. Prema članovima 82 i 106 SSP-a, Kosovo će tražiti podršku u reformisanju politika zapošljavanja. Takođe će promovisati socijalni dijalog kao ključni pokretač ekonomskih i socijalnih reformi, kao i zakonsko usklađivanje o zapošljavanju, zdravlju i </w:t>
      </w:r>
      <w:r w:rsidR="00B50D7C" w:rsidRPr="003778C9">
        <w:rPr>
          <w:rFonts w:ascii="Times New Roman" w:hAnsi="Times New Roman"/>
          <w:shd w:val="clear" w:color="auto" w:fill="FFFFFF"/>
          <w:lang w:val="sr-Latn-CS"/>
        </w:rPr>
        <w:t>sigurnosti</w:t>
      </w:r>
      <w:r w:rsidRPr="003778C9">
        <w:rPr>
          <w:rFonts w:ascii="Times New Roman" w:hAnsi="Times New Roman"/>
          <w:shd w:val="clear" w:color="auto" w:fill="FFFFFF"/>
          <w:lang w:val="sr-Latn-CS"/>
        </w:rPr>
        <w:t xml:space="preserve"> na radu kao i jednake mogućnosti za muškarce i žene, lica sa ograničenim sposobnostima, pripadnika manjina i marginalizovanih grupa. Ovo takođe, treba da uključi usklađivanje zakonodavstva Kosova sa </w:t>
      </w:r>
      <w:r w:rsidRPr="003778C9">
        <w:rPr>
          <w:rFonts w:ascii="Times New Roman" w:hAnsi="Times New Roman"/>
          <w:i/>
          <w:shd w:val="clear" w:color="auto" w:fill="FFFFFF"/>
          <w:lang w:val="sr-Latn-CS"/>
        </w:rPr>
        <w:t>Acquis-om</w:t>
      </w:r>
      <w:r w:rsidRPr="003778C9">
        <w:rPr>
          <w:rFonts w:ascii="Times New Roman" w:hAnsi="Times New Roman"/>
          <w:shd w:val="clear" w:color="auto" w:fill="FFFFFF"/>
          <w:lang w:val="sr-Latn-CS"/>
        </w:rPr>
        <w:t xml:space="preserve"> u oblasti Zakona o radu sa posebnim naglaskom na uslove rada za žene i promociju uključivanja socijalnih i anti-diskriminacijskih politika na Kosovu. Kao rezultat SSP-a, MRSZ, u okviru NPSSSP-a</w:t>
      </w:r>
      <w:r w:rsidR="008F38C9" w:rsidRPr="003778C9">
        <w:rPr>
          <w:rFonts w:ascii="Times New Roman" w:hAnsi="Times New Roman"/>
          <w:shd w:val="clear" w:color="auto" w:fill="FFFFFF"/>
          <w:lang w:val="sr-Latn-CS"/>
        </w:rPr>
        <w:t xml:space="preserve"> </w:t>
      </w:r>
      <w:r w:rsidRPr="003778C9">
        <w:rPr>
          <w:rFonts w:ascii="Times New Roman" w:hAnsi="Times New Roman"/>
          <w:shd w:val="clear" w:color="auto" w:fill="FFFFFF"/>
          <w:lang w:val="sr-Latn-CS"/>
        </w:rPr>
        <w:t xml:space="preserve">2017., postavilo je  kratkoročne i srednjoročne prioritete vezane za konkretne transpozicije direktiva </w:t>
      </w:r>
      <w:r w:rsidRPr="003778C9">
        <w:rPr>
          <w:rFonts w:ascii="Times New Roman" w:hAnsi="Times New Roman"/>
          <w:shd w:val="clear" w:color="auto" w:fill="FFFFFF"/>
          <w:lang w:val="sr-Latn-CS"/>
        </w:rPr>
        <w:lastRenderedPageBreak/>
        <w:t xml:space="preserve">EU u oblasti uslova rada u novom Zakonu o radu  i propisima iz specifičnih </w:t>
      </w:r>
      <w:r w:rsidR="00B50D7C" w:rsidRPr="003778C9">
        <w:rPr>
          <w:rFonts w:ascii="Times New Roman" w:hAnsi="Times New Roman"/>
          <w:shd w:val="clear" w:color="auto" w:fill="FFFFFF"/>
          <w:lang w:val="sr-Latn-CS"/>
        </w:rPr>
        <w:t>sigurnosti</w:t>
      </w:r>
      <w:r w:rsidRPr="003778C9">
        <w:rPr>
          <w:rFonts w:ascii="Times New Roman" w:hAnsi="Times New Roman"/>
          <w:shd w:val="clear" w:color="auto" w:fill="FFFFFF"/>
          <w:lang w:val="sr-Latn-CS"/>
        </w:rPr>
        <w:t xml:space="preserve"> i zdravlja na radu.</w:t>
      </w:r>
    </w:p>
    <w:p w:rsidR="00356961" w:rsidRPr="003778C9" w:rsidRDefault="00356961" w:rsidP="00356961">
      <w:pPr>
        <w:pStyle w:val="Caption"/>
        <w:spacing w:after="120"/>
        <w:jc w:val="both"/>
        <w:rPr>
          <w:rFonts w:ascii="Times New Roman" w:eastAsia="Calibri" w:hAnsi="Times New Roman"/>
          <w:b w:val="0"/>
          <w:sz w:val="24"/>
          <w:szCs w:val="24"/>
          <w:lang w:val="sr-Latn-CS"/>
        </w:rPr>
      </w:pPr>
      <w:r w:rsidRPr="003778C9">
        <w:rPr>
          <w:rFonts w:ascii="Times New Roman" w:hAnsi="Times New Roman"/>
          <w:b w:val="0"/>
          <w:sz w:val="24"/>
          <w:szCs w:val="24"/>
          <w:shd w:val="clear" w:color="auto" w:fill="FFFFFF"/>
          <w:lang w:val="sr-Latn-CS"/>
        </w:rPr>
        <w:t>U oblasti</w:t>
      </w:r>
      <w:r w:rsidR="004717AB" w:rsidRPr="003778C9">
        <w:rPr>
          <w:rFonts w:ascii="Times New Roman" w:hAnsi="Times New Roman"/>
          <w:b w:val="0"/>
          <w:sz w:val="24"/>
          <w:szCs w:val="24"/>
          <w:shd w:val="clear" w:color="auto" w:fill="FFFFFF"/>
          <w:lang w:val="sr-Latn-CS"/>
        </w:rPr>
        <w:t xml:space="preserve"> </w:t>
      </w:r>
      <w:r w:rsidR="00B50D7C" w:rsidRPr="003778C9">
        <w:rPr>
          <w:rFonts w:ascii="Times New Roman" w:hAnsi="Times New Roman"/>
          <w:b w:val="0"/>
          <w:i/>
          <w:sz w:val="24"/>
          <w:szCs w:val="24"/>
          <w:shd w:val="clear" w:color="auto" w:fill="FFFFFF"/>
          <w:lang w:val="sr-Latn-CS"/>
        </w:rPr>
        <w:t>sigurnosti</w:t>
      </w:r>
      <w:r w:rsidRPr="003778C9">
        <w:rPr>
          <w:rFonts w:ascii="Times New Roman" w:hAnsi="Times New Roman"/>
          <w:b w:val="0"/>
          <w:i/>
          <w:sz w:val="24"/>
          <w:szCs w:val="24"/>
          <w:shd w:val="clear" w:color="auto" w:fill="FFFFFF"/>
          <w:lang w:val="sr-Latn-CS"/>
        </w:rPr>
        <w:t xml:space="preserve"> i zdravlja na radu</w:t>
      </w:r>
      <w:r w:rsidRPr="003778C9">
        <w:rPr>
          <w:rFonts w:ascii="Times New Roman" w:hAnsi="Times New Roman"/>
          <w:b w:val="0"/>
          <w:sz w:val="24"/>
          <w:szCs w:val="24"/>
          <w:shd w:val="clear" w:color="auto" w:fill="FFFFFF"/>
          <w:lang w:val="sr-Latn-CS"/>
        </w:rPr>
        <w:t xml:space="preserve"> napredak je postignut u procesu približavanja zakonodavstva. Ta oblast se smatra obimnijom i složenijom. Zakon br. 04/L-161 o </w:t>
      </w:r>
      <w:r w:rsidR="00B50D7C" w:rsidRPr="003778C9">
        <w:rPr>
          <w:rFonts w:ascii="Times New Roman" w:hAnsi="Times New Roman"/>
          <w:b w:val="0"/>
          <w:sz w:val="24"/>
          <w:szCs w:val="24"/>
          <w:shd w:val="clear" w:color="auto" w:fill="FFFFFF"/>
          <w:lang w:val="sr-Latn-CS"/>
        </w:rPr>
        <w:t>sigurnosti</w:t>
      </w:r>
      <w:r w:rsidRPr="003778C9">
        <w:rPr>
          <w:rFonts w:ascii="Times New Roman" w:hAnsi="Times New Roman"/>
          <w:b w:val="0"/>
          <w:sz w:val="24"/>
          <w:szCs w:val="24"/>
          <w:shd w:val="clear" w:color="auto" w:fill="FFFFFF"/>
          <w:lang w:val="sr-Latn-CS"/>
        </w:rPr>
        <w:t xml:space="preserve"> i zdravlju na radu, usvojen 2013. godine, usklađen je sa Direktivom Saveta Evrope 89/391/EEC od 12. juna 1989. godine o uvođenju mera za podsticaj poboljšanja  zdravlja radnika na radu (Okvirna direktiva). Ovaj zakon je utvrdio put za transponiranje</w:t>
      </w:r>
      <w:r w:rsidR="008F38C9" w:rsidRPr="003778C9">
        <w:rPr>
          <w:rFonts w:ascii="Times New Roman" w:hAnsi="Times New Roman"/>
          <w:b w:val="0"/>
          <w:sz w:val="24"/>
          <w:szCs w:val="24"/>
          <w:shd w:val="clear" w:color="auto" w:fill="FFFFFF"/>
          <w:lang w:val="sr-Latn-CS"/>
        </w:rPr>
        <w:t xml:space="preserve"> 19 individualnih direktiva koje</w:t>
      </w:r>
      <w:r w:rsidRPr="003778C9">
        <w:rPr>
          <w:rFonts w:ascii="Times New Roman" w:hAnsi="Times New Roman"/>
          <w:b w:val="0"/>
          <w:sz w:val="24"/>
          <w:szCs w:val="24"/>
          <w:shd w:val="clear" w:color="auto" w:fill="FFFFFF"/>
          <w:lang w:val="sr-Latn-CS"/>
        </w:rPr>
        <w:t xml:space="preserve"> proizlaze iz ove direktive. Transpozicija EU Acquis-a u ovoj oblasti ne znači da je Kosovo završilo svoje zakonodavstvo sa Acquis-om EU-a. Transpozicija je samo jedan od koraka u procesu </w:t>
      </w:r>
      <w:r w:rsidR="008F38C9" w:rsidRPr="003778C9">
        <w:rPr>
          <w:rFonts w:ascii="Times New Roman" w:hAnsi="Times New Roman"/>
          <w:b w:val="0"/>
          <w:sz w:val="24"/>
          <w:szCs w:val="24"/>
          <w:shd w:val="clear" w:color="auto" w:fill="FFFFFF"/>
          <w:lang w:val="sr-Latn-CS"/>
        </w:rPr>
        <w:t>usklađivanja</w:t>
      </w:r>
      <w:r w:rsidRPr="003778C9">
        <w:rPr>
          <w:rFonts w:ascii="Times New Roman" w:hAnsi="Times New Roman"/>
          <w:b w:val="0"/>
          <w:sz w:val="24"/>
          <w:szCs w:val="24"/>
          <w:shd w:val="clear" w:color="auto" w:fill="FFFFFF"/>
          <w:lang w:val="sr-Latn-CS"/>
        </w:rPr>
        <w:t>, što podrazumeva da Kosovo treba da nastavi sa pripremom uslova za sprovođenje i jačanje novih zakona izrađenih u ovoj oblasti.</w:t>
      </w:r>
    </w:p>
    <w:p w:rsidR="00356961" w:rsidRPr="003778C9" w:rsidRDefault="00356961" w:rsidP="00356961">
      <w:pPr>
        <w:spacing w:after="120"/>
        <w:jc w:val="both"/>
        <w:rPr>
          <w:rFonts w:ascii="Times New Roman" w:eastAsia="Times New Roman" w:hAnsi="Times New Roman"/>
          <w:lang w:val="sr-Latn-CS"/>
        </w:rPr>
      </w:pPr>
      <w:r w:rsidRPr="003778C9">
        <w:rPr>
          <w:rFonts w:ascii="Times New Roman" w:hAnsi="Times New Roman"/>
          <w:shd w:val="clear" w:color="auto" w:fill="FFFFFF"/>
          <w:lang w:val="sr-Latn-CS"/>
        </w:rPr>
        <w:t xml:space="preserve">U okviru institucionalnog okvira, Inspektorat za rad je jedini organ koji nadgleda sprovođenje odredbi iz </w:t>
      </w:r>
      <w:r w:rsidR="00455907" w:rsidRPr="003778C9">
        <w:rPr>
          <w:rFonts w:ascii="Times New Roman" w:hAnsi="Times New Roman"/>
          <w:shd w:val="clear" w:color="auto" w:fill="FFFFFF"/>
          <w:lang w:val="sr-Latn-CS"/>
        </w:rPr>
        <w:t>radnog odnosa</w:t>
      </w:r>
      <w:r w:rsidRPr="003778C9">
        <w:rPr>
          <w:rFonts w:ascii="Times New Roman" w:hAnsi="Times New Roman"/>
          <w:shd w:val="clear" w:color="auto" w:fill="FFFFFF"/>
          <w:lang w:val="sr-Latn-CS"/>
        </w:rPr>
        <w:t xml:space="preserve"> , </w:t>
      </w:r>
      <w:r w:rsidR="00B50D7C" w:rsidRPr="003778C9">
        <w:rPr>
          <w:rFonts w:ascii="Times New Roman" w:hAnsi="Times New Roman"/>
          <w:shd w:val="clear" w:color="auto" w:fill="FFFFFF"/>
          <w:lang w:val="sr-Latn-CS"/>
        </w:rPr>
        <w:t>sigurnosti</w:t>
      </w:r>
      <w:r w:rsidRPr="003778C9">
        <w:rPr>
          <w:rFonts w:ascii="Times New Roman" w:hAnsi="Times New Roman"/>
          <w:shd w:val="clear" w:color="auto" w:fill="FFFFFF"/>
          <w:lang w:val="sr-Latn-CS"/>
        </w:rPr>
        <w:t xml:space="preserve"> i zdravlju na radu. Inspektorat rada funkcioniše kao nezavisni organ u okviru MRSZ</w:t>
      </w:r>
      <w:r w:rsidR="00455907" w:rsidRPr="003778C9">
        <w:rPr>
          <w:rFonts w:ascii="Times New Roman" w:hAnsi="Times New Roman"/>
          <w:shd w:val="clear" w:color="auto" w:fill="FFFFFF"/>
          <w:lang w:val="sr-Latn-CS"/>
        </w:rPr>
        <w:t>-a</w:t>
      </w:r>
      <w:r w:rsidRPr="003778C9">
        <w:rPr>
          <w:rFonts w:ascii="Times New Roman" w:hAnsi="Times New Roman"/>
          <w:shd w:val="clear" w:color="auto" w:fill="FFFFFF"/>
          <w:lang w:val="sr-Latn-CS"/>
        </w:rPr>
        <w:t xml:space="preserve">. Dužnosti i odgovornosti Inspekcije rada su određene Zakonom o inspekciji rada, iz 2002/9 ​​godine, dopunjenim i izmenjenim Zakonom br. 02/L-133. Mandat Inspekcije rada se proteže na celom Kosovu i ima ukupno 49 inspektora. Oba </w:t>
      </w:r>
      <w:r w:rsidR="004717AB" w:rsidRPr="003778C9">
        <w:rPr>
          <w:rFonts w:ascii="Times New Roman" w:hAnsi="Times New Roman"/>
          <w:shd w:val="clear" w:color="auto" w:fill="FFFFFF"/>
          <w:lang w:val="sr-Latn-CS"/>
        </w:rPr>
        <w:t>važeća</w:t>
      </w:r>
      <w:r w:rsidRPr="003778C9">
        <w:rPr>
          <w:rFonts w:ascii="Times New Roman" w:hAnsi="Times New Roman"/>
          <w:shd w:val="clear" w:color="auto" w:fill="FFFFFF"/>
          <w:lang w:val="sr-Latn-CS"/>
        </w:rPr>
        <w:t xml:space="preserve"> zakona regulišu samo do neke mere procedure inspekcije, koje se trebaju unaprediti u skladu sa razvojem međunarodnih standarda i zahtevima zemlje. Ova institucija je dužna da najmanje jednom godišnje izvrši inspekciju svih registrovanih poslodavaca na Kosovu. Inspekcija rada se suočava sa mnogim izazovima i problemima. Nedostatak profesionalnih i tehničkih kapaciteta u okviru ove institucije i dalje ostaju glavni izazovi koji se trebaju adresirati.</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shd w:val="clear" w:color="auto" w:fill="FFFFFF"/>
          <w:lang w:val="sr-Latn-CS"/>
        </w:rPr>
        <w:t xml:space="preserve">Drugi mehanizam za razvoj nacionalnih politika iz oblasti </w:t>
      </w:r>
      <w:r w:rsidR="00B50D7C" w:rsidRPr="003778C9">
        <w:rPr>
          <w:rFonts w:ascii="Times New Roman" w:hAnsi="Times New Roman"/>
          <w:shd w:val="clear" w:color="auto" w:fill="FFFFFF"/>
          <w:lang w:val="sr-Latn-CS"/>
        </w:rPr>
        <w:t xml:space="preserve">sigurnosti </w:t>
      </w:r>
      <w:r w:rsidRPr="003778C9">
        <w:rPr>
          <w:rFonts w:ascii="Times New Roman" w:hAnsi="Times New Roman"/>
          <w:shd w:val="clear" w:color="auto" w:fill="FFFFFF"/>
          <w:lang w:val="sr-Latn-CS"/>
        </w:rPr>
        <w:t xml:space="preserve">i zdravlja na radu je Nacionalni savet za bezbednost i zdravlje na radu. Savet je osnovala Vlada Kosova u 2016. godini. Savet ima mandat da sistematski prati stanje </w:t>
      </w:r>
      <w:r w:rsidR="00B50D7C" w:rsidRPr="003778C9">
        <w:rPr>
          <w:rFonts w:ascii="Times New Roman" w:hAnsi="Times New Roman"/>
          <w:shd w:val="clear" w:color="auto" w:fill="FFFFFF"/>
          <w:lang w:val="sr-Latn-CS"/>
        </w:rPr>
        <w:t>sigurnosti</w:t>
      </w:r>
      <w:r w:rsidRPr="003778C9">
        <w:rPr>
          <w:rFonts w:ascii="Times New Roman" w:hAnsi="Times New Roman"/>
          <w:shd w:val="clear" w:color="auto" w:fill="FFFFFF"/>
          <w:lang w:val="sr-Latn-CS"/>
        </w:rPr>
        <w:t xml:space="preserve"> i zdravlja na radu, analiziranje i date preporuke za unapređenje ove oblasti. Što se tiče izgradnje institucionalnih kapaciteta, zabeležen je napredak u razvoju programa obuke za trenera iz kojeg je izabrano 15</w:t>
      </w:r>
      <w:r w:rsidR="00945458" w:rsidRPr="003778C9">
        <w:rPr>
          <w:rFonts w:ascii="Times New Roman" w:hAnsi="Times New Roman"/>
          <w:shd w:val="clear" w:color="auto" w:fill="FFFFFF"/>
          <w:lang w:val="sr-Latn-CS"/>
        </w:rPr>
        <w:t xml:space="preserve"> osoba</w:t>
      </w:r>
      <w:r w:rsidRPr="003778C9">
        <w:rPr>
          <w:rFonts w:ascii="Times New Roman" w:hAnsi="Times New Roman"/>
          <w:shd w:val="clear" w:color="auto" w:fill="FFFFFF"/>
          <w:lang w:val="sr-Latn-CS"/>
        </w:rPr>
        <w:t xml:space="preserve">,  sastavljenog od institucija, privatnog sektora, organizacija poslodavaca i radnika koji će biti sertifikovani kao treneri u oblasti </w:t>
      </w:r>
      <w:r w:rsidR="00B50D7C" w:rsidRPr="003778C9">
        <w:rPr>
          <w:rFonts w:ascii="Times New Roman" w:hAnsi="Times New Roman"/>
          <w:shd w:val="clear" w:color="auto" w:fill="FFFFFF"/>
          <w:lang w:val="sr-Latn-CS"/>
        </w:rPr>
        <w:t>sigurnosti</w:t>
      </w:r>
      <w:r w:rsidRPr="003778C9">
        <w:rPr>
          <w:rFonts w:ascii="Times New Roman" w:hAnsi="Times New Roman"/>
          <w:shd w:val="clear" w:color="auto" w:fill="FFFFFF"/>
          <w:lang w:val="sr-Latn-CS"/>
        </w:rPr>
        <w:t xml:space="preserve"> i zdravlja na radu. </w:t>
      </w:r>
      <w:r w:rsidR="00945458" w:rsidRPr="003778C9">
        <w:rPr>
          <w:rFonts w:ascii="Times New Roman" w:hAnsi="Times New Roman"/>
          <w:shd w:val="clear" w:color="auto" w:fill="FFFFFF"/>
          <w:lang w:val="sr-Latn-CS"/>
        </w:rPr>
        <w:t>U odsustvu odgovarajućeg okvira/</w:t>
      </w:r>
      <w:r w:rsidRPr="003778C9">
        <w:rPr>
          <w:rFonts w:ascii="Times New Roman" w:hAnsi="Times New Roman"/>
          <w:shd w:val="clear" w:color="auto" w:fill="FFFFFF"/>
          <w:lang w:val="sr-Latn-CS"/>
        </w:rPr>
        <w:t>plana obuke u ovoj oblasti, kao izazov ostaje pristup, organizacija i način njihovog uključivanja.</w:t>
      </w:r>
    </w:p>
    <w:p w:rsidR="00356961" w:rsidRPr="003778C9" w:rsidRDefault="00356961" w:rsidP="00356961">
      <w:pPr>
        <w:spacing w:before="120" w:after="120"/>
        <w:jc w:val="both"/>
        <w:rPr>
          <w:rFonts w:ascii="Times New Roman" w:hAnsi="Times New Roman"/>
          <w:b/>
          <w:u w:val="single"/>
          <w:lang w:val="sr-Latn-CS"/>
        </w:rPr>
      </w:pPr>
      <w:r w:rsidRPr="003778C9">
        <w:rPr>
          <w:rFonts w:ascii="Times New Roman" w:hAnsi="Times New Roman"/>
          <w:b/>
          <w:u w:val="single"/>
          <w:shd w:val="clear" w:color="auto" w:fill="FFFFFF"/>
          <w:lang w:val="sr-Latn-CS"/>
        </w:rPr>
        <w:t>Izazovi koji se trebaju adresirati</w:t>
      </w:r>
    </w:p>
    <w:p w:rsidR="00356961" w:rsidRPr="003778C9" w:rsidRDefault="00356961" w:rsidP="00356961">
      <w:pPr>
        <w:spacing w:after="120"/>
        <w:jc w:val="both"/>
        <w:rPr>
          <w:rFonts w:ascii="Times New Roman" w:eastAsia="Times New Roman" w:hAnsi="Times New Roman"/>
          <w:lang w:val="sr-Latn-CS"/>
        </w:rPr>
      </w:pPr>
      <w:r w:rsidRPr="003778C9">
        <w:rPr>
          <w:rFonts w:ascii="Times New Roman" w:hAnsi="Times New Roman"/>
          <w:b/>
          <w:shd w:val="clear" w:color="auto" w:fill="FFFFFF"/>
          <w:lang w:val="sr-Latn-CS"/>
        </w:rPr>
        <w:t>Teškoće u sprovođenju Zakona o radu.</w:t>
      </w:r>
      <w:r w:rsidRPr="003778C9">
        <w:rPr>
          <w:rFonts w:ascii="Times New Roman" w:hAnsi="Times New Roman"/>
          <w:shd w:val="clear" w:color="auto" w:fill="FFFFFF"/>
          <w:lang w:val="sr-Latn-CS"/>
        </w:rPr>
        <w:t xml:space="preserve"> Usvajanje Zakona o radu regulisalo je radna pitanja, ali visoki troškovi njegovog sprovođenja predstavljeni su kao dodatni izazov. Kao glavna tema diskusije o odnosima između poslodavaca i radnika, ostaje neformalnost, porodiljsko odsustvo, rodna diskriminacija, minimalna </w:t>
      </w:r>
      <w:r w:rsidR="000913F0" w:rsidRPr="003778C9">
        <w:rPr>
          <w:rFonts w:ascii="Times New Roman" w:hAnsi="Times New Roman"/>
          <w:shd w:val="clear" w:color="auto" w:fill="FFFFFF"/>
          <w:lang w:val="sr-Latn-CS"/>
        </w:rPr>
        <w:t>plata</w:t>
      </w:r>
      <w:r w:rsidRPr="003778C9">
        <w:rPr>
          <w:rFonts w:ascii="Times New Roman" w:hAnsi="Times New Roman"/>
          <w:shd w:val="clear" w:color="auto" w:fill="FFFFFF"/>
          <w:lang w:val="sr-Latn-CS"/>
        </w:rPr>
        <w:t xml:space="preserve"> i bezbednost na radu. Glavni problem ostaje neformalnost koja prisiljava mnoge radnike da rade bez zaštite od zakona. Studija Instituta Riinvest zaključuje da menadžeri i intervjuisani vlasnici veruju da biznisi u njihovim odgovarajućim industrijama prijavljuju prosečno 63% svojih radnika dok 37% ukupne radne snage nije prijavljeno</w:t>
      </w:r>
      <w:r w:rsidRPr="003778C9">
        <w:rPr>
          <w:rFonts w:ascii="Arial" w:hAnsi="Arial" w:cs="Arial"/>
          <w:color w:val="777777"/>
          <w:sz w:val="20"/>
          <w:szCs w:val="20"/>
          <w:shd w:val="clear" w:color="auto" w:fill="FFFFFF"/>
          <w:lang w:val="sr-Latn-CS"/>
        </w:rPr>
        <w:t>.</w:t>
      </w:r>
      <w:r w:rsidRPr="003778C9">
        <w:rPr>
          <w:rFonts w:ascii="Times New Roman" w:eastAsia="Times New Roman" w:hAnsi="Times New Roman"/>
          <w:vertAlign w:val="superscript"/>
          <w:lang w:val="sr-Latn-CS"/>
        </w:rPr>
        <w:footnoteReference w:id="33"/>
      </w:r>
      <w:r w:rsidR="0071471A" w:rsidRPr="003778C9">
        <w:rPr>
          <w:rFonts w:ascii="Arial" w:hAnsi="Arial" w:cs="Arial"/>
          <w:color w:val="777777"/>
          <w:sz w:val="20"/>
          <w:szCs w:val="20"/>
          <w:shd w:val="clear" w:color="auto" w:fill="FFFFFF"/>
          <w:lang w:val="sr-Latn-CS"/>
        </w:rPr>
        <w:t xml:space="preserve"> </w:t>
      </w:r>
      <w:r w:rsidRPr="003778C9">
        <w:rPr>
          <w:rFonts w:ascii="Times New Roman" w:hAnsi="Times New Roman"/>
          <w:shd w:val="clear" w:color="auto" w:fill="FFFFFF"/>
          <w:lang w:val="sr-Latn-CS"/>
        </w:rPr>
        <w:t>Drugi problem u nekim sektorima sa izraženijom fizičkom aktivnošću ostaje pružanje uslova zaštite na radu. Za žene jedan od glavnih problema ostaje diskriminacija u reproduktivnom dobu uprkos zakonskim odredbama koje bi trebalo da osiguraju njihovu bezbednost</w:t>
      </w:r>
      <w:r w:rsidRPr="003778C9">
        <w:rPr>
          <w:rFonts w:ascii="Times New Roman" w:eastAsia="Times New Roman" w:hAnsi="Times New Roman"/>
          <w:lang w:val="sr-Latn-CS"/>
        </w:rPr>
        <w:t>.</w:t>
      </w:r>
      <w:r w:rsidRPr="003778C9">
        <w:rPr>
          <w:rFonts w:ascii="Times New Roman" w:eastAsia="Times New Roman" w:hAnsi="Times New Roman"/>
          <w:vertAlign w:val="superscript"/>
          <w:lang w:val="sr-Latn-CS"/>
        </w:rPr>
        <w:footnoteReference w:id="34"/>
      </w:r>
      <w:r w:rsidR="0071471A" w:rsidRPr="003778C9">
        <w:rPr>
          <w:rFonts w:ascii="Times New Roman" w:eastAsia="Times New Roman" w:hAnsi="Times New Roman"/>
          <w:lang w:val="sr-Latn-CS"/>
        </w:rPr>
        <w:t xml:space="preserve"> </w:t>
      </w:r>
      <w:r w:rsidRPr="003778C9">
        <w:rPr>
          <w:rFonts w:ascii="Times New Roman" w:hAnsi="Times New Roman"/>
          <w:shd w:val="clear" w:color="auto" w:fill="FFFFFF"/>
          <w:lang w:val="sr-Latn-CS"/>
        </w:rPr>
        <w:t xml:space="preserve">Prema jednom izveštaju Instituta Rochester koji </w:t>
      </w:r>
      <w:r w:rsidRPr="003778C9">
        <w:rPr>
          <w:rFonts w:ascii="Times New Roman" w:hAnsi="Times New Roman"/>
          <w:shd w:val="clear" w:color="auto" w:fill="FFFFFF"/>
          <w:lang w:val="sr-Latn-CS"/>
        </w:rPr>
        <w:lastRenderedPageBreak/>
        <w:t>analizira zakonske uslove u pogledu porodiljskog odsustva, utvrđeno je da prema sadašnjim odredbama trenutni porodiljski odmor u velikoj meri sprečava zapošljavanje žena, šteteći im time da se njihova pozicija ojača na tržištu rada i ekonomiji</w:t>
      </w:r>
      <w:r w:rsidRPr="003778C9">
        <w:rPr>
          <w:rFonts w:ascii="Times New Roman" w:hAnsi="Times New Roman"/>
          <w:lang w:val="sr-Latn-CS"/>
        </w:rPr>
        <w:t>.</w:t>
      </w:r>
      <w:r w:rsidRPr="003778C9">
        <w:rPr>
          <w:rFonts w:ascii="Times New Roman" w:hAnsi="Times New Roman"/>
          <w:vertAlign w:val="superscript"/>
          <w:lang w:val="sr-Latn-CS"/>
        </w:rPr>
        <w:footnoteReference w:id="35"/>
      </w:r>
    </w:p>
    <w:p w:rsidR="00356961" w:rsidRPr="003778C9" w:rsidRDefault="00356961" w:rsidP="00356961">
      <w:pPr>
        <w:spacing w:after="120"/>
        <w:jc w:val="both"/>
        <w:rPr>
          <w:rFonts w:ascii="Times New Roman" w:eastAsia="Times New Roman" w:hAnsi="Times New Roman"/>
          <w:lang w:val="sr-Latn-CS"/>
        </w:rPr>
      </w:pPr>
      <w:r w:rsidRPr="003778C9">
        <w:rPr>
          <w:rFonts w:ascii="Times New Roman" w:hAnsi="Times New Roman"/>
          <w:shd w:val="clear" w:color="auto" w:fill="FFFFFF"/>
          <w:lang w:val="sr-Latn-CS"/>
        </w:rPr>
        <w:t xml:space="preserve">Još jedno diskutabilno pitanje je minimalna </w:t>
      </w:r>
      <w:r w:rsidR="000913F0" w:rsidRPr="003778C9">
        <w:rPr>
          <w:rFonts w:ascii="Times New Roman" w:hAnsi="Times New Roman"/>
          <w:shd w:val="clear" w:color="auto" w:fill="FFFFFF"/>
          <w:lang w:val="sr-Latn-CS"/>
        </w:rPr>
        <w:t>plata</w:t>
      </w:r>
      <w:r w:rsidRPr="003778C9">
        <w:rPr>
          <w:rFonts w:ascii="Times New Roman" w:hAnsi="Times New Roman"/>
          <w:shd w:val="clear" w:color="auto" w:fill="FFFFFF"/>
          <w:lang w:val="sr-Latn-CS"/>
        </w:rPr>
        <w:t xml:space="preserve"> Kosova u 2011. godini - (170 € bruto) i niža minimalna </w:t>
      </w:r>
      <w:r w:rsidR="000913F0" w:rsidRPr="003778C9">
        <w:rPr>
          <w:rFonts w:ascii="Times New Roman" w:hAnsi="Times New Roman"/>
          <w:shd w:val="clear" w:color="auto" w:fill="FFFFFF"/>
          <w:lang w:val="sr-Latn-CS"/>
        </w:rPr>
        <w:t>plata</w:t>
      </w:r>
      <w:r w:rsidRPr="003778C9">
        <w:rPr>
          <w:rFonts w:ascii="Times New Roman" w:hAnsi="Times New Roman"/>
          <w:shd w:val="clear" w:color="auto" w:fill="FFFFFF"/>
          <w:lang w:val="sr-Latn-CS"/>
        </w:rPr>
        <w:t xml:space="preserve"> za radnike ispod 35 godina starosti (130 € bruto). Za sindikate ovaj nivo je nizak, dok je u toku postupak razmatranja metodologije za minimalnu zaradu</w:t>
      </w:r>
      <w:r w:rsidRPr="003778C9">
        <w:rPr>
          <w:rFonts w:ascii="Times New Roman" w:eastAsia="Times New Roman" w:hAnsi="Times New Roman"/>
          <w:vertAlign w:val="superscript"/>
          <w:lang w:val="sr-Latn-CS"/>
        </w:rPr>
        <w:footnoteReference w:id="36"/>
      </w:r>
    </w:p>
    <w:p w:rsidR="00356961" w:rsidRPr="003778C9" w:rsidRDefault="00356961" w:rsidP="00356961">
      <w:pPr>
        <w:spacing w:after="120"/>
        <w:jc w:val="both"/>
        <w:rPr>
          <w:rFonts w:ascii="Times New Roman" w:eastAsia="Times New Roman" w:hAnsi="Times New Roman"/>
          <w:lang w:val="sr-Latn-CS"/>
        </w:rPr>
      </w:pPr>
      <w:r w:rsidRPr="003778C9">
        <w:rPr>
          <w:rFonts w:ascii="Times New Roman" w:hAnsi="Times New Roman"/>
          <w:shd w:val="clear" w:color="auto" w:fill="FFFFFF"/>
          <w:lang w:val="sr-Latn-CS"/>
        </w:rPr>
        <w:t>Na glavne poteškoće se naišlo pogotovo u vezi porodiljskog odsustva. Sprovođenje ove odredbe je naišlo na poteškoće u praksi, posebno u malim i srednjim preduzećima. Biznisi smatraju da je nepravedno plaćati 70% plate za prvu polovinu godine. Za male biznise, naknada zarade radnika za šest meseci predstavlja finansijske poteškoće, naročito kada tokom tog perioda, zaposleni treba da bude zamenjeni novim osobljem, što dovodi do stalne diskriminacije i ometanja zapošljavanja žena, uglavnom mladih. Druga poteškoća od najčešćih povreda koje su identifikovane u Inspekciji za rad su povrede u vezi sa ugovorima o radu na određeno vreme, pr</w:t>
      </w:r>
      <w:r w:rsidR="008478BB" w:rsidRPr="003778C9">
        <w:rPr>
          <w:rFonts w:ascii="Times New Roman" w:hAnsi="Times New Roman"/>
          <w:shd w:val="clear" w:color="auto" w:fill="FFFFFF"/>
          <w:lang w:val="sr-Latn-CS"/>
        </w:rPr>
        <w:t>ipravnici</w:t>
      </w:r>
      <w:r w:rsidRPr="003778C9">
        <w:rPr>
          <w:rFonts w:ascii="Times New Roman" w:hAnsi="Times New Roman"/>
          <w:shd w:val="clear" w:color="auto" w:fill="FFFFFF"/>
          <w:lang w:val="sr-Latn-CS"/>
        </w:rPr>
        <w:t>, prekovremeni rad i plaćeni odmor u celini. Nedostatak utvrđivanja minimalnog roka ugovora je u velikoj meri utic</w:t>
      </w:r>
      <w:r w:rsidR="001005D9" w:rsidRPr="003778C9">
        <w:rPr>
          <w:rFonts w:ascii="Times New Roman" w:hAnsi="Times New Roman"/>
          <w:shd w:val="clear" w:color="auto" w:fill="FFFFFF"/>
          <w:lang w:val="sr-Latn-CS"/>
        </w:rPr>
        <w:t>ao</w:t>
      </w:r>
      <w:r w:rsidRPr="003778C9">
        <w:rPr>
          <w:rFonts w:ascii="Times New Roman" w:hAnsi="Times New Roman"/>
          <w:shd w:val="clear" w:color="auto" w:fill="FFFFFF"/>
          <w:lang w:val="sr-Latn-CS"/>
        </w:rPr>
        <w:t xml:space="preserve"> na pridružene ugovore sa izuzetno kratkim rokovima, uglavnom tromesečnim čak i za </w:t>
      </w:r>
      <w:r w:rsidR="001005D9" w:rsidRPr="003778C9">
        <w:rPr>
          <w:rFonts w:ascii="Times New Roman" w:hAnsi="Times New Roman"/>
          <w:shd w:val="clear" w:color="auto" w:fill="FFFFFF"/>
          <w:lang w:val="sr-Latn-CS"/>
        </w:rPr>
        <w:t>stručne</w:t>
      </w:r>
      <w:r w:rsidRPr="003778C9">
        <w:rPr>
          <w:rFonts w:ascii="Times New Roman" w:hAnsi="Times New Roman"/>
          <w:shd w:val="clear" w:color="auto" w:fill="FFFFFF"/>
          <w:lang w:val="sr-Latn-CS"/>
        </w:rPr>
        <w:t xml:space="preserve"> radnike koji rade godinama na istom radnom mestu. Nedostatak utvrđivanja zakonskim odredbama sklapanja ugovora o praktičnom radu stvorio je mogućnost koja se koristi od strane poslodavaca za zapošljavanje radnika bez ugovora u ime praktičnog rada.</w:t>
      </w:r>
    </w:p>
    <w:p w:rsidR="00356961" w:rsidRPr="003778C9" w:rsidRDefault="00356961" w:rsidP="00356961">
      <w:pPr>
        <w:spacing w:after="120"/>
        <w:jc w:val="both"/>
        <w:rPr>
          <w:rFonts w:ascii="Times New Roman" w:eastAsia="Times New Roman" w:hAnsi="Times New Roman"/>
          <w:lang w:val="sr-Latn-CS"/>
        </w:rPr>
      </w:pPr>
      <w:r w:rsidRPr="003778C9">
        <w:rPr>
          <w:rFonts w:ascii="Times New Roman" w:hAnsi="Times New Roman"/>
          <w:b/>
          <w:shd w:val="clear" w:color="auto" w:fill="FFFFFF"/>
          <w:lang w:val="sr-Latn-CS"/>
        </w:rPr>
        <w:t>Nedostatak kapaciteta Inspekcije za rad.</w:t>
      </w:r>
      <w:r w:rsidRPr="003778C9">
        <w:rPr>
          <w:rFonts w:ascii="Times New Roman" w:hAnsi="Times New Roman"/>
          <w:shd w:val="clear" w:color="auto" w:fill="FFFFFF"/>
          <w:lang w:val="sr-Latn-CS"/>
        </w:rPr>
        <w:t xml:space="preserve"> Inspekcija se suočava sa nedostatkom ljudskih kapaciteta za sprovođenje i efektivn</w:t>
      </w:r>
      <w:r w:rsidR="00D66297" w:rsidRPr="003778C9">
        <w:rPr>
          <w:rFonts w:ascii="Times New Roman" w:hAnsi="Times New Roman"/>
          <w:shd w:val="clear" w:color="auto" w:fill="FFFFFF"/>
          <w:lang w:val="sr-Latn-CS"/>
        </w:rPr>
        <w:t>u kontrolu sprovođenja</w:t>
      </w:r>
      <w:r w:rsidRPr="003778C9">
        <w:rPr>
          <w:rFonts w:ascii="Times New Roman" w:hAnsi="Times New Roman"/>
          <w:shd w:val="clear" w:color="auto" w:fill="FFFFFF"/>
          <w:lang w:val="sr-Latn-CS"/>
        </w:rPr>
        <w:t xml:space="preserve"> zakona koji se odnosi na ovu oblast, u međuvremenu predstavlja i glavnog odgovornog organa za sprovođenje Zakona br. 03/L-212 o radu, Zakona br. 04/L-161 o </w:t>
      </w:r>
      <w:r w:rsidR="00B50D7C" w:rsidRPr="003778C9">
        <w:rPr>
          <w:rFonts w:ascii="Times New Roman" w:hAnsi="Times New Roman"/>
          <w:shd w:val="clear" w:color="auto" w:fill="FFFFFF"/>
          <w:lang w:val="sr-Latn-CS"/>
        </w:rPr>
        <w:t>sigurnosti</w:t>
      </w:r>
      <w:r w:rsidRPr="003778C9">
        <w:rPr>
          <w:rFonts w:ascii="Times New Roman" w:hAnsi="Times New Roman"/>
          <w:shd w:val="clear" w:color="auto" w:fill="FFFFFF"/>
          <w:lang w:val="sr-Latn-CS"/>
        </w:rPr>
        <w:t xml:space="preserve"> i zdravlju na radu, ali i druge zakone iz svoje nadležnosti. Broj inspektora za rad i dalje je mali, a postoje samo 49 inspektora za pokrivenost sprovođenja tih zakona, od kojih su 7 rukovodioci regionalnih divizija za koordinaciju, koji imaju nadležnost za vršenje inspekcija, ali da sprovođenje inspekcije nije njihov primarni posao  utvrđen je opisom radnih zadataka. Ostaje kao izazov, nedovoljni kapaciteti u okviru Inspekcije za rad kako bi se pratilo sprovođenje zakona i propisa, naročito borba protiv neformalne zaposlenosti. Isto tako, kampanje za podizanje svesti o ulozi i značaju osnovnih prava na radu za radnike i poslodavce moraju biti fokusirane i tematske.</w:t>
      </w:r>
    </w:p>
    <w:p w:rsidR="00356961" w:rsidRPr="003778C9" w:rsidRDefault="00356961" w:rsidP="00356961">
      <w:pPr>
        <w:spacing w:after="120"/>
        <w:jc w:val="both"/>
        <w:rPr>
          <w:rFonts w:ascii="Times New Roman" w:hAnsi="Times New Roman"/>
          <w:bCs/>
          <w:lang w:val="sr-Latn-CS"/>
        </w:rPr>
      </w:pPr>
      <w:r w:rsidRPr="003778C9">
        <w:rPr>
          <w:rFonts w:ascii="Times New Roman" w:hAnsi="Times New Roman"/>
          <w:b/>
          <w:shd w:val="clear" w:color="auto" w:fill="FFFFFF"/>
          <w:lang w:val="sr-Latn-CS"/>
        </w:rPr>
        <w:t xml:space="preserve">Delimično sprovođenje Zakona o </w:t>
      </w:r>
      <w:r w:rsidR="00B50D7C" w:rsidRPr="003778C9">
        <w:rPr>
          <w:rFonts w:ascii="Times New Roman" w:hAnsi="Times New Roman"/>
          <w:b/>
          <w:shd w:val="clear" w:color="auto" w:fill="FFFFFF"/>
          <w:lang w:val="sr-Latn-CS"/>
        </w:rPr>
        <w:t>sigurnosti</w:t>
      </w:r>
      <w:r w:rsidRPr="003778C9">
        <w:rPr>
          <w:rFonts w:ascii="Times New Roman" w:hAnsi="Times New Roman"/>
          <w:b/>
          <w:shd w:val="clear" w:color="auto" w:fill="FFFFFF"/>
          <w:lang w:val="sr-Latn-CS"/>
        </w:rPr>
        <w:t xml:space="preserve"> i zdravlju na radu.</w:t>
      </w:r>
      <w:r w:rsidRPr="003778C9">
        <w:rPr>
          <w:rFonts w:ascii="Times New Roman" w:hAnsi="Times New Roman"/>
          <w:shd w:val="clear" w:color="auto" w:fill="FFFFFF"/>
          <w:lang w:val="sr-Latn-CS"/>
        </w:rPr>
        <w:t xml:space="preserve"> Nepotpuno sprovođenje zakona podrazumeva nedostatak minimalnih standarda za bezbednost zaposlenih na radnom mestu. Kao rezultat toga, nestvaranje odgovarajućih uslova, stvara mogućnost povećanja stope nezgoda na radu i profesionalnih bolesti. Sve to zato što na Kosovu postoji potpun i funkcionalan sistem </w:t>
      </w:r>
      <w:r w:rsidR="00B50D7C" w:rsidRPr="003778C9">
        <w:rPr>
          <w:rFonts w:ascii="Times New Roman" w:hAnsi="Times New Roman"/>
          <w:shd w:val="clear" w:color="auto" w:fill="FFFFFF"/>
          <w:lang w:val="sr-Latn-CS"/>
        </w:rPr>
        <w:t>sigurnosti</w:t>
      </w:r>
      <w:r w:rsidRPr="003778C9">
        <w:rPr>
          <w:rFonts w:ascii="Times New Roman" w:hAnsi="Times New Roman"/>
          <w:shd w:val="clear" w:color="auto" w:fill="FFFFFF"/>
          <w:lang w:val="sr-Latn-CS"/>
        </w:rPr>
        <w:t xml:space="preserve"> i zdravlja na radu. Izgradnja i funkcionisanje ovog sistema, mora prethoditi </w:t>
      </w:r>
      <w:r w:rsidR="004717AB" w:rsidRPr="003778C9">
        <w:rPr>
          <w:rFonts w:ascii="Times New Roman" w:hAnsi="Times New Roman"/>
          <w:shd w:val="clear" w:color="auto" w:fill="FFFFFF"/>
          <w:lang w:val="sr-Latn-CS"/>
        </w:rPr>
        <w:t>nekolicini</w:t>
      </w:r>
      <w:r w:rsidRPr="003778C9">
        <w:rPr>
          <w:rFonts w:ascii="Times New Roman" w:hAnsi="Times New Roman"/>
          <w:shd w:val="clear" w:color="auto" w:fill="FFFFFF"/>
          <w:lang w:val="sr-Latn-CS"/>
        </w:rPr>
        <w:t xml:space="preserve"> koraka koje Kosovo treba da preduzme kako bi se imalo manje ili </w:t>
      </w:r>
      <w:r w:rsidR="004717AB" w:rsidRPr="003778C9">
        <w:rPr>
          <w:rFonts w:ascii="Times New Roman" w:hAnsi="Times New Roman"/>
          <w:shd w:val="clear" w:color="auto" w:fill="FFFFFF"/>
          <w:lang w:val="sr-Latn-CS"/>
        </w:rPr>
        <w:t>nultih</w:t>
      </w:r>
      <w:r w:rsidRPr="003778C9">
        <w:rPr>
          <w:rFonts w:ascii="Times New Roman" w:hAnsi="Times New Roman"/>
          <w:shd w:val="clear" w:color="auto" w:fill="FFFFFF"/>
          <w:lang w:val="sr-Latn-CS"/>
        </w:rPr>
        <w:t xml:space="preserve"> povreda na radu sa ozbiljnim posledicama, da bude konkurentnije na tržištu rada i ravnopravno u zemljama EU. Da bi se stvorio takav sistem, prvo mora da se razvije strateški dokument na nacionalnom nivou, treba se više razviti sekundarni i tercija</w:t>
      </w:r>
      <w:r w:rsidR="004717AB" w:rsidRPr="003778C9">
        <w:rPr>
          <w:rFonts w:ascii="Times New Roman" w:hAnsi="Times New Roman"/>
          <w:shd w:val="clear" w:color="auto" w:fill="FFFFFF"/>
          <w:lang w:val="sr-Latn-CS"/>
        </w:rPr>
        <w:t>rni</w:t>
      </w:r>
      <w:r w:rsidRPr="003778C9">
        <w:rPr>
          <w:rFonts w:ascii="Times New Roman" w:hAnsi="Times New Roman"/>
          <w:shd w:val="clear" w:color="auto" w:fill="FFFFFF"/>
          <w:lang w:val="sr-Latn-CS"/>
        </w:rPr>
        <w:t xml:space="preserve"> zdravstveni sistem u oblasti medicine, zakonodavstvo koje pokriva ovu oblast, kao i veća angažovanost socijalnih partnera. Kosovo još uvek nije razvilo zaštitu zaposlenih od nesreća na radu i profesionalnih oboljenja. Nedostatak ove zaštite, izaziva negativne posledice na zdravlje zaposlenih u slučajevima povreda na radu.</w:t>
      </w:r>
    </w:p>
    <w:p w:rsidR="00356961" w:rsidRPr="003778C9" w:rsidRDefault="00356961" w:rsidP="00356961">
      <w:pPr>
        <w:spacing w:after="120"/>
        <w:jc w:val="both"/>
        <w:rPr>
          <w:rFonts w:ascii="Times New Roman" w:hAnsi="Times New Roman"/>
          <w:b/>
          <w:bCs/>
          <w:color w:val="44546A"/>
          <w:lang w:val="sr-Latn-CS"/>
        </w:rPr>
      </w:pPr>
    </w:p>
    <w:p w:rsidR="00C625F5" w:rsidRDefault="00C625F5" w:rsidP="00356961">
      <w:pPr>
        <w:spacing w:after="120"/>
        <w:jc w:val="both"/>
        <w:rPr>
          <w:rFonts w:ascii="Times New Roman" w:hAnsi="Times New Roman"/>
          <w:b/>
          <w:bCs/>
          <w:color w:val="1F497D"/>
          <w:lang w:val="sr-Latn-CS"/>
        </w:rPr>
      </w:pPr>
    </w:p>
    <w:p w:rsidR="00356961" w:rsidRPr="003778C9" w:rsidRDefault="00356961" w:rsidP="00356961">
      <w:pPr>
        <w:spacing w:after="120"/>
        <w:jc w:val="both"/>
        <w:rPr>
          <w:rFonts w:ascii="Times New Roman" w:hAnsi="Times New Roman"/>
          <w:b/>
          <w:bCs/>
          <w:color w:val="1F497D"/>
          <w:lang w:val="sr-Latn-CS"/>
        </w:rPr>
      </w:pPr>
      <w:r w:rsidRPr="003778C9">
        <w:rPr>
          <w:rFonts w:ascii="Times New Roman" w:hAnsi="Times New Roman"/>
          <w:b/>
          <w:bCs/>
          <w:color w:val="1F497D"/>
          <w:lang w:val="sr-Latn-CS"/>
        </w:rPr>
        <w:lastRenderedPageBreak/>
        <w:t>3.6.1. Socijalni dijalog</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shd w:val="clear" w:color="auto" w:fill="FFFFFF"/>
          <w:lang w:val="sr-Latn-CS"/>
        </w:rPr>
        <w:t>Socijalni dijalog na Kosovu se odvija od 2001. godine. Prvi put je potpisan Sporazum o osnivanju  trilateralnog konsultativnog veća i izdato je Administrativno uputstvo br. 2001/17 o strukturi i funkcioniranju tročlanog konsultativnog veća. Pravni osnov za regulisanje socijalnog dijaloga je unapređen Zakonom br. 03/L-212 o radu. Shodno ovom zakonu određuju se uslovi, kriterijumi i procedure za sklapanje kolektivnog ugovora od strane socijalnih partnera.</w:t>
      </w:r>
    </w:p>
    <w:p w:rsidR="00356961" w:rsidRPr="003778C9" w:rsidRDefault="00356961" w:rsidP="00356961">
      <w:pPr>
        <w:pStyle w:val="Default"/>
        <w:spacing w:after="120"/>
        <w:jc w:val="both"/>
        <w:rPr>
          <w:rFonts w:ascii="Times New Roman" w:hAnsi="Times New Roman" w:cs="Times New Roman"/>
          <w:color w:val="auto"/>
          <w:shd w:val="clear" w:color="auto" w:fill="FFFFFF"/>
          <w:lang w:val="sr-Latn-CS"/>
        </w:rPr>
      </w:pPr>
      <w:r w:rsidRPr="003778C9">
        <w:rPr>
          <w:rFonts w:ascii="Times New Roman" w:hAnsi="Times New Roman" w:cs="Times New Roman"/>
          <w:b/>
          <w:color w:val="auto"/>
          <w:shd w:val="clear" w:color="auto" w:fill="FFFFFF"/>
          <w:lang w:val="sr-Latn-CS"/>
        </w:rPr>
        <w:t>Socijalni dijalog funkcioniše na bilateralnom i trilateralnom nivou</w:t>
      </w:r>
      <w:r w:rsidRPr="003778C9">
        <w:rPr>
          <w:rFonts w:ascii="Times New Roman" w:hAnsi="Times New Roman" w:cs="Times New Roman"/>
          <w:color w:val="auto"/>
          <w:shd w:val="clear" w:color="auto" w:fill="FFFFFF"/>
          <w:lang w:val="sr-Latn-CS"/>
        </w:rPr>
        <w:t>. Na bilateralnom nivou, dijalog se razvija između organizacija zaposlenih lica (sindikata ili predstavnika zaposlenih) i organizacija  poslodavaca, na nivou sektora, grana i preduzeća. Na nacionalnom nivou, socijalni dijalog se odvija između organizacija zaposlenih, organizacija poslodavaca i Vlade Kosova. Vlada Kosova, odnosno Ministarstvo rada i socijalne zaštite na osnovu zakonskog ovlašćenja, ima odgovornost da promoviše i podstakne dijalog između socijalnih partnera. Socijalni dijalog na trilateralnom nivou obuhvata sve vrste pregovora i konsultacija između predstavnika vlada, poslodavaca i zaposlenih o pitanjima koja se odnose na zajednički interes koji uključuju politike za promociju zapošljavanja, smanjenje nezaposlenosti, konkurentnosti, produktivnosti rada, cene, plate i minimalne plate, razmatranje i procenu socijalnih politika i preduzimanje mera za stvaranje socijalne stabilnosti. Socijalni dijalog na trilateralnom nivou  je strukturiran i radi u skladu sa zakonom br.04 /L-008 o ekonomsko</w:t>
      </w:r>
      <w:r w:rsidR="00C125D5" w:rsidRPr="003778C9">
        <w:rPr>
          <w:rFonts w:ascii="Times New Roman" w:hAnsi="Times New Roman" w:cs="Times New Roman"/>
          <w:color w:val="auto"/>
          <w:shd w:val="clear" w:color="auto" w:fill="FFFFFF"/>
          <w:lang w:val="sr-Latn-CS"/>
        </w:rPr>
        <w:t>m</w:t>
      </w:r>
      <w:r w:rsidRPr="003778C9">
        <w:rPr>
          <w:rFonts w:ascii="Times New Roman" w:hAnsi="Times New Roman" w:cs="Times New Roman"/>
          <w:color w:val="auto"/>
          <w:shd w:val="clear" w:color="auto" w:fill="FFFFFF"/>
          <w:lang w:val="sr-Latn-CS"/>
        </w:rPr>
        <w:t xml:space="preserve"> i socijalnom savetu koji je usvojen u 2011.</w:t>
      </w:r>
      <w:r w:rsidR="00C125D5" w:rsidRPr="003778C9">
        <w:rPr>
          <w:rFonts w:ascii="Times New Roman" w:hAnsi="Times New Roman" w:cs="Times New Roman"/>
          <w:color w:val="auto"/>
          <w:shd w:val="clear" w:color="auto" w:fill="FFFFFF"/>
          <w:lang w:val="sr-Latn-CS"/>
        </w:rPr>
        <w:t xml:space="preserve"> godini.</w:t>
      </w:r>
      <w:r w:rsidRPr="003778C9">
        <w:rPr>
          <w:rFonts w:ascii="Times New Roman" w:hAnsi="Times New Roman" w:cs="Times New Roman"/>
          <w:color w:val="auto"/>
          <w:shd w:val="clear" w:color="auto" w:fill="FFFFFF"/>
          <w:lang w:val="sr-Latn-CS"/>
        </w:rPr>
        <w:t xml:space="preserve"> Ovim zakonom je regulisana i utvrđena organizacija, delokrug, oblici rada i celokupno funkcionisanje soci</w:t>
      </w:r>
      <w:r w:rsidR="00C125D5" w:rsidRPr="003778C9">
        <w:rPr>
          <w:rFonts w:ascii="Times New Roman" w:hAnsi="Times New Roman" w:cs="Times New Roman"/>
          <w:color w:val="auto"/>
          <w:shd w:val="clear" w:color="auto" w:fill="FFFFFF"/>
          <w:lang w:val="sr-Latn-CS"/>
        </w:rPr>
        <w:t>jalno</w:t>
      </w:r>
      <w:r w:rsidRPr="003778C9">
        <w:rPr>
          <w:rFonts w:ascii="Times New Roman" w:hAnsi="Times New Roman" w:cs="Times New Roman"/>
          <w:color w:val="auto"/>
          <w:shd w:val="clear" w:color="auto" w:fill="FFFFFF"/>
          <w:lang w:val="sr-Latn-CS"/>
        </w:rPr>
        <w:t>-ekonomskog Saveta kao i utvrđivanje uslova i kriterijuma za predstavljanje  socijalnih partnera u ovaj trilateralni organ.</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b/>
          <w:shd w:val="clear" w:color="auto" w:fill="FFFFFF"/>
          <w:lang w:val="sr-Latn-CS"/>
        </w:rPr>
        <w:t>Socijalno-ekonomski savet</w:t>
      </w:r>
      <w:r w:rsidRPr="003778C9">
        <w:rPr>
          <w:rFonts w:ascii="Times New Roman" w:hAnsi="Times New Roman"/>
          <w:shd w:val="clear" w:color="auto" w:fill="FFFFFF"/>
          <w:lang w:val="sr-Latn-CS"/>
        </w:rPr>
        <w:t xml:space="preserve"> je najviši trilateralni organ, apolitičan je i funkcioniše kao nezavisni organ bez uticaja bilo koje grupe ili interesa koji dolazi iz inostranstva. To je organ na nacionalnom nivou, koji rukovodi konsultacijama i podnosi preporuke nadležnim organima o pitanjima rada i zapošljavanja, socijalnoj zaštiti i drugim pitanjima vezanim za ekonomske politike u Republici Kosovo. SES razmatra pitanja od zajedničkog interesa za ove strane kako bi postiglo prihvatljivo rešenje za socijalne partnere. Za razvoj i unapređenje soci</w:t>
      </w:r>
      <w:r w:rsidR="00C125D5" w:rsidRPr="003778C9">
        <w:rPr>
          <w:rFonts w:ascii="Times New Roman" w:hAnsi="Times New Roman"/>
          <w:shd w:val="clear" w:color="auto" w:fill="FFFFFF"/>
          <w:lang w:val="sr-Latn-CS"/>
        </w:rPr>
        <w:t>jalno</w:t>
      </w:r>
      <w:r w:rsidRPr="003778C9">
        <w:rPr>
          <w:rFonts w:ascii="Times New Roman" w:hAnsi="Times New Roman"/>
          <w:shd w:val="clear" w:color="auto" w:fill="FFFFFF"/>
          <w:lang w:val="sr-Latn-CS"/>
        </w:rPr>
        <w:t>-ekonomskog dijaloga, SES je osnovao svoje organe  kao što su: profesionalne komisije SES-a,  ad-hoc pregovaračke grupe i sekretarijat SES-a. Najveća sindikalna organizacija na Kosovu je Unija nezavisnih sindikata Kosova (</w:t>
      </w:r>
      <w:r w:rsidR="00C125D5" w:rsidRPr="003778C9">
        <w:rPr>
          <w:rFonts w:ascii="Times New Roman" w:hAnsi="Times New Roman"/>
          <w:shd w:val="clear" w:color="auto" w:fill="FFFFFF"/>
          <w:lang w:val="sr-Latn-CS"/>
        </w:rPr>
        <w:t>UNSK</w:t>
      </w:r>
      <w:r w:rsidRPr="003778C9">
        <w:rPr>
          <w:rFonts w:ascii="Times New Roman" w:hAnsi="Times New Roman"/>
          <w:shd w:val="clear" w:color="auto" w:fill="FFFFFF"/>
          <w:lang w:val="sr-Latn-CS"/>
        </w:rPr>
        <w:t>). Takođe, na snazi je Zakon o Privrednoj komori Kosova (</w:t>
      </w:r>
      <w:r w:rsidR="00C125D5" w:rsidRPr="003778C9">
        <w:rPr>
          <w:rFonts w:ascii="Times New Roman" w:hAnsi="Times New Roman"/>
          <w:shd w:val="clear" w:color="auto" w:fill="FFFFFF"/>
          <w:lang w:val="sr-Latn-CS"/>
        </w:rPr>
        <w:t>PKK</w:t>
      </w:r>
      <w:r w:rsidRPr="003778C9">
        <w:rPr>
          <w:rFonts w:ascii="Times New Roman" w:hAnsi="Times New Roman"/>
          <w:shd w:val="clear" w:color="auto" w:fill="FFFFFF"/>
          <w:lang w:val="sr-Latn-CS"/>
        </w:rPr>
        <w:t>) 2004/7 usvojen od strane Skupštine Kosova, organizacija koja postoji od 1962. godine i koja je deo ovog organa. U okviru SES-a takođe se nalazi i Poslovni savez Kosova (AKB), osnovan 2002. godine.</w:t>
      </w:r>
    </w:p>
    <w:p w:rsidR="00356961" w:rsidRPr="003778C9" w:rsidRDefault="00356961" w:rsidP="00356961">
      <w:pPr>
        <w:spacing w:after="120"/>
        <w:jc w:val="both"/>
        <w:rPr>
          <w:rFonts w:ascii="Times New Roman" w:eastAsia="Times New Roman" w:hAnsi="Times New Roman"/>
          <w:lang w:val="sr-Latn-CS"/>
        </w:rPr>
      </w:pPr>
      <w:r w:rsidRPr="003778C9">
        <w:rPr>
          <w:rFonts w:ascii="Times New Roman" w:hAnsi="Times New Roman"/>
          <w:shd w:val="clear" w:color="auto" w:fill="FFFFFF"/>
          <w:lang w:val="sr-Latn-CS"/>
        </w:rPr>
        <w:t>Održavanje dijaloga na formalnoj osnovi je olakšano Zakonom o sindikalnoj organizaciji iz 2011. godine, prema kojem zaposleni mogu osnovati sindikalne organizacije na nivou entiteta ili sektora u kojima su angažovani. Najveća sindikalna organizacija na Kosovu je Unija nezavisnih sindikata Kosova (</w:t>
      </w:r>
      <w:r w:rsidR="00C125D5" w:rsidRPr="003778C9">
        <w:rPr>
          <w:rFonts w:ascii="Times New Roman" w:hAnsi="Times New Roman"/>
          <w:shd w:val="clear" w:color="auto" w:fill="FFFFFF"/>
          <w:lang w:val="sr-Latn-CS"/>
        </w:rPr>
        <w:t>UNSK</w:t>
      </w:r>
      <w:r w:rsidRPr="003778C9">
        <w:rPr>
          <w:rFonts w:ascii="Times New Roman" w:hAnsi="Times New Roman"/>
          <w:shd w:val="clear" w:color="auto" w:fill="FFFFFF"/>
          <w:lang w:val="sr-Latn-CS"/>
        </w:rPr>
        <w:t>).</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shd w:val="clear" w:color="auto" w:fill="FFFFFF"/>
          <w:lang w:val="sr-Latn-CS"/>
        </w:rPr>
        <w:t>Glavno postignuće SES-a je potpisivanje Opšteg kolektivnog ugovora. Ovaj sporazum je potpisan 2014. godine, a stupio je na snagu od 1. januara 2015. godine, u trajanju do tri godine, kao što je predviđeno u skladu sa odredbama Zakona br 03 /L-212 o radu. Ovaj sporazum ima za cilj adresiranje pitanja vezanih za radne odnose, raspored i odmore, kompenzaciju, obaveštavanje zaposlenih. Akteri u okviru SES-a nisu se složili o sprovođenju ili na potpun način ovog sporazuma. Iako institucije i socijalni partneri povodom usvajanja Opšteg kolektivnog ugovora iz 2014. godine, oni su otvorili novi put za poboljšanje tržišta rada i uslova koje nudi zaposlenima ovo tržište, još uvek ne postoji odgovarajuća analiza na osnovu kojih će izazovi biti utvrđeni. Tokom bilateralnog</w:t>
      </w:r>
      <w:r w:rsidR="004717AB" w:rsidRPr="003778C9">
        <w:rPr>
          <w:rFonts w:ascii="Times New Roman" w:hAnsi="Times New Roman"/>
          <w:shd w:val="clear" w:color="auto" w:fill="FFFFFF"/>
          <w:lang w:val="sr-Latn-CS"/>
        </w:rPr>
        <w:t xml:space="preserve"> </w:t>
      </w:r>
      <w:r w:rsidRPr="003778C9">
        <w:rPr>
          <w:rFonts w:ascii="Times New Roman" w:hAnsi="Times New Roman"/>
          <w:shd w:val="clear" w:color="auto" w:fill="FFFFFF"/>
          <w:lang w:val="sr-Latn-CS"/>
        </w:rPr>
        <w:t xml:space="preserve">dijaloga postignut je određeni </w:t>
      </w:r>
      <w:r w:rsidRPr="003778C9">
        <w:rPr>
          <w:rFonts w:ascii="Times New Roman" w:hAnsi="Times New Roman"/>
          <w:shd w:val="clear" w:color="auto" w:fill="FFFFFF"/>
          <w:lang w:val="sr-Latn-CS"/>
        </w:rPr>
        <w:lastRenderedPageBreak/>
        <w:t xml:space="preserve">napredak u vezi sa izradom kolektivnih sporazuma. Potpisan je kolektivni </w:t>
      </w:r>
      <w:r w:rsidR="00C125D5" w:rsidRPr="003778C9">
        <w:rPr>
          <w:rFonts w:ascii="Times New Roman" w:hAnsi="Times New Roman"/>
          <w:shd w:val="clear" w:color="auto" w:fill="FFFFFF"/>
          <w:lang w:val="sr-Latn-CS"/>
        </w:rPr>
        <w:t>ugovor</w:t>
      </w:r>
      <w:r w:rsidRPr="003778C9">
        <w:rPr>
          <w:rFonts w:ascii="Times New Roman" w:hAnsi="Times New Roman"/>
          <w:shd w:val="clear" w:color="auto" w:fill="FFFFFF"/>
          <w:lang w:val="sr-Latn-CS"/>
        </w:rPr>
        <w:t xml:space="preserve"> u javnom sektoru zdravstva, </w:t>
      </w:r>
      <w:r w:rsidR="00C125D5" w:rsidRPr="003778C9">
        <w:rPr>
          <w:rFonts w:ascii="Times New Roman" w:hAnsi="Times New Roman"/>
          <w:shd w:val="clear" w:color="auto" w:fill="FFFFFF"/>
          <w:lang w:val="sr-Latn-CS"/>
        </w:rPr>
        <w:t>ugovor</w:t>
      </w:r>
      <w:r w:rsidRPr="003778C9">
        <w:rPr>
          <w:rFonts w:ascii="Times New Roman" w:hAnsi="Times New Roman"/>
          <w:shd w:val="clear" w:color="auto" w:fill="FFFFFF"/>
          <w:lang w:val="sr-Latn-CS"/>
        </w:rPr>
        <w:t xml:space="preserve"> iz sektoru obrazovanja i kolektivni </w:t>
      </w:r>
      <w:r w:rsidR="00C125D5" w:rsidRPr="003778C9">
        <w:rPr>
          <w:rFonts w:ascii="Times New Roman" w:hAnsi="Times New Roman"/>
          <w:shd w:val="clear" w:color="auto" w:fill="FFFFFF"/>
          <w:lang w:val="sr-Latn-CS"/>
        </w:rPr>
        <w:t>ugovor</w:t>
      </w:r>
      <w:r w:rsidRPr="003778C9">
        <w:rPr>
          <w:rFonts w:ascii="Times New Roman" w:hAnsi="Times New Roman"/>
          <w:shd w:val="clear" w:color="auto" w:fill="FFFFFF"/>
          <w:lang w:val="sr-Latn-CS"/>
        </w:rPr>
        <w:t xml:space="preserve"> u RTK</w:t>
      </w:r>
      <w:r w:rsidR="00C125D5" w:rsidRPr="003778C9">
        <w:rPr>
          <w:rFonts w:ascii="Times New Roman" w:hAnsi="Times New Roman"/>
          <w:shd w:val="clear" w:color="auto" w:fill="FFFFFF"/>
          <w:lang w:val="sr-Latn-CS"/>
        </w:rPr>
        <w:t>-u</w:t>
      </w:r>
      <w:r w:rsidRPr="003778C9">
        <w:rPr>
          <w:rFonts w:ascii="Times New Roman" w:hAnsi="Times New Roman"/>
          <w:shd w:val="clear" w:color="auto" w:fill="FFFFFF"/>
          <w:lang w:val="sr-Latn-CS"/>
        </w:rPr>
        <w:t xml:space="preserve">, dok su u postupku još nekoliko drugih </w:t>
      </w:r>
      <w:r w:rsidR="00C125D5" w:rsidRPr="003778C9">
        <w:rPr>
          <w:rFonts w:ascii="Times New Roman" w:hAnsi="Times New Roman"/>
          <w:shd w:val="clear" w:color="auto" w:fill="FFFFFF"/>
          <w:lang w:val="sr-Latn-CS"/>
        </w:rPr>
        <w:t>ugovora</w:t>
      </w:r>
      <w:r w:rsidRPr="003778C9">
        <w:rPr>
          <w:rFonts w:ascii="Times New Roman" w:hAnsi="Times New Roman"/>
          <w:shd w:val="clear" w:color="auto" w:fill="FFFFFF"/>
          <w:lang w:val="sr-Latn-CS"/>
        </w:rPr>
        <w:t xml:space="preserve">: kolektivni </w:t>
      </w:r>
      <w:r w:rsidR="00C125D5" w:rsidRPr="003778C9">
        <w:rPr>
          <w:rFonts w:ascii="Times New Roman" w:hAnsi="Times New Roman"/>
          <w:shd w:val="clear" w:color="auto" w:fill="FFFFFF"/>
          <w:lang w:val="sr-Latn-CS"/>
        </w:rPr>
        <w:t>ugovor</w:t>
      </w:r>
      <w:r w:rsidRPr="003778C9">
        <w:rPr>
          <w:rFonts w:ascii="Times New Roman" w:hAnsi="Times New Roman"/>
          <w:shd w:val="clear" w:color="auto" w:fill="FFFFFF"/>
          <w:lang w:val="sr-Latn-CS"/>
        </w:rPr>
        <w:t xml:space="preserve"> iz oblasti komunikacija i veza, kolektivni </w:t>
      </w:r>
      <w:r w:rsidR="00C125D5" w:rsidRPr="003778C9">
        <w:rPr>
          <w:rFonts w:ascii="Times New Roman" w:hAnsi="Times New Roman"/>
          <w:shd w:val="clear" w:color="auto" w:fill="FFFFFF"/>
          <w:lang w:val="sr-Latn-CS"/>
        </w:rPr>
        <w:t>ugovor</w:t>
      </w:r>
      <w:r w:rsidRPr="003778C9">
        <w:rPr>
          <w:rFonts w:ascii="Times New Roman" w:hAnsi="Times New Roman"/>
          <w:shd w:val="clear" w:color="auto" w:fill="FFFFFF"/>
          <w:lang w:val="sr-Latn-CS"/>
        </w:rPr>
        <w:t xml:space="preserve"> KEDS-a i drugo.</w:t>
      </w:r>
    </w:p>
    <w:p w:rsidR="00356961" w:rsidRPr="003778C9" w:rsidRDefault="00356961" w:rsidP="00356961">
      <w:pPr>
        <w:spacing w:after="120"/>
        <w:jc w:val="both"/>
        <w:rPr>
          <w:rFonts w:ascii="Times New Roman" w:hAnsi="Times New Roman"/>
          <w:shd w:val="clear" w:color="auto" w:fill="FFFFFF"/>
          <w:lang w:val="sr-Latn-CS"/>
        </w:rPr>
      </w:pPr>
      <w:r w:rsidRPr="003778C9">
        <w:rPr>
          <w:rFonts w:ascii="Times New Roman" w:hAnsi="Times New Roman"/>
          <w:b/>
          <w:shd w:val="clear" w:color="auto" w:fill="FFFFFF"/>
          <w:lang w:val="sr-Latn-CS"/>
        </w:rPr>
        <w:t>Generalno, tokom ovih godina angažovanja u okviru socijalnog dijaloga</w:t>
      </w:r>
      <w:r w:rsidR="0031014D" w:rsidRPr="003778C9">
        <w:rPr>
          <w:rFonts w:ascii="Times New Roman" w:hAnsi="Times New Roman"/>
          <w:b/>
          <w:shd w:val="clear" w:color="auto" w:fill="FFFFFF"/>
          <w:lang w:val="sr-Latn-CS"/>
        </w:rPr>
        <w:t>,</w:t>
      </w:r>
      <w:r w:rsidRPr="003778C9">
        <w:rPr>
          <w:rFonts w:ascii="Times New Roman" w:hAnsi="Times New Roman"/>
          <w:b/>
          <w:shd w:val="clear" w:color="auto" w:fill="FFFFFF"/>
          <w:lang w:val="sr-Latn-CS"/>
        </w:rPr>
        <w:t xml:space="preserve"> strane iz SES-a su bile izložene dijalogu iz oblasti socijalnog i ekonomskog razvoja kao nešto novo i za šta</w:t>
      </w:r>
      <w:r w:rsidR="004717AB" w:rsidRPr="003778C9">
        <w:rPr>
          <w:rFonts w:ascii="Times New Roman" w:hAnsi="Times New Roman"/>
          <w:b/>
          <w:shd w:val="clear" w:color="auto" w:fill="FFFFFF"/>
          <w:lang w:val="sr-Latn-CS"/>
        </w:rPr>
        <w:t xml:space="preserve"> </w:t>
      </w:r>
      <w:r w:rsidRPr="003778C9">
        <w:rPr>
          <w:rFonts w:ascii="Times New Roman" w:hAnsi="Times New Roman"/>
          <w:b/>
          <w:shd w:val="clear" w:color="auto" w:fill="FFFFFF"/>
          <w:lang w:val="sr-Latn-CS"/>
        </w:rPr>
        <w:t>nije bilo naprednih praksi.</w:t>
      </w:r>
      <w:r w:rsidRPr="003778C9">
        <w:rPr>
          <w:rFonts w:ascii="Times New Roman" w:hAnsi="Times New Roman"/>
          <w:shd w:val="clear" w:color="auto" w:fill="FFFFFF"/>
          <w:lang w:val="sr-Latn-CS"/>
        </w:rPr>
        <w:t xml:space="preserve"> Trenutno, u cilju poboljšanja reprezentacije, napretka i kvaliteta socijalnog dijaloga u okviru SES-a, MRSZ je u procesu izmene i dopune Zakona br. 04/L-008, odnosno izrade novog zakona</w:t>
      </w:r>
      <w:r w:rsidRPr="003778C9">
        <w:rPr>
          <w:rFonts w:ascii="Times New Roman" w:hAnsi="Times New Roman"/>
          <w:lang w:val="sr-Latn-CS"/>
        </w:rPr>
        <w:t>.</w:t>
      </w:r>
      <w:r w:rsidRPr="003778C9">
        <w:rPr>
          <w:rFonts w:ascii="Times New Roman" w:hAnsi="Times New Roman"/>
          <w:vertAlign w:val="superscript"/>
          <w:lang w:val="sr-Latn-CS"/>
        </w:rPr>
        <w:footnoteReference w:id="37"/>
      </w:r>
      <w:r w:rsidRPr="003778C9">
        <w:rPr>
          <w:rFonts w:ascii="Times New Roman" w:hAnsi="Times New Roman"/>
          <w:shd w:val="clear" w:color="auto" w:fill="FFFFFF"/>
          <w:lang w:val="sr-Latn-CS"/>
        </w:rPr>
        <w:t>Tačnije, novo zakonodavstvo ima za cilj poboljšanje kriterijuma zastupljenosti u okviru SES-a, čime bi omogućili</w:t>
      </w:r>
      <w:r w:rsidR="0031014D" w:rsidRPr="003778C9">
        <w:rPr>
          <w:rFonts w:ascii="Times New Roman" w:hAnsi="Times New Roman"/>
          <w:shd w:val="clear" w:color="auto" w:fill="FFFFFF"/>
          <w:lang w:val="sr-Latn-CS"/>
        </w:rPr>
        <w:t xml:space="preserve"> </w:t>
      </w:r>
      <w:r w:rsidRPr="003778C9">
        <w:rPr>
          <w:rFonts w:ascii="Times New Roman" w:hAnsi="Times New Roman"/>
          <w:shd w:val="clear" w:color="auto" w:fill="FFFFFF"/>
          <w:lang w:val="sr-Latn-CS"/>
        </w:rPr>
        <w:t>sveobuhvatniju zastupljenost organizacija poslodavaca i zaposlenih, ka</w:t>
      </w:r>
      <w:r w:rsidR="0031014D" w:rsidRPr="003778C9">
        <w:rPr>
          <w:rFonts w:ascii="Times New Roman" w:hAnsi="Times New Roman"/>
          <w:shd w:val="clear" w:color="auto" w:fill="FFFFFF"/>
          <w:lang w:val="sr-Latn-CS"/>
        </w:rPr>
        <w:t>o i osiguranje veće finansijske</w:t>
      </w:r>
      <w:r w:rsidRPr="003778C9">
        <w:rPr>
          <w:rFonts w:ascii="Times New Roman" w:hAnsi="Times New Roman"/>
          <w:shd w:val="clear" w:color="auto" w:fill="FFFFFF"/>
          <w:lang w:val="sr-Latn-CS"/>
        </w:rPr>
        <w:t xml:space="preserve"> nezavisnosti, pristup finansijama i jačanje sekretarijata ove institucije.</w:t>
      </w:r>
    </w:p>
    <w:p w:rsidR="00356961" w:rsidRPr="003778C9" w:rsidRDefault="00356961" w:rsidP="00356961">
      <w:pPr>
        <w:spacing w:after="120"/>
        <w:jc w:val="both"/>
        <w:rPr>
          <w:rFonts w:ascii="Times New Roman" w:hAnsi="Times New Roman"/>
          <w:b/>
          <w:bCs/>
          <w:u w:val="single"/>
          <w:lang w:val="sr-Latn-CS"/>
        </w:rPr>
      </w:pPr>
      <w:r w:rsidRPr="003778C9">
        <w:rPr>
          <w:rFonts w:ascii="Times New Roman" w:hAnsi="Times New Roman"/>
          <w:b/>
          <w:bCs/>
          <w:u w:val="single"/>
          <w:lang w:val="sr-Latn-CS"/>
        </w:rPr>
        <w:t xml:space="preserve">Izazovi koji se trebaju adresirati </w:t>
      </w:r>
    </w:p>
    <w:p w:rsidR="00356961" w:rsidRPr="003778C9" w:rsidRDefault="00356961" w:rsidP="00356961">
      <w:pPr>
        <w:spacing w:after="120"/>
        <w:jc w:val="both"/>
        <w:rPr>
          <w:rFonts w:ascii="Times New Roman" w:hAnsi="Times New Roman"/>
          <w:bCs/>
          <w:lang w:val="sr-Latn-CS"/>
        </w:rPr>
      </w:pPr>
      <w:r w:rsidRPr="003778C9">
        <w:rPr>
          <w:rFonts w:ascii="Times New Roman" w:hAnsi="Times New Roman"/>
          <w:shd w:val="clear" w:color="auto" w:fill="FFFFFF"/>
          <w:lang w:val="sr-Latn-CS"/>
        </w:rPr>
        <w:t xml:space="preserve">Razvoj socijalnog dijaloga na bilateralnom nivou između poslodavaca i zaposlenih i dalje ostaje glavni izazov u ​​ovoj oblasti. Ovaj problem proističe iz nedostatka sindikalnih organizacija ili predstavnika radnika osnovanih u preduzećima privatnog sektora. Kao rezultat nedostatka socijalnog dijaloga na nivou ogranka i preduzeća, izazov ostaje da se postignu kolektivni </w:t>
      </w:r>
      <w:r w:rsidR="0031014D" w:rsidRPr="003778C9">
        <w:rPr>
          <w:rFonts w:ascii="Times New Roman" w:hAnsi="Times New Roman"/>
          <w:shd w:val="clear" w:color="auto" w:fill="FFFFFF"/>
          <w:lang w:val="sr-Latn-CS"/>
        </w:rPr>
        <w:t>ugovori</w:t>
      </w:r>
      <w:r w:rsidRPr="003778C9">
        <w:rPr>
          <w:rFonts w:ascii="Times New Roman" w:hAnsi="Times New Roman"/>
          <w:shd w:val="clear" w:color="auto" w:fill="FFFFFF"/>
          <w:lang w:val="sr-Latn-CS"/>
        </w:rPr>
        <w:t xml:space="preserve"> o kojima su pregovarali poslodavci i predstavnici zaposlenih. Prema statistikama MRSZ</w:t>
      </w:r>
      <w:r w:rsidR="0031014D" w:rsidRPr="003778C9">
        <w:rPr>
          <w:rFonts w:ascii="Times New Roman" w:hAnsi="Times New Roman"/>
          <w:shd w:val="clear" w:color="auto" w:fill="FFFFFF"/>
          <w:lang w:val="sr-Latn-CS"/>
        </w:rPr>
        <w:t>-a</w:t>
      </w:r>
      <w:r w:rsidRPr="003778C9">
        <w:rPr>
          <w:rFonts w:ascii="Times New Roman" w:hAnsi="Times New Roman"/>
          <w:shd w:val="clear" w:color="auto" w:fill="FFFFFF"/>
          <w:lang w:val="sr-Latn-CS"/>
        </w:rPr>
        <w:t xml:space="preserve">, to je samo registrovani </w:t>
      </w:r>
      <w:r w:rsidR="0031014D" w:rsidRPr="003778C9">
        <w:rPr>
          <w:rFonts w:ascii="Times New Roman" w:hAnsi="Times New Roman"/>
          <w:shd w:val="clear" w:color="auto" w:fill="FFFFFF"/>
          <w:lang w:val="sr-Latn-CS"/>
        </w:rPr>
        <w:t>ugovor</w:t>
      </w:r>
      <w:r w:rsidRPr="003778C9">
        <w:rPr>
          <w:rFonts w:ascii="Times New Roman" w:hAnsi="Times New Roman"/>
          <w:shd w:val="clear" w:color="auto" w:fill="FFFFFF"/>
          <w:lang w:val="sr-Latn-CS"/>
        </w:rPr>
        <w:t>, kolektivni s</w:t>
      </w:r>
      <w:r w:rsidR="0031014D" w:rsidRPr="003778C9">
        <w:rPr>
          <w:rFonts w:ascii="Times New Roman" w:hAnsi="Times New Roman"/>
          <w:shd w:val="clear" w:color="auto" w:fill="FFFFFF"/>
          <w:lang w:val="sr-Latn-CS"/>
        </w:rPr>
        <w:t>ugovor</w:t>
      </w:r>
      <w:r w:rsidRPr="003778C9">
        <w:rPr>
          <w:rFonts w:ascii="Times New Roman" w:hAnsi="Times New Roman"/>
          <w:shd w:val="clear" w:color="auto" w:fill="FFFFFF"/>
          <w:lang w:val="sr-Latn-CS"/>
        </w:rPr>
        <w:t xml:space="preserve"> RTK-a.</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shd w:val="clear" w:color="auto" w:fill="FFFFFF"/>
          <w:lang w:val="sr-Latn-CS"/>
        </w:rPr>
        <w:t xml:space="preserve">Na trilateralnom nivou socijalnog dijaloga, izazov je nedostatak odlučivanja o određenim pitanjima. Sastanci ESC-a ne prethode razgovorima u okviru  </w:t>
      </w:r>
      <w:r w:rsidR="0031014D" w:rsidRPr="003778C9">
        <w:rPr>
          <w:rFonts w:ascii="Times New Roman" w:hAnsi="Times New Roman"/>
          <w:shd w:val="clear" w:color="auto" w:fill="FFFFFF"/>
          <w:lang w:val="sr-Latn-CS"/>
        </w:rPr>
        <w:t>stručnih</w:t>
      </w:r>
      <w:r w:rsidRPr="003778C9">
        <w:rPr>
          <w:rFonts w:ascii="Times New Roman" w:hAnsi="Times New Roman"/>
          <w:shd w:val="clear" w:color="auto" w:fill="FFFFFF"/>
          <w:lang w:val="sr-Latn-CS"/>
        </w:rPr>
        <w:t xml:space="preserve"> tela ovog organa koji se fokusiraju na izveštaje, statističke podatke ili dokaze koji se odnose na zaposlene ili poslodavce. U okviru dijaloga, sastanci SES-a nisu dovoljno značajni, kao i zbog činjenice da organi ovog tela, kao što su: (i) </w:t>
      </w:r>
      <w:r w:rsidR="0031014D" w:rsidRPr="003778C9">
        <w:rPr>
          <w:rFonts w:ascii="Times New Roman" w:hAnsi="Times New Roman"/>
          <w:shd w:val="clear" w:color="auto" w:fill="FFFFFF"/>
          <w:lang w:val="sr-Latn-CS"/>
        </w:rPr>
        <w:t>stručna</w:t>
      </w:r>
      <w:r w:rsidRPr="003778C9">
        <w:rPr>
          <w:rFonts w:ascii="Times New Roman" w:hAnsi="Times New Roman"/>
          <w:shd w:val="clear" w:color="auto" w:fill="FFFFFF"/>
          <w:lang w:val="sr-Latn-CS"/>
        </w:rPr>
        <w:t xml:space="preserve"> komisije (ii) ad-hoc pregovaračke grupe koje se mogu stvoriti za rešavanje različitih sukoba , i (iii) sekretarijat</w:t>
      </w:r>
      <w:r w:rsidRPr="003778C9">
        <w:rPr>
          <w:rFonts w:ascii="Times New Roman" w:hAnsi="Times New Roman"/>
          <w:vertAlign w:val="superscript"/>
          <w:lang w:val="sr-Latn-CS"/>
        </w:rPr>
        <w:footnoteReference w:id="38"/>
      </w:r>
      <w:r w:rsidR="0031014D" w:rsidRPr="003778C9">
        <w:rPr>
          <w:rFonts w:ascii="Times New Roman" w:hAnsi="Times New Roman"/>
          <w:shd w:val="clear" w:color="auto" w:fill="FFFFFF"/>
          <w:lang w:val="sr-Latn-CS"/>
        </w:rPr>
        <w:t xml:space="preserve"> </w:t>
      </w:r>
      <w:r w:rsidRPr="003778C9">
        <w:rPr>
          <w:rFonts w:ascii="Times New Roman" w:hAnsi="Times New Roman"/>
          <w:shd w:val="clear" w:color="auto" w:fill="FFFFFF"/>
          <w:lang w:val="sr-Latn-CS"/>
        </w:rPr>
        <w:t>takoreći su potpuno pasivni, osim sekretarijata. Stručni odbori u okviru SES-a, u skladu sa funkcijom organa koji se bave temama zasnovanim na dokazima i stručnim znanjem, trebaju više koristiti kao instrument koji omogućava dobro informirane diskusije u okviru socijalnog dijaloga na nivou članova SES-a. Isto pravilo važi za pregovaračke grupe zadužene za pronalaženje rešenja za izazove koji se javljaju u okviru socijalnog dijaloga.</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lang w:val="sr-Latn-CS"/>
        </w:rPr>
        <w:t xml:space="preserve">Stručne komisije u okviru SES-a, u skladu sa funkcijom organa koji se bave tretiranjem tema zasnovanih na dokazima i profesionalnom znanju, trebali bi se više iskoristiti kao mehanizam koji omogućuje dobro informisane diskusije u okviru socijalnog dijaloga na nivou članova SES-a. Isto pravilo važi i za </w:t>
      </w:r>
      <w:r w:rsidR="0031014D" w:rsidRPr="003778C9">
        <w:rPr>
          <w:rFonts w:ascii="Times New Roman" w:hAnsi="Times New Roman"/>
          <w:lang w:val="sr-Latn-CS"/>
        </w:rPr>
        <w:t xml:space="preserve">pregovaračke </w:t>
      </w:r>
      <w:r w:rsidRPr="003778C9">
        <w:rPr>
          <w:rFonts w:ascii="Times New Roman" w:hAnsi="Times New Roman"/>
          <w:lang w:val="sr-Latn-CS"/>
        </w:rPr>
        <w:t xml:space="preserve">grupe koje su zadužene za pronalaženje rešenja i za izazove koji proizilaze iz okvira socijalnog dijaloga. </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shd w:val="clear" w:color="auto" w:fill="FFFFFF"/>
          <w:lang w:val="sr-Latn-CS"/>
        </w:rPr>
        <w:t>Angažovanje socijalnih partnera na zaštiti prava radnika takođe zavisi od njihovih kapaciteta za zagovaranje. Socijalni dijalog i funkcija samog SES-a su uglavnom podržani od strane stranih donatorskih projekata zbog nedostatka lokalnih kapaciteta. Međutim, ovi projekti često nisu uključivali element konsultacija i blisku saradnju sa stranama unutar ove institucije, a naročito nisu dovoljno uzeli u obzir element vlasništva nad predlozima ili inicijativama. Organizacije poslodavaca i zaposlenih imale su priliku da učestvuju u različitim studijskim posetama</w:t>
      </w:r>
      <w:r w:rsidRPr="003778C9">
        <w:rPr>
          <w:rFonts w:ascii="Times New Roman" w:hAnsi="Times New Roman"/>
          <w:vertAlign w:val="superscript"/>
          <w:lang w:val="sr-Latn-CS"/>
        </w:rPr>
        <w:footnoteReference w:id="39"/>
      </w:r>
      <w:r w:rsidRPr="003778C9">
        <w:rPr>
          <w:rFonts w:ascii="Times New Roman" w:hAnsi="Times New Roman"/>
          <w:lang w:val="sr-Latn-CS"/>
        </w:rPr>
        <w:t xml:space="preserve"> u evropskim zemljama, gde su imali priliku da se sastanu sa odgovarajućim institucijama. Nezavisno od toga, ne možemo da utvrdimo da su akteri SES-a </w:t>
      </w:r>
      <w:r w:rsidRPr="003778C9">
        <w:rPr>
          <w:rFonts w:ascii="Times New Roman" w:hAnsi="Times New Roman"/>
          <w:lang w:val="sr-Latn-CS"/>
        </w:rPr>
        <w:lastRenderedPageBreak/>
        <w:t>stekli i dovoljno sproveli naučene lekcije. U svakom slučaju ima dobrih primera kada su ovi projekti pomogli proces konsultacija u postupku donošenja zakona, ili kada su pomogli SES-u u pripremi Strateškog Plana</w:t>
      </w:r>
      <w:r w:rsidRPr="003778C9">
        <w:rPr>
          <w:rFonts w:ascii="Times New Roman" w:hAnsi="Times New Roman"/>
          <w:vertAlign w:val="superscript"/>
          <w:lang w:val="sr-Latn-CS"/>
        </w:rPr>
        <w:footnoteReference w:id="40"/>
      </w:r>
      <w:r w:rsidRPr="003778C9">
        <w:rPr>
          <w:rFonts w:ascii="Times New Roman" w:hAnsi="Times New Roman"/>
          <w:lang w:val="sr-Latn-CS"/>
        </w:rPr>
        <w:t xml:space="preserve">. Ovi primeri potvrđuju da postoji dovoljno prostora za poboljšanje Socijalnog Dijaloga kroz </w:t>
      </w:r>
      <w:r w:rsidR="004717AB" w:rsidRPr="003778C9">
        <w:rPr>
          <w:rFonts w:ascii="Times New Roman" w:hAnsi="Times New Roman"/>
          <w:lang w:val="sr-Latn-CS"/>
        </w:rPr>
        <w:t>neposrednu</w:t>
      </w:r>
      <w:r w:rsidRPr="003778C9">
        <w:rPr>
          <w:rFonts w:ascii="Times New Roman" w:hAnsi="Times New Roman"/>
          <w:lang w:val="sr-Latn-CS"/>
        </w:rPr>
        <w:t xml:space="preserve"> podršku SES-a ili procesa </w:t>
      </w:r>
      <w:r w:rsidR="0084685A" w:rsidRPr="003778C9">
        <w:rPr>
          <w:rFonts w:ascii="Times New Roman" w:hAnsi="Times New Roman"/>
          <w:lang w:val="sr-Latn-CS"/>
        </w:rPr>
        <w:t xml:space="preserve">povezanih </w:t>
      </w:r>
      <w:r w:rsidRPr="003778C9">
        <w:rPr>
          <w:rFonts w:ascii="Times New Roman" w:hAnsi="Times New Roman"/>
          <w:lang w:val="sr-Latn-CS"/>
        </w:rPr>
        <w:t xml:space="preserve">sa njim. </w:t>
      </w:r>
    </w:p>
    <w:p w:rsidR="00356961" w:rsidRPr="003778C9" w:rsidRDefault="00356961" w:rsidP="00356961">
      <w:pPr>
        <w:pStyle w:val="Heading2"/>
        <w:spacing w:before="120" w:after="120" w:line="240" w:lineRule="auto"/>
        <w:jc w:val="left"/>
        <w:rPr>
          <w:i/>
          <w:color w:val="1F497D"/>
          <w:lang w:val="sr-Latn-CS"/>
        </w:rPr>
      </w:pPr>
      <w:r w:rsidRPr="003778C9">
        <w:rPr>
          <w:color w:val="1F497D"/>
          <w:lang w:val="sr-Latn-CS"/>
        </w:rPr>
        <w:t>3.7. Socijalna dobrobit</w:t>
      </w:r>
      <w:bookmarkEnd w:id="64"/>
      <w:bookmarkEnd w:id="65"/>
      <w:bookmarkEnd w:id="66"/>
    </w:p>
    <w:p w:rsidR="00356961" w:rsidRPr="003778C9" w:rsidRDefault="00356961" w:rsidP="00356961">
      <w:pPr>
        <w:widowControl w:val="0"/>
        <w:autoSpaceDE w:val="0"/>
        <w:autoSpaceDN w:val="0"/>
        <w:adjustRightInd w:val="0"/>
        <w:spacing w:before="120" w:after="120"/>
        <w:jc w:val="both"/>
        <w:rPr>
          <w:rFonts w:ascii="Times New Roman" w:hAnsi="Times New Roman"/>
          <w:b/>
          <w:u w:val="single"/>
          <w:lang w:val="sr-Latn-CS"/>
        </w:rPr>
      </w:pPr>
      <w:r w:rsidRPr="003778C9">
        <w:rPr>
          <w:rFonts w:ascii="Times New Roman" w:hAnsi="Times New Roman"/>
          <w:b/>
          <w:u w:val="single"/>
          <w:lang w:val="sr-Latn-CS"/>
        </w:rPr>
        <w:t>Trenutno stanje</w:t>
      </w:r>
    </w:p>
    <w:p w:rsidR="00356961" w:rsidRPr="00C625F5" w:rsidRDefault="00356961" w:rsidP="00C625F5">
      <w:pPr>
        <w:spacing w:before="120"/>
        <w:jc w:val="both"/>
        <w:rPr>
          <w:rFonts w:ascii="Times New Roman" w:hAnsi="Times New Roman"/>
          <w:shd w:val="clear" w:color="auto" w:fill="FFFFFF"/>
          <w:lang w:val="sr-Latn-CS"/>
        </w:rPr>
      </w:pPr>
      <w:r w:rsidRPr="003778C9">
        <w:rPr>
          <w:rFonts w:ascii="Times New Roman" w:hAnsi="Times New Roman"/>
          <w:b/>
          <w:shd w:val="clear" w:color="auto" w:fill="FFFFFF"/>
          <w:lang w:val="sr-Latn-CS"/>
        </w:rPr>
        <w:t>Sistem socijalne zaštite na Kosovu uključuje novčane transfere u obliku ciljane  socijalne pomoći, kategorijske monetarne transfere za određene grupe i druge društvene i porodične usluge.</w:t>
      </w:r>
      <w:r w:rsidRPr="003778C9">
        <w:rPr>
          <w:rFonts w:ascii="Times New Roman" w:hAnsi="Times New Roman"/>
          <w:shd w:val="clear" w:color="auto" w:fill="FFFFFF"/>
          <w:lang w:val="sr-Latn-CS"/>
        </w:rPr>
        <w:t xml:space="preserve"> Šeme za monetarni transfer  uključuju penzije, penzije za </w:t>
      </w:r>
      <w:r w:rsidR="007115A6" w:rsidRPr="003778C9">
        <w:rPr>
          <w:rFonts w:ascii="Times New Roman" w:hAnsi="Times New Roman"/>
          <w:shd w:val="clear" w:color="auto" w:fill="FFFFFF"/>
          <w:lang w:val="sr-Latn-CS"/>
        </w:rPr>
        <w:t xml:space="preserve">ratne </w:t>
      </w:r>
      <w:r w:rsidRPr="003778C9">
        <w:rPr>
          <w:rFonts w:ascii="Times New Roman" w:hAnsi="Times New Roman"/>
          <w:shd w:val="clear" w:color="auto" w:fill="FFFFFF"/>
          <w:lang w:val="sr-Latn-CS"/>
        </w:rPr>
        <w:t xml:space="preserve">i druge kategorije, šeme socijalne pomoći, šeme za podršku </w:t>
      </w:r>
      <w:r w:rsidR="007115A6" w:rsidRPr="003778C9">
        <w:rPr>
          <w:rFonts w:ascii="Times New Roman" w:hAnsi="Times New Roman"/>
          <w:shd w:val="clear" w:color="auto" w:fill="FFFFFF"/>
          <w:lang w:val="sr-Latn-CS"/>
        </w:rPr>
        <w:t>osoba</w:t>
      </w:r>
      <w:r w:rsidRPr="003778C9">
        <w:rPr>
          <w:rFonts w:ascii="Times New Roman" w:hAnsi="Times New Roman"/>
          <w:shd w:val="clear" w:color="auto" w:fill="FFFFFF"/>
          <w:lang w:val="sr-Latn-CS"/>
        </w:rPr>
        <w:t xml:space="preserve"> sa ograničenim sposobnostima i šemu za smeštaj dece bez roditeljske nege ili napuštenu decu. Socijalne i porodične usluge uključuju zaštitu i pružanje usluga za sledeće kategorije: deca sa različitim socijalnim potrebama, žrtve porodičnog nasilja, žrtve trgovine ljudskim bić</w:t>
      </w:r>
      <w:r w:rsidR="007115A6" w:rsidRPr="003778C9">
        <w:rPr>
          <w:rFonts w:ascii="Times New Roman" w:hAnsi="Times New Roman"/>
          <w:shd w:val="clear" w:color="auto" w:fill="FFFFFF"/>
          <w:lang w:val="sr-Latn-CS"/>
        </w:rPr>
        <w:t>em</w:t>
      </w:r>
      <w:r w:rsidRPr="003778C9">
        <w:rPr>
          <w:rFonts w:ascii="Times New Roman" w:hAnsi="Times New Roman"/>
          <w:shd w:val="clear" w:color="auto" w:fill="FFFFFF"/>
          <w:lang w:val="sr-Latn-CS"/>
        </w:rPr>
        <w:t>, žrtve seksualnih krivičnih dela, stara lica bez porodične nege i lica sa ograničenim sposobnostima svih starostnih grupa.</w:t>
      </w:r>
      <w:r w:rsidR="00C625F5">
        <w:rPr>
          <w:rFonts w:ascii="Times New Roman" w:hAnsi="Times New Roman"/>
          <w:shd w:val="clear" w:color="auto" w:fill="FFFFFF"/>
          <w:lang w:val="sr-Latn-CS"/>
        </w:rPr>
        <w:t xml:space="preserve"> </w:t>
      </w:r>
      <w:r w:rsidRPr="00C625F5">
        <w:rPr>
          <w:rFonts w:ascii="Times New Roman" w:hAnsi="Times New Roman"/>
          <w:shd w:val="clear" w:color="auto" w:fill="FFFFFF"/>
          <w:lang w:val="sr-Latn-CS"/>
        </w:rPr>
        <w:t xml:space="preserve">Spisak šema i njihovi detalji su prikazani u </w:t>
      </w:r>
      <w:r w:rsidR="007115A6" w:rsidRPr="00C625F5">
        <w:rPr>
          <w:rFonts w:ascii="Times New Roman" w:hAnsi="Times New Roman"/>
          <w:shd w:val="clear" w:color="auto" w:fill="FFFFFF"/>
          <w:lang w:val="sr-Latn-CS"/>
        </w:rPr>
        <w:t>aneksu</w:t>
      </w:r>
      <w:r w:rsidRPr="00C625F5">
        <w:rPr>
          <w:rFonts w:ascii="Times New Roman" w:hAnsi="Times New Roman"/>
          <w:shd w:val="clear" w:color="auto" w:fill="FFFFFF"/>
          <w:lang w:val="sr-Latn-CS"/>
        </w:rPr>
        <w:t xml:space="preserve"> (Tabele 6-8).</w:t>
      </w:r>
    </w:p>
    <w:p w:rsidR="00356961" w:rsidRPr="003778C9" w:rsidRDefault="00356961" w:rsidP="00356961">
      <w:pPr>
        <w:spacing w:before="120" w:after="120"/>
        <w:jc w:val="both"/>
        <w:rPr>
          <w:rFonts w:ascii="Times New Roman" w:hAnsi="Times New Roman"/>
          <w:shd w:val="clear" w:color="auto" w:fill="FFFFFF"/>
          <w:lang w:val="sr-Latn-CS"/>
        </w:rPr>
      </w:pPr>
      <w:r w:rsidRPr="003778C9">
        <w:rPr>
          <w:rFonts w:ascii="Times New Roman" w:hAnsi="Times New Roman"/>
          <w:b/>
          <w:shd w:val="clear" w:color="auto" w:fill="FFFFFF"/>
          <w:lang w:val="sr-Latn-CS"/>
        </w:rPr>
        <w:t>Statistika pokazuje da siromaštvo ostaje na visokom nivou.</w:t>
      </w:r>
      <w:r w:rsidRPr="003778C9">
        <w:rPr>
          <w:rFonts w:ascii="Times New Roman" w:hAnsi="Times New Roman"/>
          <w:shd w:val="clear" w:color="auto" w:fill="FFFFFF"/>
          <w:lang w:val="sr-Latn-CS"/>
        </w:rPr>
        <w:t xml:space="preserve"> Uprkos ekonomskom rastu, oko 30% stanovnika Kosova živi sa manje od 1,70 € dnevno (apsolutna granica siromaštva), dok je 10,3% izuzetno siromašnih</w:t>
      </w:r>
      <w:r w:rsidRPr="003778C9">
        <w:rPr>
          <w:rFonts w:ascii="Times New Roman" w:hAnsi="Times New Roman"/>
          <w:lang w:val="sr-Latn-CS"/>
        </w:rPr>
        <w:t>.</w:t>
      </w:r>
      <w:r w:rsidRPr="003778C9">
        <w:rPr>
          <w:rStyle w:val="FootnoteReference"/>
          <w:lang w:val="sr-Latn-CS"/>
        </w:rPr>
        <w:footnoteReference w:id="41"/>
      </w:r>
      <w:r w:rsidR="007115A6" w:rsidRPr="003778C9">
        <w:rPr>
          <w:rFonts w:ascii="Times New Roman" w:hAnsi="Times New Roman"/>
          <w:lang w:val="sr-Latn-CS"/>
        </w:rPr>
        <w:t xml:space="preserve"> </w:t>
      </w:r>
      <w:r w:rsidRPr="003778C9">
        <w:rPr>
          <w:rFonts w:ascii="Times New Roman" w:hAnsi="Times New Roman"/>
          <w:shd w:val="clear" w:color="auto" w:fill="FFFFFF"/>
          <w:lang w:val="sr-Latn-CS"/>
        </w:rPr>
        <w:t>Siromaštvo je posebno visoko za sledeće grupe: porodice na čelu sa ženama (40%), osobe sa niskim nivoom obrazovanja (36%) za one koji nisu završili formalno obrazovanje i 33% za</w:t>
      </w:r>
      <w:r w:rsidR="007115A6" w:rsidRPr="003778C9">
        <w:rPr>
          <w:rFonts w:ascii="Times New Roman" w:hAnsi="Times New Roman"/>
          <w:shd w:val="clear" w:color="auto" w:fill="FFFFFF"/>
          <w:lang w:val="sr-Latn-CS"/>
        </w:rPr>
        <w:t xml:space="preserve"> osobe sa osnovnim obrazovanjem</w:t>
      </w:r>
      <w:r w:rsidRPr="003778C9">
        <w:rPr>
          <w:rFonts w:ascii="Times New Roman" w:hAnsi="Times New Roman"/>
          <w:shd w:val="clear" w:color="auto" w:fill="FFFFFF"/>
          <w:lang w:val="sr-Latn-CS"/>
        </w:rPr>
        <w:t>, porodice čiji je glavni izvor socijalna pomoć (79%)</w:t>
      </w:r>
      <w:r w:rsidR="007115A6" w:rsidRPr="003778C9">
        <w:rPr>
          <w:rFonts w:ascii="Times New Roman" w:hAnsi="Times New Roman"/>
          <w:shd w:val="clear" w:color="auto" w:fill="FFFFFF"/>
          <w:lang w:val="sr-Latn-CS"/>
        </w:rPr>
        <w:t xml:space="preserve"> ili penzije (44%), nezaposleni</w:t>
      </w:r>
      <w:r w:rsidRPr="003778C9">
        <w:rPr>
          <w:rFonts w:ascii="Times New Roman" w:hAnsi="Times New Roman"/>
          <w:shd w:val="clear" w:color="auto" w:fill="FFFFFF"/>
          <w:lang w:val="sr-Latn-CS"/>
        </w:rPr>
        <w:t xml:space="preserve"> (36%), studenti (30 %), lica sa ograničenim sposobnostima (30 %) i porodice sa više od četvoro dece (34%)</w:t>
      </w:r>
      <w:r w:rsidRPr="003778C9">
        <w:rPr>
          <w:rFonts w:ascii="Times New Roman" w:hAnsi="Times New Roman"/>
          <w:lang w:val="sr-Latn-CS"/>
        </w:rPr>
        <w:t>.</w:t>
      </w:r>
      <w:r w:rsidRPr="003778C9">
        <w:rPr>
          <w:rStyle w:val="FootnoteReference"/>
          <w:lang w:val="sr-Latn-CS"/>
        </w:rPr>
        <w:footnoteReference w:id="42"/>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t>Kosovo je u odnosu na prethodnu godinu pretrpelo pad životnog standarda u 2015. godini.</w:t>
      </w:r>
      <w:r w:rsidRPr="003778C9">
        <w:rPr>
          <w:rFonts w:ascii="Times New Roman" w:hAnsi="Times New Roman"/>
          <w:shd w:val="clear" w:color="auto" w:fill="FFFFFF"/>
          <w:lang w:val="sr-Latn-CS"/>
        </w:rPr>
        <w:t xml:space="preserve"> Najnoviji podaci ankete o budžetu </w:t>
      </w:r>
      <w:r w:rsidR="00967468" w:rsidRPr="003778C9">
        <w:rPr>
          <w:rFonts w:ascii="Times New Roman" w:hAnsi="Times New Roman"/>
          <w:shd w:val="clear" w:color="auto" w:fill="FFFFFF"/>
          <w:lang w:val="sr-Latn-CS"/>
        </w:rPr>
        <w:t>domaćinstva</w:t>
      </w:r>
      <w:r w:rsidRPr="003778C9">
        <w:rPr>
          <w:rFonts w:ascii="Times New Roman" w:hAnsi="Times New Roman"/>
          <w:shd w:val="clear" w:color="auto" w:fill="FFFFFF"/>
          <w:lang w:val="sr-Latn-CS"/>
        </w:rPr>
        <w:t xml:space="preserve"> (AB</w:t>
      </w:r>
      <w:r w:rsidR="00967468" w:rsidRPr="003778C9">
        <w:rPr>
          <w:rFonts w:ascii="Times New Roman" w:hAnsi="Times New Roman"/>
          <w:shd w:val="clear" w:color="auto" w:fill="FFFFFF"/>
          <w:lang w:val="sr-Latn-CS"/>
        </w:rPr>
        <w:t>D</w:t>
      </w:r>
      <w:r w:rsidRPr="003778C9">
        <w:rPr>
          <w:rFonts w:ascii="Times New Roman" w:hAnsi="Times New Roman"/>
          <w:shd w:val="clear" w:color="auto" w:fill="FFFFFF"/>
          <w:lang w:val="sr-Latn-CS"/>
        </w:rPr>
        <w:t xml:space="preserve">, 2015) pokazuju da se godišnja potrošnja </w:t>
      </w:r>
      <w:r w:rsidR="00967468" w:rsidRPr="003778C9">
        <w:rPr>
          <w:rFonts w:ascii="Times New Roman" w:hAnsi="Times New Roman"/>
          <w:shd w:val="clear" w:color="auto" w:fill="FFFFFF"/>
          <w:lang w:val="sr-Latn-CS"/>
        </w:rPr>
        <w:t>domaćinstava</w:t>
      </w:r>
      <w:r w:rsidRPr="003778C9">
        <w:rPr>
          <w:rFonts w:ascii="Times New Roman" w:hAnsi="Times New Roman"/>
          <w:shd w:val="clear" w:color="auto" w:fill="FFFFFF"/>
          <w:lang w:val="sr-Latn-CS"/>
        </w:rPr>
        <w:t xml:space="preserve"> smanjila sa prosečnih 7,611 € u 2014 na 7,503 € u 2015. godini. Troškovi osnovnih potreba kao što su hrana i odeća čine više to 51% potrošnje </w:t>
      </w:r>
      <w:r w:rsidR="00967468" w:rsidRPr="003778C9">
        <w:rPr>
          <w:rFonts w:ascii="Times New Roman" w:hAnsi="Times New Roman"/>
          <w:shd w:val="clear" w:color="auto" w:fill="FFFFFF"/>
          <w:lang w:val="sr-Latn-CS"/>
        </w:rPr>
        <w:t>stanovnika Kosova</w:t>
      </w:r>
      <w:r w:rsidRPr="003778C9">
        <w:rPr>
          <w:rFonts w:ascii="Times New Roman" w:hAnsi="Times New Roman"/>
          <w:shd w:val="clear" w:color="auto" w:fill="FFFFFF"/>
          <w:lang w:val="sr-Latn-CS"/>
        </w:rPr>
        <w:t>. Pokazatelji  podnošljivosti troškova  AB</w:t>
      </w:r>
      <w:r w:rsidR="00967468" w:rsidRPr="003778C9">
        <w:rPr>
          <w:rFonts w:ascii="Times New Roman" w:hAnsi="Times New Roman"/>
          <w:shd w:val="clear" w:color="auto" w:fill="FFFFFF"/>
          <w:lang w:val="sr-Latn-CS"/>
        </w:rPr>
        <w:t>D</w:t>
      </w:r>
      <w:r w:rsidRPr="003778C9">
        <w:rPr>
          <w:rFonts w:ascii="Times New Roman" w:hAnsi="Times New Roman"/>
          <w:shd w:val="clear" w:color="auto" w:fill="FFFFFF"/>
          <w:lang w:val="sr-Latn-CS"/>
        </w:rPr>
        <w:t>-a (2015) dokazuju nizak životni standard. Polovina domaćinstava u 2015. godini nije mogla da priušti obrok mesom, piletinom, ribom ili povrćem svakih dva dana, 55% nije imalo priliku da greje kuću ili stan u kojem žive, a 43% nije bilo u</w:t>
      </w:r>
      <w:r w:rsidR="00967468" w:rsidRPr="003778C9">
        <w:rPr>
          <w:rFonts w:ascii="Times New Roman" w:hAnsi="Times New Roman"/>
          <w:shd w:val="clear" w:color="auto" w:fill="FFFFFF"/>
          <w:lang w:val="sr-Latn-CS"/>
        </w:rPr>
        <w:t xml:space="preserve"> mogućnosti da plati zakupninu</w:t>
      </w:r>
      <w:r w:rsidRPr="003778C9">
        <w:rPr>
          <w:rFonts w:ascii="Times New Roman" w:hAnsi="Times New Roman"/>
          <w:shd w:val="clear" w:color="auto" w:fill="FFFFFF"/>
          <w:lang w:val="sr-Latn-CS"/>
        </w:rPr>
        <w:t>, kredite, porez ili račune komunalija dva ili više puta tokom 2015. godine</w:t>
      </w:r>
      <w:r w:rsidRPr="003778C9">
        <w:rPr>
          <w:rStyle w:val="FootnoteReference"/>
          <w:lang w:val="sr-Latn-CS"/>
        </w:rPr>
        <w:footnoteReference w:id="43"/>
      </w:r>
      <w:r w:rsidRPr="003778C9">
        <w:rPr>
          <w:rFonts w:ascii="Times New Roman" w:hAnsi="Times New Roman"/>
          <w:lang w:val="sr-Latn-CS"/>
        </w:rPr>
        <w:t xml:space="preserve">. </w:t>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shd w:val="clear" w:color="auto" w:fill="FFFFFF"/>
          <w:lang w:val="sr-Latn-CS"/>
        </w:rPr>
        <w:t xml:space="preserve">Podaci o klasteru višestrukih </w:t>
      </w:r>
      <w:r w:rsidR="00967468" w:rsidRPr="003778C9">
        <w:rPr>
          <w:rFonts w:ascii="Times New Roman" w:hAnsi="Times New Roman"/>
          <w:shd w:val="clear" w:color="auto" w:fill="FFFFFF"/>
          <w:lang w:val="sr-Latn-CS"/>
        </w:rPr>
        <w:t>pokazatelja</w:t>
      </w:r>
      <w:r w:rsidRPr="003778C9">
        <w:rPr>
          <w:rFonts w:ascii="Times New Roman" w:hAnsi="Times New Roman"/>
          <w:shd w:val="clear" w:color="auto" w:fill="FFFFFF"/>
          <w:lang w:val="sr-Latn-CS"/>
        </w:rPr>
        <w:t xml:space="preserve"> (MICS, 2013-2014) za decu mlađu od 18 godina ukazuju na to da su, pored pomenutih ugroženih grupa, i deca </w:t>
      </w:r>
      <w:r w:rsidR="00967468" w:rsidRPr="003778C9">
        <w:rPr>
          <w:rFonts w:ascii="Times New Roman" w:hAnsi="Times New Roman"/>
          <w:shd w:val="clear" w:color="auto" w:fill="FFFFFF"/>
          <w:lang w:val="sr-Latn-CS"/>
        </w:rPr>
        <w:t xml:space="preserve">zajednica </w:t>
      </w:r>
      <w:r w:rsidRPr="003778C9">
        <w:rPr>
          <w:rFonts w:ascii="Times New Roman" w:hAnsi="Times New Roman"/>
          <w:shd w:val="clear" w:color="auto" w:fill="FFFFFF"/>
          <w:lang w:val="sr-Latn-CS"/>
        </w:rPr>
        <w:t>Roma, Aškalija i Egipćana lišena osnovnih prava i potreba, kao što su ishrana, zdravlje, obrazovanje i odgovarajući uslovi stanovanja.</w:t>
      </w:r>
      <w:r w:rsidRPr="003778C9">
        <w:rPr>
          <w:rStyle w:val="FootnoteReference"/>
          <w:lang w:val="sr-Latn-CS"/>
        </w:rPr>
        <w:footnoteReference w:id="44"/>
      </w:r>
      <w:r w:rsidR="00967468" w:rsidRPr="003778C9">
        <w:rPr>
          <w:rFonts w:ascii="Times New Roman" w:hAnsi="Times New Roman"/>
          <w:lang w:val="sr-Latn-CS"/>
        </w:rPr>
        <w:t xml:space="preserve"> Šta</w:t>
      </w:r>
      <w:r w:rsidRPr="003778C9">
        <w:rPr>
          <w:rFonts w:ascii="Times New Roman" w:hAnsi="Times New Roman"/>
          <w:lang w:val="sr-Latn-CS"/>
        </w:rPr>
        <w:t>više</w:t>
      </w:r>
      <w:r w:rsidRPr="003778C9">
        <w:rPr>
          <w:rFonts w:ascii="Times New Roman" w:hAnsi="Times New Roman"/>
          <w:shd w:val="clear" w:color="auto" w:fill="FFFFFF"/>
          <w:lang w:val="sr-Latn-CS"/>
        </w:rPr>
        <w:t>, podaci MICS-a pokazuju</w:t>
      </w:r>
      <w:r w:rsidR="00967468" w:rsidRPr="003778C9">
        <w:rPr>
          <w:rFonts w:ascii="Times New Roman" w:hAnsi="Times New Roman"/>
          <w:shd w:val="clear" w:color="auto" w:fill="FFFFFF"/>
          <w:lang w:val="sr-Latn-CS"/>
        </w:rPr>
        <w:t xml:space="preserve"> da je više od 11% dece starosnog doba</w:t>
      </w:r>
      <w:r w:rsidRPr="003778C9">
        <w:rPr>
          <w:rFonts w:ascii="Times New Roman" w:hAnsi="Times New Roman"/>
          <w:shd w:val="clear" w:color="auto" w:fill="FFFFFF"/>
          <w:lang w:val="sr-Latn-CS"/>
        </w:rPr>
        <w:t xml:space="preserve"> od 5-17 godina na Kosovu (16% dece </w:t>
      </w:r>
      <w:r w:rsidR="00967468" w:rsidRPr="003778C9">
        <w:rPr>
          <w:rFonts w:ascii="Times New Roman" w:hAnsi="Times New Roman"/>
          <w:shd w:val="clear" w:color="auto" w:fill="FFFFFF"/>
          <w:lang w:val="sr-Latn-CS"/>
        </w:rPr>
        <w:t xml:space="preserve"> zajednica </w:t>
      </w:r>
      <w:r w:rsidRPr="003778C9">
        <w:rPr>
          <w:rFonts w:ascii="Times New Roman" w:hAnsi="Times New Roman"/>
          <w:shd w:val="clear" w:color="auto" w:fill="FFFFFF"/>
          <w:lang w:val="sr-Latn-CS"/>
        </w:rPr>
        <w:t>Roma, Aškalija i Egipćana) angažovano u radu</w:t>
      </w:r>
      <w:r w:rsidRPr="003778C9">
        <w:rPr>
          <w:rFonts w:ascii="Times New Roman" w:hAnsi="Times New Roman"/>
          <w:lang w:val="sr-Latn-CS"/>
        </w:rPr>
        <w:t xml:space="preserve">. </w:t>
      </w:r>
      <w:r w:rsidRPr="003778C9">
        <w:rPr>
          <w:rStyle w:val="FootnoteReference"/>
          <w:lang w:val="sr-Latn-CS"/>
        </w:rPr>
        <w:footnoteReference w:id="45"/>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lastRenderedPageBreak/>
        <w:t>Dobrobit građana ostaje neodrživa zbog razvoja u drugim sektorima kao što su energija i zdravstvo.</w:t>
      </w:r>
      <w:r w:rsidRPr="003778C9">
        <w:rPr>
          <w:rFonts w:ascii="Times New Roman" w:hAnsi="Times New Roman"/>
          <w:shd w:val="clear" w:color="auto" w:fill="FFFFFF"/>
          <w:lang w:val="sr-Latn-CS"/>
        </w:rPr>
        <w:t xml:space="preserve"> S obzirom da siromašna domaćinstva troše 8,4% mesečne potrošnje energije</w:t>
      </w:r>
      <w:r w:rsidRPr="003778C9">
        <w:rPr>
          <w:rStyle w:val="FootnoteReference"/>
          <w:lang w:val="sr-Latn-CS"/>
        </w:rPr>
        <w:footnoteReference w:id="46"/>
      </w:r>
      <w:r w:rsidRPr="003778C9">
        <w:rPr>
          <w:rFonts w:ascii="Times New Roman" w:hAnsi="Times New Roman"/>
          <w:shd w:val="clear" w:color="auto" w:fill="FFFFFF"/>
          <w:lang w:val="sr-Latn-CS"/>
        </w:rPr>
        <w:t xml:space="preserve">i povećanja cena u ovom sektoru, </w:t>
      </w:r>
      <w:r w:rsidR="00967468" w:rsidRPr="003778C9">
        <w:rPr>
          <w:rFonts w:ascii="Times New Roman" w:hAnsi="Times New Roman"/>
          <w:shd w:val="clear" w:color="auto" w:fill="FFFFFF"/>
          <w:lang w:val="sr-Latn-CS"/>
        </w:rPr>
        <w:t>većini</w:t>
      </w:r>
      <w:r w:rsidRPr="003778C9">
        <w:rPr>
          <w:rFonts w:ascii="Times New Roman" w:hAnsi="Times New Roman"/>
          <w:shd w:val="clear" w:color="auto" w:fill="FFFFFF"/>
          <w:lang w:val="sr-Latn-CS"/>
        </w:rPr>
        <w:t xml:space="preserve"> od njih ili porodicama blizu granice siromaštva ugrožena je dobrobit</w:t>
      </w:r>
      <w:r w:rsidRPr="003778C9">
        <w:rPr>
          <w:rFonts w:ascii="Times New Roman" w:hAnsi="Times New Roman"/>
          <w:lang w:val="sr-Latn-CS"/>
        </w:rPr>
        <w:t>. Isto važi i za sprovođenje javnog zdravstvenog osiguranja, koji ne može da oslobodi mnoge siromašne porodice od plaćanja je ne ispunjuju izborne kriterijume.</w:t>
      </w:r>
      <w:r w:rsidRPr="003778C9">
        <w:rPr>
          <w:rStyle w:val="FootnoteReference"/>
          <w:lang w:val="sr-Latn-CS"/>
        </w:rPr>
        <w:footnoteReference w:id="47"/>
      </w:r>
    </w:p>
    <w:p w:rsidR="00356961" w:rsidRPr="003778C9" w:rsidRDefault="00356961" w:rsidP="00356961">
      <w:pPr>
        <w:autoSpaceDE w:val="0"/>
        <w:autoSpaceDN w:val="0"/>
        <w:adjustRightInd w:val="0"/>
        <w:spacing w:before="120" w:after="120"/>
        <w:jc w:val="both"/>
        <w:rPr>
          <w:rFonts w:ascii="Times New Roman" w:hAnsi="Times New Roman"/>
          <w:lang w:val="sr-Latn-CS"/>
        </w:rPr>
      </w:pPr>
      <w:r w:rsidRPr="003778C9">
        <w:rPr>
          <w:rFonts w:ascii="Times New Roman" w:hAnsi="Times New Roman"/>
          <w:b/>
          <w:shd w:val="clear" w:color="auto" w:fill="FFFFFF"/>
          <w:lang w:val="sr-Latn-CS"/>
        </w:rPr>
        <w:t>MRSZ je konsolidovalo centralnu strukturu za upravljanje šemama socijalne zaštite</w:t>
      </w:r>
      <w:r w:rsidRPr="003778C9">
        <w:rPr>
          <w:rFonts w:ascii="Times New Roman" w:hAnsi="Times New Roman"/>
          <w:shd w:val="clear" w:color="auto" w:fill="FFFFFF"/>
          <w:lang w:val="sr-Latn-CS"/>
        </w:rPr>
        <w:t>. Mandat za upravljanje, praćenje i inspekciju šema socijalne zaštite je u nadležnosti Departmana za socijalnu i porodičnu politiku (DSPP). Ovaj departman u svojoj organizacionoj strukturi uključuje: Diviziju za socijalnu politiku</w:t>
      </w:r>
      <w:r w:rsidRPr="003778C9">
        <w:rPr>
          <w:rStyle w:val="FootnoteReference"/>
          <w:lang w:val="sr-Latn-CS"/>
        </w:rPr>
        <w:footnoteReference w:id="48"/>
      </w:r>
      <w:r w:rsidRPr="003778C9">
        <w:rPr>
          <w:rFonts w:ascii="Times New Roman" w:hAnsi="Times New Roman"/>
          <w:lang w:val="sr-Latn-CS"/>
        </w:rPr>
        <w:t>, Diviziju za planiranje i socijalno uključivanje</w:t>
      </w:r>
      <w:r w:rsidRPr="003778C9">
        <w:rPr>
          <w:rStyle w:val="FootnoteReference"/>
          <w:lang w:val="sr-Latn-CS"/>
        </w:rPr>
        <w:footnoteReference w:id="49"/>
      </w:r>
      <w:r w:rsidRPr="003778C9">
        <w:rPr>
          <w:rFonts w:ascii="Times New Roman" w:hAnsi="Times New Roman"/>
          <w:lang w:val="sr-Latn-CS"/>
        </w:rPr>
        <w:t>, Diviziju za socijalne usluge,</w:t>
      </w:r>
      <w:r w:rsidRPr="003778C9">
        <w:rPr>
          <w:rStyle w:val="FootnoteReference"/>
          <w:lang w:val="sr-Latn-CS"/>
        </w:rPr>
        <w:footnoteReference w:id="50"/>
      </w:r>
      <w:r w:rsidRPr="003778C9">
        <w:rPr>
          <w:rFonts w:ascii="Times New Roman" w:hAnsi="Times New Roman"/>
          <w:lang w:val="sr-Latn-CS"/>
        </w:rPr>
        <w:t xml:space="preserve"> Diviziju za socijalnu pomoć</w:t>
      </w:r>
      <w:r w:rsidRPr="003778C9">
        <w:rPr>
          <w:rStyle w:val="FootnoteReference"/>
          <w:lang w:val="sr-Latn-CS"/>
        </w:rPr>
        <w:footnoteReference w:id="51"/>
      </w:r>
      <w:r w:rsidRPr="003778C9">
        <w:rPr>
          <w:rFonts w:ascii="Times New Roman" w:hAnsi="Times New Roman"/>
          <w:lang w:val="sr-Latn-CS"/>
        </w:rPr>
        <w:t xml:space="preserve"> i Diviziju za ograničene sposobnosti i stara lica</w:t>
      </w:r>
      <w:r w:rsidRPr="003778C9">
        <w:rPr>
          <w:rStyle w:val="FootnoteReference"/>
          <w:lang w:val="sr-Latn-CS"/>
        </w:rPr>
        <w:footnoteReference w:id="52"/>
      </w:r>
      <w:r w:rsidR="00A04990" w:rsidRPr="003778C9">
        <w:rPr>
          <w:rFonts w:ascii="Times New Roman" w:hAnsi="Times New Roman"/>
          <w:lang w:val="sr-Latn-CS"/>
        </w:rPr>
        <w:t>, i takođe je odgovoran</w:t>
      </w:r>
      <w:r w:rsidRPr="003778C9">
        <w:rPr>
          <w:rFonts w:ascii="Times New Roman" w:hAnsi="Times New Roman"/>
          <w:lang w:val="sr-Latn-CS"/>
        </w:rPr>
        <w:t xml:space="preserve"> za nadzor Centara za socijalni rad (CSR) koji su j</w:t>
      </w:r>
      <w:r w:rsidR="00A04990" w:rsidRPr="003778C9">
        <w:rPr>
          <w:rFonts w:ascii="Times New Roman" w:hAnsi="Times New Roman"/>
          <w:lang w:val="sr-Latn-CS"/>
        </w:rPr>
        <w:t>oš od decentralizacije (2009)</w:t>
      </w:r>
      <w:r w:rsidRPr="003778C9">
        <w:rPr>
          <w:rFonts w:ascii="Times New Roman" w:hAnsi="Times New Roman"/>
          <w:lang w:val="sr-Latn-CS"/>
        </w:rPr>
        <w:t xml:space="preserve"> odgovorni za pružanje socijalnih i porodičnih usluga. </w:t>
      </w:r>
    </w:p>
    <w:p w:rsidR="00356961" w:rsidRPr="003778C9" w:rsidRDefault="00356961" w:rsidP="00356961">
      <w:pPr>
        <w:autoSpaceDE w:val="0"/>
        <w:autoSpaceDN w:val="0"/>
        <w:adjustRightInd w:val="0"/>
        <w:spacing w:before="120" w:after="120"/>
        <w:jc w:val="both"/>
        <w:rPr>
          <w:rFonts w:ascii="Times New Roman" w:eastAsia="Times New Roman" w:hAnsi="Times New Roman"/>
          <w:lang w:val="sr-Latn-CS"/>
        </w:rPr>
      </w:pPr>
      <w:r w:rsidRPr="003778C9">
        <w:rPr>
          <w:rFonts w:ascii="Times New Roman" w:eastAsia="Times New Roman" w:hAnsi="Times New Roman"/>
          <w:lang w:val="sr-Latn-CS"/>
        </w:rPr>
        <w:t>DSPP je</w:t>
      </w:r>
      <w:r w:rsidR="004717AB" w:rsidRPr="003778C9">
        <w:rPr>
          <w:rFonts w:ascii="Times New Roman" w:eastAsia="Times New Roman" w:hAnsi="Times New Roman"/>
          <w:lang w:val="sr-Latn-CS"/>
        </w:rPr>
        <w:t xml:space="preserve"> </w:t>
      </w:r>
      <w:r w:rsidRPr="003778C9">
        <w:rPr>
          <w:rFonts w:ascii="Times New Roman" w:hAnsi="Times New Roman"/>
          <w:shd w:val="clear" w:color="auto" w:fill="FFFFFF"/>
          <w:lang w:val="sr-Latn-CS"/>
        </w:rPr>
        <w:t>poslednjih nekoliko godina, zabeležio određena dostignuća u poboljšanju kvaliteta pružanja socijalnih i porodičnih usluga. Tokom 2015. i 2016. godine izrađeno je 22 minimalnih standarda za pružanje socijalnih usluga, otprilike 800 osoba je licencirano  za pružanje socijalnih usluga (od početka procesa), i licencirano je 20 NVO-a koje pružaju socijalne i porodične usluge.</w:t>
      </w:r>
    </w:p>
    <w:p w:rsidR="00356961" w:rsidRPr="003778C9" w:rsidRDefault="00356961" w:rsidP="00356961">
      <w:pPr>
        <w:autoSpaceDE w:val="0"/>
        <w:autoSpaceDN w:val="0"/>
        <w:adjustRightInd w:val="0"/>
        <w:spacing w:before="120" w:after="120"/>
        <w:jc w:val="both"/>
        <w:rPr>
          <w:rFonts w:ascii="Times New Roman" w:eastAsia="Times New Roman" w:hAnsi="Times New Roman"/>
          <w:lang w:val="sr-Latn-CS"/>
        </w:rPr>
      </w:pPr>
      <w:r w:rsidRPr="003778C9">
        <w:rPr>
          <w:rFonts w:ascii="Times New Roman" w:hAnsi="Times New Roman"/>
          <w:shd w:val="clear" w:color="auto" w:fill="FFFFFF"/>
          <w:lang w:val="sr-Latn-CS"/>
        </w:rPr>
        <w:t>Zakonom o socijalnim i porodičnim uslugama br.02/L-17 određena je i regulisana uloga i odgovornosti MRSZ</w:t>
      </w:r>
      <w:r w:rsidR="00AC2B6C" w:rsidRPr="003778C9">
        <w:rPr>
          <w:rFonts w:ascii="Times New Roman" w:hAnsi="Times New Roman"/>
          <w:shd w:val="clear" w:color="auto" w:fill="FFFFFF"/>
          <w:lang w:val="sr-Latn-CS"/>
        </w:rPr>
        <w:t>-a</w:t>
      </w:r>
      <w:r w:rsidRPr="003778C9">
        <w:rPr>
          <w:rFonts w:ascii="Times New Roman" w:hAnsi="Times New Roman"/>
          <w:shd w:val="clear" w:color="auto" w:fill="FFFFFF"/>
          <w:lang w:val="sr-Latn-CS"/>
        </w:rPr>
        <w:t>, opštine, CSR</w:t>
      </w:r>
      <w:r w:rsidR="00AC2B6C" w:rsidRPr="003778C9">
        <w:rPr>
          <w:rFonts w:ascii="Times New Roman" w:hAnsi="Times New Roman"/>
          <w:shd w:val="clear" w:color="auto" w:fill="FFFFFF"/>
          <w:lang w:val="sr-Latn-CS"/>
        </w:rPr>
        <w:t>-a</w:t>
      </w:r>
      <w:r w:rsidRPr="003778C9">
        <w:rPr>
          <w:rFonts w:ascii="Times New Roman" w:hAnsi="Times New Roman"/>
          <w:shd w:val="clear" w:color="auto" w:fill="FFFFFF"/>
          <w:lang w:val="sr-Latn-CS"/>
        </w:rPr>
        <w:t>, nevladinog sektora i Generalnog saveta za socijalne i porodične usluge.</w:t>
      </w:r>
    </w:p>
    <w:p w:rsidR="00356961" w:rsidRPr="003778C9" w:rsidRDefault="00356961" w:rsidP="00356961">
      <w:pPr>
        <w:autoSpaceDE w:val="0"/>
        <w:autoSpaceDN w:val="0"/>
        <w:adjustRightInd w:val="0"/>
        <w:spacing w:before="120" w:after="120"/>
        <w:jc w:val="both"/>
        <w:rPr>
          <w:rFonts w:ascii="Times New Roman" w:eastAsia="Times New Roman" w:hAnsi="Times New Roman"/>
          <w:lang w:val="sr-Latn-CS"/>
        </w:rPr>
      </w:pPr>
      <w:r w:rsidRPr="003778C9">
        <w:rPr>
          <w:rFonts w:ascii="Times New Roman" w:hAnsi="Times New Roman"/>
          <w:shd w:val="clear" w:color="auto" w:fill="FFFFFF"/>
          <w:lang w:val="sr-Latn-CS"/>
        </w:rPr>
        <w:t>Minis</w:t>
      </w:r>
      <w:r w:rsidR="00AC2B6C" w:rsidRPr="003778C9">
        <w:rPr>
          <w:rFonts w:ascii="Times New Roman" w:hAnsi="Times New Roman"/>
          <w:shd w:val="clear" w:color="auto" w:fill="FFFFFF"/>
          <w:lang w:val="sr-Latn-CS"/>
        </w:rPr>
        <w:t>tarstvo rada i socijalne zaštite</w:t>
      </w:r>
      <w:r w:rsidRPr="003778C9">
        <w:rPr>
          <w:rFonts w:ascii="Times New Roman" w:hAnsi="Times New Roman"/>
          <w:shd w:val="clear" w:color="auto" w:fill="FFFFFF"/>
          <w:lang w:val="sr-Latn-CS"/>
        </w:rPr>
        <w:t xml:space="preserve"> je u celini odgovorno za organizovanje pružanja socijalnih i porodičnih usluga na Kosovu i osigurava da svi stanovnici Kosova imaju jednaki pristup socijalnim i porodičnim uslugama bez razlike.</w:t>
      </w:r>
    </w:p>
    <w:p w:rsidR="00356961" w:rsidRPr="003778C9" w:rsidRDefault="00356961" w:rsidP="00356961">
      <w:pPr>
        <w:autoSpaceDE w:val="0"/>
        <w:autoSpaceDN w:val="0"/>
        <w:adjustRightInd w:val="0"/>
        <w:spacing w:before="120" w:after="120"/>
        <w:jc w:val="both"/>
        <w:rPr>
          <w:rFonts w:ascii="Times New Roman" w:eastAsia="Times New Roman" w:hAnsi="Times New Roman"/>
          <w:lang w:val="sr-Latn-CS"/>
        </w:rPr>
      </w:pPr>
      <w:r w:rsidRPr="003778C9">
        <w:rPr>
          <w:rFonts w:ascii="Times New Roman" w:hAnsi="Times New Roman"/>
          <w:shd w:val="clear" w:color="auto" w:fill="FFFFFF"/>
          <w:lang w:val="sr-Latn-CS"/>
        </w:rPr>
        <w:lastRenderedPageBreak/>
        <w:t>Ministarstvo je odgovorno za izradu politika, izradu zakona, standarda, strateških planova za pružanje socijalnih i porodičnih usluga stanovništvu Kosova i osiguranje pravilnog sprovođenja od strane opština i drugih organizacija koje pružaju društvene i porodične usluge.</w:t>
      </w:r>
    </w:p>
    <w:p w:rsidR="00356961" w:rsidRPr="003778C9" w:rsidRDefault="00356961" w:rsidP="00356961">
      <w:pPr>
        <w:jc w:val="both"/>
        <w:rPr>
          <w:rFonts w:ascii="Times New Roman" w:hAnsi="Times New Roman"/>
          <w:lang w:val="sr-Latn-CS"/>
        </w:rPr>
      </w:pPr>
      <w:r w:rsidRPr="003778C9">
        <w:rPr>
          <w:rFonts w:ascii="Times New Roman" w:hAnsi="Times New Roman"/>
          <w:shd w:val="clear" w:color="auto" w:fill="FFFFFF"/>
          <w:lang w:val="sr-Latn-CS"/>
        </w:rPr>
        <w:t>Na osnovu Zakona o socijalnim i porodičnim uslugama br. 02/L-17, Ministarstvo je osnovalo Jedinicu za praćenje i inspekciju (JPI) socijalnih i porodičnih usluga, i ovlašćeno je za procenu kvaliteta pružanja socijalnih i porodičnih usluga u vladinim i nevladinim sektorima, usklađenost aktivnosti i radnih delatnosti u skladu sa postojećim domaćim i međunarodnim zakonodavstvom, minimalnim standardima za socijalne i porodične usluge i poštovanje Etičkog kodeksa pružaoca socijalnih usluga.</w:t>
      </w:r>
    </w:p>
    <w:p w:rsidR="00356961" w:rsidRPr="003778C9" w:rsidRDefault="00356961" w:rsidP="00356961">
      <w:pPr>
        <w:autoSpaceDE w:val="0"/>
        <w:autoSpaceDN w:val="0"/>
        <w:adjustRightInd w:val="0"/>
        <w:spacing w:before="120" w:after="120"/>
        <w:rPr>
          <w:rFonts w:ascii="Times New Roman" w:hAnsi="Times New Roman"/>
          <w:lang w:val="sr-Latn-CS"/>
        </w:rPr>
      </w:pPr>
      <w:r w:rsidRPr="003778C9">
        <w:rPr>
          <w:rFonts w:ascii="Times New Roman" w:hAnsi="Times New Roman"/>
          <w:b/>
          <w:shd w:val="clear" w:color="auto" w:fill="FFFFFF"/>
          <w:lang w:val="sr-Latn-CS"/>
        </w:rPr>
        <w:t>Socijalne usluge se uglavnom pružaju na lokalnom nivou.</w:t>
      </w:r>
      <w:r w:rsidRPr="003778C9">
        <w:rPr>
          <w:rFonts w:ascii="Times New Roman" w:hAnsi="Times New Roman"/>
          <w:shd w:val="clear" w:color="auto" w:fill="FFFFFF"/>
          <w:lang w:val="sr-Latn-CS"/>
        </w:rPr>
        <w:t xml:space="preserve"> Glavne komponente sistema socijalnih i porodičnih usluga na lokalnom nivou uključuju opštinske direktorijate za zdravstvo i socijalnu zaštitu, centre za socijalni rad (CSR), rezidencijalne institucije i mrežu NVO-a za podršku ugroženim grupama.</w:t>
      </w:r>
      <w:r w:rsidRPr="003778C9">
        <w:rPr>
          <w:rFonts w:ascii="Times New Roman" w:hAnsi="Times New Roman"/>
          <w:lang w:val="sr-Latn-CS"/>
        </w:rPr>
        <w:br/>
      </w:r>
      <w:r w:rsidRPr="003778C9">
        <w:rPr>
          <w:rFonts w:ascii="Times New Roman" w:hAnsi="Times New Roman"/>
          <w:shd w:val="clear" w:color="auto" w:fill="FFFFFF"/>
          <w:lang w:val="sr-Latn-CS"/>
        </w:rPr>
        <w:t>CSR</w:t>
      </w:r>
      <w:r w:rsidR="005C0E95" w:rsidRPr="003778C9">
        <w:rPr>
          <w:rFonts w:ascii="Times New Roman" w:hAnsi="Times New Roman"/>
          <w:shd w:val="clear" w:color="auto" w:fill="FFFFFF"/>
          <w:lang w:val="sr-Latn-CS"/>
        </w:rPr>
        <w:t>-i</w:t>
      </w:r>
      <w:r w:rsidRPr="003778C9">
        <w:rPr>
          <w:rFonts w:ascii="Times New Roman" w:hAnsi="Times New Roman"/>
          <w:shd w:val="clear" w:color="auto" w:fill="FFFFFF"/>
          <w:lang w:val="sr-Latn-CS"/>
        </w:rPr>
        <w:t>, između ostalog, procjenjuju ekonomsku situaciju porodica nakon prijema zahteva za socijalnu pomoć. Ukupno 40 CSR-a raspodeljenih u 38 kosovskih opština pružaju geografsku pokrivenost širom zemlje. Takođe, kroz donatorske programe za tehničku pomoć održane su obuke za poboljšanje upravljanja i planiranje resursa na lokalnom nivou</w:t>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t xml:space="preserve">Mandat za pružanje socijalnih usluga od strane opština određen je Zakonom o lokalnoj samoupravi (ZLS). </w:t>
      </w:r>
      <w:r w:rsidRPr="003778C9">
        <w:rPr>
          <w:rFonts w:ascii="Times New Roman" w:hAnsi="Times New Roman"/>
          <w:shd w:val="clear" w:color="auto" w:fill="FFFFFF"/>
          <w:lang w:val="sr-Latn-CS"/>
        </w:rPr>
        <w:t xml:space="preserve">Član 17 ZLS-a nabraja sopstvene opštinske nadležnosti, uključujući pružanje porodičnih usluga i drugih usluga socijalne zaštite, kao što su briga o ugroženim licima, porodični smeštaj, briga o deci, briga o starima, uključujući </w:t>
      </w:r>
      <w:r w:rsidR="000913F0" w:rsidRPr="003778C9">
        <w:rPr>
          <w:rFonts w:ascii="Times New Roman" w:hAnsi="Times New Roman"/>
          <w:shd w:val="clear" w:color="auto" w:fill="FFFFFF"/>
          <w:lang w:val="sr-Latn-CS"/>
        </w:rPr>
        <w:t xml:space="preserve">registraciju </w:t>
      </w:r>
      <w:r w:rsidRPr="003778C9">
        <w:rPr>
          <w:rFonts w:ascii="Times New Roman" w:hAnsi="Times New Roman"/>
          <w:shd w:val="clear" w:color="auto" w:fill="FFFFFF"/>
          <w:lang w:val="sr-Latn-CS"/>
        </w:rPr>
        <w:t xml:space="preserve">i licenciranje ovih centara za negu, zapošljavanje, </w:t>
      </w:r>
      <w:r w:rsidR="000913F0" w:rsidRPr="003778C9">
        <w:rPr>
          <w:rFonts w:ascii="Times New Roman" w:hAnsi="Times New Roman"/>
          <w:shd w:val="clear" w:color="auto" w:fill="FFFFFF"/>
          <w:lang w:val="sr-Latn-CS"/>
        </w:rPr>
        <w:t>isplatu plata</w:t>
      </w:r>
      <w:r w:rsidRPr="003778C9">
        <w:rPr>
          <w:rFonts w:ascii="Times New Roman" w:hAnsi="Times New Roman"/>
          <w:shd w:val="clear" w:color="auto" w:fill="FFFFFF"/>
          <w:lang w:val="sr-Latn-CS"/>
        </w:rPr>
        <w:t xml:space="preserve"> i obuku </w:t>
      </w:r>
      <w:r w:rsidR="000913F0" w:rsidRPr="003778C9">
        <w:rPr>
          <w:rFonts w:ascii="Times New Roman" w:hAnsi="Times New Roman"/>
          <w:shd w:val="clear" w:color="auto" w:fill="FFFFFF"/>
          <w:lang w:val="sr-Latn-CS"/>
        </w:rPr>
        <w:t>stručnjaka</w:t>
      </w:r>
      <w:r w:rsidRPr="003778C9">
        <w:rPr>
          <w:rFonts w:ascii="Times New Roman" w:hAnsi="Times New Roman"/>
          <w:shd w:val="clear" w:color="auto" w:fill="FFFFFF"/>
          <w:lang w:val="sr-Latn-CS"/>
        </w:rPr>
        <w:t xml:space="preserve"> socijalne zaštite.</w:t>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shd w:val="clear" w:color="auto" w:fill="FFFFFF"/>
          <w:lang w:val="sr-Latn-CS"/>
        </w:rPr>
        <w:t>Neke od nadležnosti i glavnih odgovornosti CSR-a uključuju direktan socijalni rad sa ugroženim grupama, savetovanje, upućivanje u rezidencijalne ustanove, sporazume za odobrenja, staranje i usvajanje dece, prisustvovanje sudskim saslušanjima (razvod, starateljstvo, delikventnost maloletnika, itd.).</w:t>
      </w:r>
    </w:p>
    <w:p w:rsidR="00356961" w:rsidRPr="003778C9" w:rsidRDefault="00356961" w:rsidP="00356961">
      <w:pPr>
        <w:autoSpaceDE w:val="0"/>
        <w:autoSpaceDN w:val="0"/>
        <w:adjustRightInd w:val="0"/>
        <w:spacing w:before="120" w:after="120"/>
        <w:jc w:val="both"/>
        <w:rPr>
          <w:rFonts w:ascii="Times New Roman" w:hAnsi="Times New Roman"/>
          <w:lang w:val="sr-Latn-CS"/>
        </w:rPr>
      </w:pPr>
      <w:r w:rsidRPr="003778C9">
        <w:rPr>
          <w:rFonts w:ascii="Times New Roman" w:hAnsi="Times New Roman"/>
          <w:b/>
          <w:shd w:val="clear" w:color="auto" w:fill="FFFFFF"/>
          <w:lang w:val="sr-Latn-CS"/>
        </w:rPr>
        <w:t>Održavanje, poštovanje i sprovođenje standarda i profesionalne discipline u oblasti društvenih i porodičnih usluga je u nadležnosti Generalnog saveta za socijalne i porodične usluge (GSSPU).</w:t>
      </w:r>
      <w:r w:rsidR="000913F0" w:rsidRPr="003778C9">
        <w:rPr>
          <w:rFonts w:ascii="Times New Roman" w:hAnsi="Times New Roman"/>
          <w:shd w:val="clear" w:color="auto" w:fill="FFFFFF"/>
          <w:lang w:val="sr-Latn-CS"/>
        </w:rPr>
        <w:t xml:space="preserve"> Ovaj</w:t>
      </w:r>
      <w:r w:rsidRPr="003778C9">
        <w:rPr>
          <w:rFonts w:ascii="Times New Roman" w:hAnsi="Times New Roman"/>
          <w:shd w:val="clear" w:color="auto" w:fill="FFFFFF"/>
          <w:lang w:val="sr-Latn-CS"/>
        </w:rPr>
        <w:t xml:space="preserve"> organ je takođe odgovoran za licenciranje i izgradnju profesionalnih kapaciteta za pružaoce socijalnih i porodičnih usluga vladinog i nevladinog sektora.</w:t>
      </w:r>
    </w:p>
    <w:p w:rsidR="00356961" w:rsidRPr="003778C9" w:rsidRDefault="00356961" w:rsidP="00356961">
      <w:pPr>
        <w:autoSpaceDE w:val="0"/>
        <w:autoSpaceDN w:val="0"/>
        <w:adjustRightInd w:val="0"/>
        <w:spacing w:before="120" w:after="120"/>
        <w:jc w:val="both"/>
        <w:rPr>
          <w:rFonts w:ascii="Times New Roman" w:hAnsi="Times New Roman"/>
          <w:lang w:val="sr-Latn-CS"/>
        </w:rPr>
      </w:pPr>
      <w:r w:rsidRPr="003778C9">
        <w:rPr>
          <w:rFonts w:ascii="Times New Roman" w:hAnsi="Times New Roman"/>
          <w:shd w:val="clear" w:color="auto" w:fill="FFFFFF"/>
          <w:lang w:val="sr-Latn-CS"/>
        </w:rPr>
        <w:t>Opštine ili druge organizacije mogu pružiti socijalne i porodične usluge, ali MRSZ zadržava pravo da odredi gde i ko će pružati ove usluge, uključujući i pravo pružanja ovih usluga direktno ili putem ugovaranja NVO-a. Neke od ovih usluga uključuju stambeno zbrinjavanje starijih lica, lica sa ograničenim mentalnim sposobnostima i smeštaj žrtava trgovine ljudima i nasilja u porodici.</w:t>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t xml:space="preserve">Sistem stambenog zbrinjavanja se bavi pružanjem 24-časovnih usluga starijim licima bez porodične brige i licima sa ograničenim mentalnim sposobnostima. </w:t>
      </w:r>
      <w:r w:rsidRPr="003778C9">
        <w:rPr>
          <w:rFonts w:ascii="Times New Roman" w:hAnsi="Times New Roman"/>
          <w:shd w:val="clear" w:color="auto" w:fill="FFFFFF"/>
          <w:lang w:val="sr-Latn-CS"/>
        </w:rPr>
        <w:t xml:space="preserve">Ovaj sistem čine dve velike institucije: Dom za starija lica bez porodične brige (DSLPB) u Prištini i Specijalni institut u Štimlju (SIŠ). U okviru ovog sistema postoje i tri (3) domova za starija lica zasnovana na zajednici (Srbica, Istok i Gračanica), sedam (7) domova za odrasla lica sa ograničenim mentalnim sposobnostima zasnovana na zajednici (Štimlje, </w:t>
      </w:r>
      <w:r w:rsidR="004717AB" w:rsidRPr="003778C9">
        <w:rPr>
          <w:rFonts w:ascii="Times New Roman" w:hAnsi="Times New Roman"/>
          <w:shd w:val="clear" w:color="auto" w:fill="FFFFFF"/>
          <w:lang w:val="sr-Latn-CS"/>
        </w:rPr>
        <w:t>Uroševac</w:t>
      </w:r>
      <w:r w:rsidRPr="003778C9">
        <w:rPr>
          <w:rFonts w:ascii="Times New Roman" w:hAnsi="Times New Roman"/>
          <w:shd w:val="clear" w:color="auto" w:fill="FFFFFF"/>
          <w:lang w:val="sr-Latn-CS"/>
        </w:rPr>
        <w:t>, Vučitrn, Lipljan, Dečane, K</w:t>
      </w:r>
      <w:r w:rsidR="004717AB" w:rsidRPr="003778C9">
        <w:rPr>
          <w:rFonts w:ascii="Times New Roman" w:hAnsi="Times New Roman"/>
          <w:shd w:val="clear" w:color="auto" w:fill="FFFFFF"/>
          <w:lang w:val="sr-Latn-CS"/>
        </w:rPr>
        <w:t>amenica i Gračanica), kao i deč</w:t>
      </w:r>
      <w:r w:rsidRPr="003778C9">
        <w:rPr>
          <w:rFonts w:ascii="Times New Roman" w:hAnsi="Times New Roman"/>
          <w:shd w:val="clear" w:color="auto" w:fill="FFFFFF"/>
          <w:lang w:val="sr-Latn-CS"/>
        </w:rPr>
        <w:t>ji dom zasnovan na zajednici za napuštenu decu sa ograničenim sposobnostima (Š</w:t>
      </w:r>
      <w:r w:rsidR="004717AB" w:rsidRPr="003778C9">
        <w:rPr>
          <w:rFonts w:ascii="Times New Roman" w:hAnsi="Times New Roman"/>
          <w:shd w:val="clear" w:color="auto" w:fill="FFFFFF"/>
          <w:lang w:val="sr-Latn-CS"/>
        </w:rPr>
        <w:t>timlje). DSLPB, SIŠ i Deč</w:t>
      </w:r>
      <w:r w:rsidRPr="003778C9">
        <w:rPr>
          <w:rFonts w:ascii="Times New Roman" w:hAnsi="Times New Roman"/>
          <w:shd w:val="clear" w:color="auto" w:fill="FFFFFF"/>
          <w:lang w:val="sr-Latn-CS"/>
        </w:rPr>
        <w:t>ji dom u Štimlju su nacionalnog karaktera i upravljaju se od centralnog nivoa, dok sa deset</w:t>
      </w:r>
      <w:r w:rsidR="00920C53" w:rsidRPr="003778C9">
        <w:rPr>
          <w:rFonts w:ascii="Times New Roman" w:hAnsi="Times New Roman"/>
          <w:shd w:val="clear" w:color="auto" w:fill="FFFFFF"/>
          <w:lang w:val="sr-Latn-CS"/>
        </w:rPr>
        <w:t xml:space="preserve"> (10) drugih domova zasnovanih na</w:t>
      </w:r>
      <w:r w:rsidRPr="003778C9">
        <w:rPr>
          <w:rFonts w:ascii="Times New Roman" w:hAnsi="Times New Roman"/>
          <w:shd w:val="clear" w:color="auto" w:fill="FFFFFF"/>
          <w:lang w:val="sr-Latn-CS"/>
        </w:rPr>
        <w:t xml:space="preserve"> zajednici od januara 2016. </w:t>
      </w:r>
      <w:r w:rsidR="004717AB" w:rsidRPr="003778C9">
        <w:rPr>
          <w:rFonts w:ascii="Times New Roman" w:hAnsi="Times New Roman"/>
          <w:shd w:val="clear" w:color="auto" w:fill="FFFFFF"/>
          <w:lang w:val="sr-Latn-CS"/>
        </w:rPr>
        <w:t>u</w:t>
      </w:r>
      <w:r w:rsidRPr="003778C9">
        <w:rPr>
          <w:rFonts w:ascii="Times New Roman" w:hAnsi="Times New Roman"/>
          <w:shd w:val="clear" w:color="auto" w:fill="FFFFFF"/>
          <w:lang w:val="sr-Latn-CS"/>
        </w:rPr>
        <w:t>pravljaju</w:t>
      </w:r>
      <w:r w:rsidR="004717AB" w:rsidRPr="003778C9">
        <w:rPr>
          <w:rFonts w:ascii="Times New Roman" w:hAnsi="Times New Roman"/>
          <w:shd w:val="clear" w:color="auto" w:fill="FFFFFF"/>
          <w:lang w:val="sr-Latn-CS"/>
        </w:rPr>
        <w:t xml:space="preserve"> </w:t>
      </w:r>
      <w:r w:rsidRPr="003778C9">
        <w:rPr>
          <w:rFonts w:ascii="Times New Roman" w:hAnsi="Times New Roman"/>
          <w:shd w:val="clear" w:color="auto" w:fill="FFFFFF"/>
          <w:lang w:val="sr-Latn-CS"/>
        </w:rPr>
        <w:t>lokalni nivoi.</w:t>
      </w:r>
    </w:p>
    <w:p w:rsidR="00356961" w:rsidRPr="00C625F5"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lastRenderedPageBreak/>
        <w:t>Osnovni oblici zaštite dece bez roditeljskog staranja su: starateljstvo, porodični smeštaj, stambeni smeštaj i usvajanje.</w:t>
      </w:r>
      <w:r w:rsidR="00920C53" w:rsidRPr="003778C9">
        <w:rPr>
          <w:rFonts w:ascii="Times New Roman" w:hAnsi="Times New Roman"/>
          <w:b/>
          <w:shd w:val="clear" w:color="auto" w:fill="FFFFFF"/>
          <w:lang w:val="sr-Latn-CS"/>
        </w:rPr>
        <w:t xml:space="preserve"> </w:t>
      </w:r>
      <w:r w:rsidRPr="003778C9">
        <w:rPr>
          <w:rFonts w:ascii="Times New Roman" w:hAnsi="Times New Roman"/>
          <w:shd w:val="clear" w:color="auto" w:fill="FFFFFF"/>
          <w:lang w:val="sr-Latn-CS"/>
        </w:rPr>
        <w:t>Na Kosovu, u praksi, porodični smeštaj se sprovodi u dva oblika: porodični smeštaj unutar porodice (porodice za smeštaj su iz porodičnog kruga, srodnik deteta) i alternativni porodični smeštaj (porodice smeštaja nemaju nikakve porodične veze, nisu srodnici deteta). Vladin program, pored upravljanja procesom porodičnog smeštaja, uključuju i redovna mesečna plaćanja  porodičnog smeštaja, koje su namenjene pokrivanju troškova brige za decu bez roditeljskog staranja koja su smeštena u porodice smeštaja na nivou zemlje.</w:t>
      </w:r>
    </w:p>
    <w:p w:rsidR="00356961" w:rsidRPr="00C625F5" w:rsidRDefault="00356961" w:rsidP="00C625F5">
      <w:pPr>
        <w:spacing w:before="120" w:after="120"/>
        <w:jc w:val="both"/>
        <w:rPr>
          <w:rFonts w:ascii="Times New Roman" w:hAnsi="Times New Roman"/>
          <w:lang w:val="sr-Latn-CS"/>
        </w:rPr>
      </w:pPr>
      <w:r w:rsidRPr="003778C9">
        <w:rPr>
          <w:rFonts w:ascii="Times New Roman" w:hAnsi="Times New Roman"/>
          <w:b/>
          <w:shd w:val="clear" w:color="auto" w:fill="FFFFFF"/>
          <w:lang w:val="sr-Latn-CS"/>
        </w:rPr>
        <w:t>Prihvatilišta za žrtve trgovine ljudima i žrtve nasilja u porodici uglavnom vode nevladine organizacije, osim skloništa, koja finansira i kojima potpuno rukovodi MRSZ.</w:t>
      </w:r>
      <w:r w:rsidRPr="003778C9">
        <w:rPr>
          <w:rFonts w:ascii="Times New Roman" w:hAnsi="Times New Roman"/>
          <w:shd w:val="clear" w:color="auto" w:fill="FFFFFF"/>
          <w:lang w:val="sr-Latn-CS"/>
        </w:rPr>
        <w:t xml:space="preserve"> Prihvatilišta kojima upravljaju NVO-i dobijaju subvencije od MRSZ-a na osnovu projekata, dok deo sredstava obezbeđuju  sufinansiranjem sa opštinama i donatorima. Tabele 6 i 7 sumiraju šeme i socijalne i porodične usluge ovog podsektora socijalne zaštite.</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b/>
          <w:shd w:val="clear" w:color="auto" w:fill="FFFFFF"/>
          <w:lang w:val="sr-Latn-CS"/>
        </w:rPr>
        <w:t>Niska uključenost zajednica Roma, Aškalija i Egipćana u šeme socijalne zaštite</w:t>
      </w:r>
      <w:r w:rsidRPr="003778C9">
        <w:rPr>
          <w:rFonts w:ascii="Times New Roman" w:hAnsi="Times New Roman"/>
          <w:shd w:val="clear" w:color="auto" w:fill="FFFFFF"/>
          <w:lang w:val="sr-Latn-CS"/>
        </w:rPr>
        <w:t xml:space="preserve"> i nedovoljna upotreba socijalnih usluga otežavaju ublažavanje siromaštva među ovim zajednicama i to predstavlja veoma ozbiljan izazov. Većina pripadnika zajednica Roma, Aškalija i Egipćana živi u ekstremnom siromaštvu</w:t>
      </w:r>
      <w:r w:rsidRPr="003778C9">
        <w:rPr>
          <w:rFonts w:ascii="Times New Roman" w:hAnsi="Times New Roman"/>
          <w:vertAlign w:val="superscript"/>
          <w:lang w:val="sr-Latn-CS"/>
        </w:rPr>
        <w:footnoteReference w:id="53"/>
      </w:r>
      <w:r w:rsidR="0092526C" w:rsidRPr="003778C9">
        <w:rPr>
          <w:rFonts w:ascii="Times New Roman" w:hAnsi="Times New Roman"/>
          <w:shd w:val="clear" w:color="auto" w:fill="FFFFFF"/>
          <w:lang w:val="sr-Latn-CS"/>
        </w:rPr>
        <w:t xml:space="preserve"> </w:t>
      </w:r>
      <w:r w:rsidRPr="003778C9">
        <w:rPr>
          <w:rFonts w:ascii="Times New Roman" w:hAnsi="Times New Roman"/>
          <w:shd w:val="clear" w:color="auto" w:fill="FFFFFF"/>
          <w:lang w:val="sr-Latn-CS"/>
        </w:rPr>
        <w:t>i nastavljaju da se suočavaju sa teškim životnim uslovima</w:t>
      </w:r>
      <w:r w:rsidRPr="003778C9">
        <w:rPr>
          <w:rFonts w:ascii="Times New Roman" w:hAnsi="Times New Roman"/>
          <w:vertAlign w:val="superscript"/>
          <w:lang w:val="sr-Latn-CS"/>
        </w:rPr>
        <w:footnoteReference w:id="54"/>
      </w:r>
      <w:r w:rsidRPr="003778C9">
        <w:rPr>
          <w:rFonts w:ascii="Times New Roman" w:hAnsi="Times New Roman"/>
          <w:lang w:val="sr-Latn-CS"/>
        </w:rPr>
        <w:t xml:space="preserve">. </w:t>
      </w:r>
      <w:r w:rsidRPr="003778C9">
        <w:rPr>
          <w:rFonts w:ascii="Times New Roman" w:hAnsi="Times New Roman"/>
          <w:shd w:val="clear" w:color="auto" w:fill="FFFFFF"/>
          <w:lang w:val="sr-Latn-CS"/>
        </w:rPr>
        <w:t>Situacija je naročito teška za 20% najsiromašnijih iz ovih zajednica i porodica koje žive u ruralnim zonama</w:t>
      </w:r>
      <w:r w:rsidRPr="003778C9">
        <w:rPr>
          <w:rFonts w:ascii="Times New Roman" w:hAnsi="Times New Roman"/>
          <w:vertAlign w:val="superscript"/>
          <w:lang w:val="sr-Latn-CS"/>
        </w:rPr>
        <w:footnoteReference w:id="55"/>
      </w:r>
      <w:r w:rsidRPr="003778C9">
        <w:rPr>
          <w:rFonts w:ascii="Times New Roman" w:hAnsi="Times New Roman"/>
          <w:lang w:val="sr-Latn-CS"/>
        </w:rPr>
        <w:t>. Studija 2013. godine</w:t>
      </w:r>
      <w:r w:rsidRPr="003778C9">
        <w:rPr>
          <w:rFonts w:ascii="Times New Roman" w:hAnsi="Times New Roman"/>
          <w:vertAlign w:val="superscript"/>
          <w:lang w:val="sr-Latn-CS"/>
        </w:rPr>
        <w:footnoteReference w:id="56"/>
      </w:r>
      <w:r w:rsidRPr="003778C9">
        <w:rPr>
          <w:rFonts w:ascii="Times New Roman" w:hAnsi="Times New Roman"/>
          <w:shd w:val="clear" w:color="auto" w:fill="FFFFFF"/>
          <w:lang w:val="sr-Latn-CS"/>
        </w:rPr>
        <w:t>u opštini Kosovo Polje i Obilić́ utvrdila je da dve trećine romske zajednice i skoro polovina zajednice Aškalija imaju poteškoća u ispunjavanju potreba za hranom i drugim elementarnim potrebama.</w:t>
      </w:r>
    </w:p>
    <w:p w:rsidR="00356961" w:rsidRPr="003778C9" w:rsidRDefault="00356961" w:rsidP="00356961">
      <w:pPr>
        <w:spacing w:after="120"/>
        <w:jc w:val="both"/>
        <w:rPr>
          <w:rFonts w:ascii="Times New Roman" w:hAnsi="Times New Roman"/>
          <w:lang w:val="sr-Latn-CS"/>
        </w:rPr>
      </w:pPr>
      <w:r w:rsidRPr="003778C9">
        <w:rPr>
          <w:rFonts w:ascii="Times New Roman" w:hAnsi="Times New Roman"/>
          <w:shd w:val="clear" w:color="auto" w:fill="FFFFFF"/>
          <w:lang w:val="sr-Latn-CS"/>
        </w:rPr>
        <w:t>Prema podacima MRSZ</w:t>
      </w:r>
      <w:r w:rsidR="0092526C" w:rsidRPr="003778C9">
        <w:rPr>
          <w:rFonts w:ascii="Times New Roman" w:hAnsi="Times New Roman"/>
          <w:shd w:val="clear" w:color="auto" w:fill="FFFFFF"/>
          <w:lang w:val="sr-Latn-CS"/>
        </w:rPr>
        <w:t>-a</w:t>
      </w:r>
      <w:r w:rsidRPr="003778C9">
        <w:rPr>
          <w:rFonts w:ascii="Times New Roman" w:hAnsi="Times New Roman"/>
          <w:shd w:val="clear" w:color="auto" w:fill="FFFFFF"/>
          <w:lang w:val="sr-Latn-CS"/>
        </w:rPr>
        <w:t>, 1.961 porodica Roma, Aškalija i Egipćana dobilo je socijalnu pomoć́ tokom 2015. godine</w:t>
      </w:r>
      <w:r w:rsidRPr="003778C9">
        <w:rPr>
          <w:rFonts w:ascii="Times New Roman" w:hAnsi="Times New Roman"/>
          <w:vertAlign w:val="superscript"/>
          <w:lang w:val="sr-Latn-CS"/>
        </w:rPr>
        <w:footnoteReference w:id="57"/>
      </w:r>
      <w:r w:rsidRPr="003778C9">
        <w:rPr>
          <w:rFonts w:ascii="Times New Roman" w:hAnsi="Times New Roman"/>
          <w:lang w:val="sr-Latn-CS"/>
        </w:rPr>
        <w:t xml:space="preserve">, </w:t>
      </w:r>
      <w:r w:rsidRPr="003778C9">
        <w:rPr>
          <w:rFonts w:ascii="Times New Roman" w:hAnsi="Times New Roman"/>
          <w:shd w:val="clear" w:color="auto" w:fill="FFFFFF"/>
          <w:lang w:val="sr-Latn-CS"/>
        </w:rPr>
        <w:t>koji čine 8% ukupnog broja korisničkih porodica na Kosovu. Podaci pokazuju da je broj porodica zajednica Roma, Aškalija i Egipćana koji su dobili korist od socijalne pomoći zabeležio pad iz godine za godinom, dok je dobivena monetarna vrednost povećana kao rezultat povećanja socijalne pomoći.</w:t>
      </w:r>
    </w:p>
    <w:p w:rsidR="00356961" w:rsidRPr="003778C9" w:rsidRDefault="00356961" w:rsidP="00356961">
      <w:pPr>
        <w:spacing w:before="120" w:after="120"/>
        <w:jc w:val="both"/>
        <w:rPr>
          <w:rFonts w:ascii="Times New Roman" w:hAnsi="Times New Roman"/>
          <w:b/>
          <w:u w:val="single"/>
          <w:lang w:val="sr-Latn-CS"/>
        </w:rPr>
      </w:pPr>
      <w:r w:rsidRPr="003778C9">
        <w:rPr>
          <w:rFonts w:ascii="Times New Roman" w:hAnsi="Times New Roman"/>
          <w:b/>
          <w:u w:val="single"/>
          <w:lang w:val="sr-Latn-CS"/>
        </w:rPr>
        <w:t>Izazovi koji se trebaju adresirati</w:t>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t>Budžetska ograničenja su prepreka za smanjenje siromaštva i socijalno uključenje kroz socijalne šeme i usluge.</w:t>
      </w:r>
      <w:r w:rsidRPr="003778C9">
        <w:rPr>
          <w:rFonts w:ascii="Times New Roman" w:hAnsi="Times New Roman"/>
          <w:shd w:val="clear" w:color="auto" w:fill="FFFFFF"/>
          <w:lang w:val="sr-Latn-CS"/>
        </w:rPr>
        <w:t xml:space="preserve"> Glavni izazov socijalne zaštite na Kosovu u ublažavanju siromaštva i socijalnom uključivanju su budžetska ograničenja. Naročito u poslednjih nekoliko godina sprovođenjem novih kategorijskih šema (</w:t>
      </w:r>
      <w:r w:rsidR="00515EEB" w:rsidRPr="003778C9">
        <w:rPr>
          <w:rFonts w:ascii="Times New Roman" w:hAnsi="Times New Roman"/>
          <w:shd w:val="clear" w:color="auto" w:fill="FFFFFF"/>
          <w:lang w:val="sr-Latn-CS"/>
        </w:rPr>
        <w:t>pogledajte</w:t>
      </w:r>
      <w:r w:rsidRPr="003778C9">
        <w:rPr>
          <w:rFonts w:ascii="Times New Roman" w:hAnsi="Times New Roman"/>
          <w:shd w:val="clear" w:color="auto" w:fill="FFFFFF"/>
          <w:lang w:val="sr-Latn-CS"/>
        </w:rPr>
        <w:t xml:space="preserve"> Tabelu 12 i Tabelu 13 za broj korisnika i troškove u šemama  socijalne zaštite 2010-2015 u Aneksu). Kao rezultat toga, sve šeme i programi za zaštitu i podršku licima sa potrebama za socijalnu pomoć su ograničene u njihovoj aktivnosti.</w:t>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t>Nedostatak socijalnih transfera u ispunjavanju osnovnih potreba korisnika.</w:t>
      </w:r>
      <w:r w:rsidRPr="003778C9">
        <w:rPr>
          <w:rFonts w:ascii="Times New Roman" w:hAnsi="Times New Roman"/>
          <w:shd w:val="clear" w:color="auto" w:fill="FFFFFF"/>
          <w:lang w:val="sr-Latn-CS"/>
        </w:rPr>
        <w:t xml:space="preserve"> Mesečni iznos socijalne pomoći povećao se samo dvaput od uspostavljanja šeme: u 2009. i 2015. godini za 25%, uprkos zakonskim odredbama koje predviđaju prilagođavanje te koristi minimalnoj korpi potrošnje na godišnjem nivou.</w:t>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shd w:val="clear" w:color="auto" w:fill="FFFFFF"/>
          <w:lang w:val="sr-Latn-CS"/>
        </w:rPr>
        <w:lastRenderedPageBreak/>
        <w:t>Međutim, iznos od 50 € mesečno (minimalni iznos socijalne pomoći trenutno) manji je od linije ekstremnog siromaštva za 2012. godinu (63 €)</w:t>
      </w:r>
      <w:r w:rsidRPr="003778C9">
        <w:rPr>
          <w:rFonts w:ascii="Times New Roman" w:hAnsi="Times New Roman"/>
          <w:lang w:val="sr-Latn-CS"/>
        </w:rPr>
        <w:t>.</w:t>
      </w:r>
      <w:r w:rsidRPr="003778C9">
        <w:rPr>
          <w:rStyle w:val="FootnoteReference"/>
          <w:lang w:val="sr-Latn-CS"/>
        </w:rPr>
        <w:footnoteReference w:id="58"/>
      </w:r>
      <w:r w:rsidR="00920C53" w:rsidRPr="003778C9">
        <w:rPr>
          <w:rFonts w:ascii="Times New Roman" w:hAnsi="Times New Roman"/>
          <w:lang w:val="sr-Latn-CS"/>
        </w:rPr>
        <w:t xml:space="preserve"> </w:t>
      </w:r>
      <w:r w:rsidRPr="003778C9">
        <w:rPr>
          <w:rFonts w:ascii="Times New Roman" w:hAnsi="Times New Roman"/>
          <w:shd w:val="clear" w:color="auto" w:fill="FFFFFF"/>
          <w:lang w:val="sr-Latn-CS"/>
        </w:rPr>
        <w:t>Čak i mesečni iznosi drugih šema nisu prilagođeni povećanju cena u minimalnoj korpi kako bi ispunile potrebe ugroženih kategorija.</w:t>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t>Nejednakost u mesečnim iznosima socijalnih transfera između ugroženih grupa.</w:t>
      </w:r>
      <w:r w:rsidRPr="003778C9">
        <w:rPr>
          <w:rFonts w:ascii="Times New Roman" w:hAnsi="Times New Roman"/>
          <w:shd w:val="clear" w:color="auto" w:fill="FFFFFF"/>
          <w:lang w:val="sr-Latn-CS"/>
        </w:rPr>
        <w:t xml:space="preserve"> Sist</w:t>
      </w:r>
      <w:r w:rsidR="0092526C" w:rsidRPr="003778C9">
        <w:rPr>
          <w:rFonts w:ascii="Times New Roman" w:hAnsi="Times New Roman"/>
          <w:shd w:val="clear" w:color="auto" w:fill="FFFFFF"/>
          <w:lang w:val="sr-Latn-CS"/>
        </w:rPr>
        <w:t>em socijalne zaštite karakterišu</w:t>
      </w:r>
      <w:r w:rsidRPr="003778C9">
        <w:rPr>
          <w:rFonts w:ascii="Times New Roman" w:hAnsi="Times New Roman"/>
          <w:shd w:val="clear" w:color="auto" w:fill="FFFFFF"/>
          <w:lang w:val="sr-Latn-CS"/>
        </w:rPr>
        <w:t xml:space="preserve"> neslaganja i nejednakosti između šema u pogledu dovoljnosti materijalnih koristi. Mesečni iznos šeme socijalne pomoći po osobi je manji u poređenju sa svim ostalim šemama. Nakon toga, uspostavljanjem šeme za nad</w:t>
      </w:r>
      <w:r w:rsidR="00920C53" w:rsidRPr="003778C9">
        <w:rPr>
          <w:rFonts w:ascii="Times New Roman" w:hAnsi="Times New Roman"/>
          <w:shd w:val="clear" w:color="auto" w:fill="FFFFFF"/>
          <w:lang w:val="sr-Latn-CS"/>
        </w:rPr>
        <w:t xml:space="preserve">oknadu slepih </w:t>
      </w:r>
      <w:r w:rsidR="0092526C" w:rsidRPr="003778C9">
        <w:rPr>
          <w:rFonts w:ascii="Times New Roman" w:hAnsi="Times New Roman"/>
          <w:shd w:val="clear" w:color="auto" w:fill="FFFFFF"/>
          <w:lang w:val="sr-Latn-CS"/>
        </w:rPr>
        <w:t>osoba</w:t>
      </w:r>
      <w:r w:rsidR="00920C53" w:rsidRPr="003778C9">
        <w:rPr>
          <w:rFonts w:ascii="Times New Roman" w:hAnsi="Times New Roman"/>
          <w:shd w:val="clear" w:color="auto" w:fill="FFFFFF"/>
          <w:lang w:val="sr-Latn-CS"/>
        </w:rPr>
        <w:t xml:space="preserve"> i paraplegičnih i tetraplegičn</w:t>
      </w:r>
      <w:r w:rsidRPr="003778C9">
        <w:rPr>
          <w:rFonts w:ascii="Times New Roman" w:hAnsi="Times New Roman"/>
          <w:shd w:val="clear" w:color="auto" w:fill="FFFFFF"/>
          <w:lang w:val="sr-Latn-CS"/>
        </w:rPr>
        <w:t>ih lica, sistem podrške licima sa ograničenim sposobnostima (LOS) je odvojen i odlučuje u situacijama koje su nepovoljne za grupe sa ograničenom sposobnošću koje ne pripadaju gore navedenim grupama.</w:t>
      </w:r>
    </w:p>
    <w:p w:rsidR="00356961" w:rsidRPr="003778C9"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t>Ograničena pokrivenost siromašnih porodica Šemom za socijalnu pomoć́.</w:t>
      </w:r>
      <w:r w:rsidRPr="003778C9">
        <w:rPr>
          <w:rFonts w:ascii="Times New Roman" w:hAnsi="Times New Roman"/>
          <w:shd w:val="clear" w:color="auto" w:fill="FFFFFF"/>
          <w:lang w:val="sr-Latn-CS"/>
        </w:rPr>
        <w:t xml:space="preserve"> Dopune-izmene u Zakonu o šemi socijalne pomoći za  2012. godinu, posebno kriterijumi za izbor kategorije II, drastično su uticali na broj korisnika, uprkos činjenici da parametri siromaštva i nezaposlenosti ne pokazuju poboljšanje. Broj korisnika socijalne pomoći značajno je opao, od 36.129 porodica (2010) na 25.943 u 2015. godini</w:t>
      </w:r>
      <w:r w:rsidRPr="003778C9">
        <w:rPr>
          <w:rStyle w:val="FootnoteReference"/>
          <w:lang w:val="sr-Latn-CS"/>
        </w:rPr>
        <w:footnoteReference w:id="59"/>
      </w:r>
      <w:r w:rsidRPr="003778C9">
        <w:rPr>
          <w:rFonts w:ascii="Times New Roman" w:hAnsi="Times New Roman"/>
          <w:lang w:val="sr-Latn-CS"/>
        </w:rPr>
        <w:t xml:space="preserve">. </w:t>
      </w:r>
      <w:r w:rsidRPr="003778C9">
        <w:rPr>
          <w:rFonts w:ascii="Times New Roman" w:hAnsi="Times New Roman"/>
          <w:shd w:val="clear" w:color="auto" w:fill="FFFFFF"/>
          <w:lang w:val="sr-Latn-CS"/>
        </w:rPr>
        <w:t>Posebno, najmanji kriterijum za jedno petogodišnje dete za istu kategoriju korisnika predstavlja problem u pokrivanju siromašnih domaćinstava šemom uzimajući u obzir činjenicu da je finansijsko stanje domaćinstava pogoršano detetovim pohađanjem obrazovanja. Izveštaj UNICEF-a o "siromaštvu dece" (2009) pokazuje da samo 19% porodica koje žive u siromaštvu imaju korist od Šeme socijalne pomoći upravo zbog ovog kriterijuma</w:t>
      </w:r>
      <w:r w:rsidRPr="003778C9">
        <w:rPr>
          <w:rFonts w:ascii="Times New Roman" w:hAnsi="Times New Roman"/>
          <w:lang w:val="sr-Latn-CS"/>
        </w:rPr>
        <w:t>.</w:t>
      </w:r>
      <w:r w:rsidRPr="003778C9">
        <w:rPr>
          <w:rStyle w:val="FootnoteReference"/>
          <w:lang w:val="sr-Latn-CS"/>
        </w:rPr>
        <w:footnoteReference w:id="60"/>
      </w:r>
      <w:r w:rsidR="0092526C" w:rsidRPr="003778C9">
        <w:rPr>
          <w:rFonts w:ascii="Times New Roman" w:hAnsi="Times New Roman"/>
          <w:lang w:val="sr-Latn-CS"/>
        </w:rPr>
        <w:t xml:space="preserve"> </w:t>
      </w:r>
      <w:r w:rsidRPr="003778C9">
        <w:rPr>
          <w:rFonts w:ascii="Times New Roman" w:hAnsi="Times New Roman"/>
          <w:shd w:val="clear" w:color="auto" w:fill="FFFFFF"/>
          <w:lang w:val="sr-Latn-CS"/>
        </w:rPr>
        <w:t>Iako označavaju najveći broj korisnika u čitavom sistemu socijalne zaštite, troškovi  Šeme socijalne pomoći iznosili su manje od 9% u 2015. godini (pogledajte Tabelu 12 u Aneksu o troškovima prema šemama).</w:t>
      </w:r>
    </w:p>
    <w:p w:rsidR="00356961" w:rsidRPr="003778C9" w:rsidRDefault="00356961" w:rsidP="00356961">
      <w:pPr>
        <w:spacing w:before="120" w:after="120"/>
        <w:jc w:val="both"/>
        <w:rPr>
          <w:rFonts w:ascii="Times New Roman" w:eastAsia="Times New Roman" w:hAnsi="Times New Roman"/>
          <w:lang w:val="sr-Latn-CS"/>
        </w:rPr>
      </w:pPr>
      <w:r w:rsidRPr="003778C9">
        <w:rPr>
          <w:rFonts w:ascii="Times New Roman" w:hAnsi="Times New Roman"/>
          <w:b/>
          <w:shd w:val="clear" w:color="auto" w:fill="FFFFFF"/>
          <w:lang w:val="sr-Latn-CS"/>
        </w:rPr>
        <w:t>Nedostatak održivosti u pružanju socijalnih i porodičnih usluga.</w:t>
      </w:r>
      <w:r w:rsidRPr="003778C9">
        <w:rPr>
          <w:rFonts w:ascii="Times New Roman" w:hAnsi="Times New Roman"/>
          <w:shd w:val="clear" w:color="auto" w:fill="FFFFFF"/>
          <w:lang w:val="sr-Latn-CS"/>
        </w:rPr>
        <w:t xml:space="preserve"> Podrška najugroženijim grupama na Kosovu odlikuje se mnogim izazovima zbog nedostatka političke volje da se o</w:t>
      </w:r>
      <w:r w:rsidR="008F5EED" w:rsidRPr="003778C9">
        <w:rPr>
          <w:rFonts w:ascii="Times New Roman" w:hAnsi="Times New Roman"/>
          <w:shd w:val="clear" w:color="auto" w:fill="FFFFFF"/>
          <w:lang w:val="sr-Latn-CS"/>
        </w:rPr>
        <w:t>bezbedi</w:t>
      </w:r>
      <w:r w:rsidRPr="003778C9">
        <w:rPr>
          <w:rFonts w:ascii="Times New Roman" w:hAnsi="Times New Roman"/>
          <w:shd w:val="clear" w:color="auto" w:fill="FFFFFF"/>
          <w:lang w:val="sr-Latn-CS"/>
        </w:rPr>
        <w:t xml:space="preserve"> održiv model finansiranja i upravljanja socijalnim uslugama i niskim ulaganjima u poboljšanje fizičke infrastrukture pružanja uslu</w:t>
      </w:r>
      <w:r w:rsidR="008F5EED" w:rsidRPr="003778C9">
        <w:rPr>
          <w:rFonts w:ascii="Times New Roman" w:hAnsi="Times New Roman"/>
          <w:shd w:val="clear" w:color="auto" w:fill="FFFFFF"/>
          <w:lang w:val="sr-Latn-CS"/>
        </w:rPr>
        <w:t>ga i razvoj ljudskih kapaciteta</w:t>
      </w:r>
      <w:r w:rsidRPr="003778C9">
        <w:rPr>
          <w:rFonts w:ascii="Times New Roman" w:hAnsi="Times New Roman"/>
          <w:shd w:val="clear" w:color="auto" w:fill="FFFFFF"/>
          <w:lang w:val="sr-Latn-CS"/>
        </w:rPr>
        <w:t>. Kao rezultat toga, paleta usluga koje se nude je vrlo uska i nedovoljna i kvalitet pruženih usluga je nizak. Nedostatak specifičnog granta za finansiranje usluga na opštinskom nivou dovela je do  neizvesnosti u pogledu opštinskog budžeta na raspolaganju za socijalne</w:t>
      </w:r>
      <w:r w:rsidR="008F5EED" w:rsidRPr="003778C9">
        <w:rPr>
          <w:rFonts w:ascii="Times New Roman" w:hAnsi="Times New Roman"/>
          <w:shd w:val="clear" w:color="auto" w:fill="FFFFFF"/>
          <w:lang w:val="sr-Latn-CS"/>
        </w:rPr>
        <w:t>,</w:t>
      </w:r>
      <w:r w:rsidRPr="003778C9">
        <w:rPr>
          <w:rFonts w:ascii="Times New Roman" w:hAnsi="Times New Roman"/>
          <w:shd w:val="clear" w:color="auto" w:fill="FFFFFF"/>
          <w:lang w:val="sr-Latn-CS"/>
        </w:rPr>
        <w:t xml:space="preserve"> </w:t>
      </w:r>
      <w:r w:rsidR="008F5EED" w:rsidRPr="003778C9">
        <w:rPr>
          <w:rFonts w:ascii="Times New Roman" w:hAnsi="Times New Roman"/>
          <w:shd w:val="clear" w:color="auto" w:fill="FFFFFF"/>
          <w:lang w:val="sr-Latn-CS"/>
        </w:rPr>
        <w:t>porodične usluge</w:t>
      </w:r>
      <w:r w:rsidRPr="003778C9">
        <w:rPr>
          <w:rFonts w:ascii="Times New Roman" w:hAnsi="Times New Roman"/>
          <w:shd w:val="clear" w:color="auto" w:fill="FFFFFF"/>
          <w:lang w:val="sr-Latn-CS"/>
        </w:rPr>
        <w:t xml:space="preserve"> i nedovoljna sredstva.</w:t>
      </w:r>
      <w:r w:rsidRPr="003778C9">
        <w:rPr>
          <w:rFonts w:ascii="Times New Roman" w:hAnsi="Times New Roman"/>
          <w:color w:val="FF0000"/>
          <w:shd w:val="clear" w:color="auto" w:fill="FFFFFF"/>
          <w:lang w:val="sr-Latn-CS"/>
        </w:rPr>
        <w:t xml:space="preserve"> </w:t>
      </w:r>
      <w:r w:rsidRPr="003778C9">
        <w:rPr>
          <w:rFonts w:ascii="Times New Roman" w:hAnsi="Times New Roman"/>
          <w:shd w:val="clear" w:color="auto" w:fill="FFFFFF"/>
          <w:lang w:val="sr-Latn-CS"/>
        </w:rPr>
        <w:t>Ovo je imalo negativan uticaj n</w:t>
      </w:r>
      <w:r w:rsidR="008F5EED" w:rsidRPr="003778C9">
        <w:rPr>
          <w:rFonts w:ascii="Times New Roman" w:hAnsi="Times New Roman"/>
          <w:shd w:val="clear" w:color="auto" w:fill="FFFFFF"/>
          <w:lang w:val="sr-Latn-CS"/>
        </w:rPr>
        <w:t>a količinu pruženih usluga</w:t>
      </w:r>
      <w:r w:rsidRPr="003778C9">
        <w:rPr>
          <w:rFonts w:ascii="Times New Roman" w:hAnsi="Times New Roman"/>
          <w:shd w:val="clear" w:color="auto" w:fill="FFFFFF"/>
          <w:lang w:val="sr-Latn-CS"/>
        </w:rPr>
        <w:t xml:space="preserve"> i u nejednakostima u socijalnom uključivanju građana po opštinama. Tokom 2015. godine, opštine su bile u stanju da podele oko 2,6 miliona € iz svojih sredstava za ove usluge iz Opšteg granta i sopstvenih prihoda, sa kojim se uglavnom pokrivaju t</w:t>
      </w:r>
      <w:r w:rsidR="008F5EED" w:rsidRPr="003778C9">
        <w:rPr>
          <w:rFonts w:ascii="Times New Roman" w:hAnsi="Times New Roman"/>
          <w:shd w:val="clear" w:color="auto" w:fill="FFFFFF"/>
          <w:lang w:val="sr-Latn-CS"/>
        </w:rPr>
        <w:t>roškovi zaposlenih i operativni troškovi</w:t>
      </w:r>
      <w:r w:rsidRPr="003778C9">
        <w:rPr>
          <w:rFonts w:ascii="Times New Roman" w:hAnsi="Times New Roman"/>
          <w:shd w:val="clear" w:color="auto" w:fill="FFFFFF"/>
          <w:lang w:val="sr-Latn-CS"/>
        </w:rPr>
        <w:t xml:space="preserve"> CSR-a, dok je iznos za sufinansiranje projekata NVO-a za pružanje troškova bio minimalan.</w:t>
      </w:r>
    </w:p>
    <w:p w:rsidR="00356961" w:rsidRPr="003778C9" w:rsidRDefault="00920C53" w:rsidP="00356961">
      <w:pPr>
        <w:spacing w:before="120" w:after="120"/>
        <w:jc w:val="both"/>
        <w:rPr>
          <w:rFonts w:ascii="Times New Roman" w:hAnsi="Times New Roman"/>
          <w:lang w:val="sr-Latn-CS"/>
        </w:rPr>
      </w:pPr>
      <w:r w:rsidRPr="003778C9">
        <w:rPr>
          <w:rFonts w:ascii="Times New Roman" w:hAnsi="Times New Roman"/>
          <w:shd w:val="clear" w:color="auto" w:fill="FFFFFF"/>
          <w:lang w:val="sr-Latn-CS"/>
        </w:rPr>
        <w:t>Nedostaci</w:t>
      </w:r>
      <w:r w:rsidR="00356961" w:rsidRPr="003778C9">
        <w:rPr>
          <w:rFonts w:ascii="Times New Roman" w:hAnsi="Times New Roman"/>
          <w:shd w:val="clear" w:color="auto" w:fill="FFFFFF"/>
          <w:lang w:val="sr-Latn-CS"/>
        </w:rPr>
        <w:t xml:space="preserve"> u pružanju usluga od decentralizacije su uglavnom ispunjeni od NVO-a, međutim pružanje usluga za ove zad</w:t>
      </w:r>
      <w:r w:rsidR="008F5EED" w:rsidRPr="003778C9">
        <w:rPr>
          <w:rFonts w:ascii="Times New Roman" w:hAnsi="Times New Roman"/>
          <w:shd w:val="clear" w:color="auto" w:fill="FFFFFF"/>
          <w:lang w:val="sr-Latn-CS"/>
        </w:rPr>
        <w:t>nje su bile uglavnom bile na ad-hoc osnovi, neregistrovano i nekoordinisano</w:t>
      </w:r>
      <w:r w:rsidR="00356961" w:rsidRPr="003778C9">
        <w:rPr>
          <w:rFonts w:ascii="Times New Roman" w:hAnsi="Times New Roman"/>
          <w:shd w:val="clear" w:color="auto" w:fill="FFFFFF"/>
          <w:lang w:val="sr-Latn-CS"/>
        </w:rPr>
        <w:t xml:space="preserve">, posebno u slučaju podrške </w:t>
      </w:r>
      <w:r w:rsidR="00EF4137" w:rsidRPr="003778C9">
        <w:rPr>
          <w:rFonts w:ascii="Times New Roman" w:hAnsi="Times New Roman"/>
          <w:shd w:val="clear" w:color="auto" w:fill="FFFFFF"/>
          <w:lang w:val="sr-Latn-CS"/>
        </w:rPr>
        <w:t xml:space="preserve">od strane </w:t>
      </w:r>
      <w:r w:rsidR="00356961" w:rsidRPr="003778C9">
        <w:rPr>
          <w:rFonts w:ascii="Times New Roman" w:hAnsi="Times New Roman"/>
          <w:shd w:val="clear" w:color="auto" w:fill="FFFFFF"/>
          <w:lang w:val="sr-Latn-CS"/>
        </w:rPr>
        <w:t>porodica</w:t>
      </w:r>
      <w:r w:rsidR="00EF4137" w:rsidRPr="003778C9">
        <w:rPr>
          <w:rFonts w:ascii="Times New Roman" w:hAnsi="Times New Roman"/>
          <w:shd w:val="clear" w:color="auto" w:fill="FFFFFF"/>
          <w:lang w:val="sr-Latn-CS"/>
        </w:rPr>
        <w:t xml:space="preserve"> i zajednice</w:t>
      </w:r>
      <w:r w:rsidR="00356961" w:rsidRPr="003778C9">
        <w:rPr>
          <w:rFonts w:ascii="Times New Roman" w:hAnsi="Times New Roman"/>
          <w:shd w:val="clear" w:color="auto" w:fill="FFFFFF"/>
          <w:lang w:val="sr-Latn-CS"/>
        </w:rPr>
        <w:t>, što utiče na neodrživost i nizak kvalitet pruženih usluga.</w:t>
      </w:r>
    </w:p>
    <w:p w:rsidR="00356961" w:rsidRPr="003778C9" w:rsidRDefault="00356961" w:rsidP="00356961">
      <w:pPr>
        <w:spacing w:before="120" w:after="120"/>
        <w:jc w:val="both"/>
        <w:rPr>
          <w:rFonts w:ascii="Times New Roman" w:eastAsia="Times New Roman" w:hAnsi="Times New Roman"/>
          <w:lang w:val="sr-Latn-CS"/>
        </w:rPr>
      </w:pPr>
      <w:r w:rsidRPr="003778C9">
        <w:rPr>
          <w:rFonts w:ascii="Times New Roman" w:hAnsi="Times New Roman"/>
          <w:b/>
          <w:shd w:val="clear" w:color="auto" w:fill="FFFFFF"/>
          <w:lang w:val="sr-Latn-CS"/>
        </w:rPr>
        <w:t>Nizak kvalitet socijalnih i porodičnih usluga na lokalnom nivou.</w:t>
      </w:r>
      <w:r w:rsidRPr="003778C9">
        <w:rPr>
          <w:rFonts w:ascii="Times New Roman" w:hAnsi="Times New Roman"/>
          <w:shd w:val="clear" w:color="auto" w:fill="FFFFFF"/>
          <w:lang w:val="sr-Latn-CS"/>
        </w:rPr>
        <w:t xml:space="preserve"> Kvalitet socijalnih i porodičnih usluga suočava se sa brojnim administrativnim i finansijskim izazovima kao </w:t>
      </w:r>
      <w:r w:rsidRPr="003778C9">
        <w:rPr>
          <w:rFonts w:ascii="Times New Roman" w:hAnsi="Times New Roman"/>
          <w:shd w:val="clear" w:color="auto" w:fill="FFFFFF"/>
          <w:lang w:val="sr-Latn-CS"/>
        </w:rPr>
        <w:lastRenderedPageBreak/>
        <w:t>rezultat nejasne decentralizacije nadležnosti i funkcija sa centralnog na lokalni nivo i nedostatka političke posvećenosti pružanju socijalnih i porodičnih usluga.</w:t>
      </w:r>
    </w:p>
    <w:p w:rsidR="00356961" w:rsidRPr="003778C9" w:rsidRDefault="00356961" w:rsidP="00356961">
      <w:pPr>
        <w:numPr>
          <w:ilvl w:val="0"/>
          <w:numId w:val="8"/>
        </w:numPr>
        <w:spacing w:before="120" w:after="120"/>
        <w:jc w:val="both"/>
        <w:rPr>
          <w:rFonts w:ascii="Times New Roman" w:eastAsia="Times New Roman" w:hAnsi="Times New Roman"/>
          <w:lang w:val="sr-Latn-CS"/>
        </w:rPr>
      </w:pPr>
      <w:r w:rsidRPr="003778C9">
        <w:rPr>
          <w:rFonts w:ascii="Times New Roman" w:hAnsi="Times New Roman"/>
          <w:b/>
          <w:shd w:val="clear" w:color="auto" w:fill="FFFFFF"/>
          <w:lang w:val="sr-Latn-CS"/>
        </w:rPr>
        <w:t>Nedostatak kapaciteta za pružanje usluga na lokalnom nivou.</w:t>
      </w:r>
      <w:r w:rsidRPr="003778C9">
        <w:rPr>
          <w:rFonts w:ascii="Times New Roman" w:hAnsi="Times New Roman"/>
          <w:shd w:val="clear" w:color="auto" w:fill="FFFFFF"/>
          <w:lang w:val="sr-Latn-CS"/>
        </w:rPr>
        <w:t xml:space="preserve"> Prvo, broj pružaoca usluga u odnosu na broj pruženih usluga je vrlo mali. Zatim, veštine radnika za pružanje usluga nisu adekvatne na nijednom nivou, uključujući upravljanje. Većina direktora Direk</w:t>
      </w:r>
      <w:r w:rsidR="00EF4137" w:rsidRPr="003778C9">
        <w:rPr>
          <w:rFonts w:ascii="Times New Roman" w:hAnsi="Times New Roman"/>
          <w:shd w:val="clear" w:color="auto" w:fill="FFFFFF"/>
          <w:lang w:val="sr-Latn-CS"/>
        </w:rPr>
        <w:t>torijata</w:t>
      </w:r>
      <w:r w:rsidRPr="003778C9">
        <w:rPr>
          <w:rFonts w:ascii="Times New Roman" w:hAnsi="Times New Roman"/>
          <w:shd w:val="clear" w:color="auto" w:fill="FFFFFF"/>
          <w:lang w:val="sr-Latn-CS"/>
        </w:rPr>
        <w:t xml:space="preserve"> za zdravstvo i socijalnu zaštitu na lokalnom nivou ima iskustvo u zdravstvenoj zaštiti, a ne u upravljanju ili pružanju socijalnih usluga.</w:t>
      </w:r>
    </w:p>
    <w:p w:rsidR="00356961" w:rsidRPr="003778C9" w:rsidRDefault="00356961" w:rsidP="00356961">
      <w:pPr>
        <w:numPr>
          <w:ilvl w:val="0"/>
          <w:numId w:val="8"/>
        </w:numPr>
        <w:spacing w:before="120" w:after="120"/>
        <w:jc w:val="both"/>
        <w:rPr>
          <w:rFonts w:ascii="Times New Roman" w:eastAsia="Times New Roman" w:hAnsi="Times New Roman"/>
          <w:lang w:val="sr-Latn-CS"/>
        </w:rPr>
      </w:pPr>
      <w:r w:rsidRPr="003778C9">
        <w:rPr>
          <w:rFonts w:ascii="Times New Roman" w:hAnsi="Times New Roman"/>
          <w:b/>
          <w:shd w:val="clear" w:color="auto" w:fill="FFFFFF"/>
          <w:lang w:val="sr-Latn-CS"/>
        </w:rPr>
        <w:t>Problemi sa praćenjem pružanja socijalnih usluga.</w:t>
      </w:r>
      <w:r w:rsidRPr="003778C9">
        <w:rPr>
          <w:rFonts w:ascii="Times New Roman" w:hAnsi="Times New Roman"/>
          <w:shd w:val="clear" w:color="auto" w:fill="FFFFFF"/>
          <w:lang w:val="sr-Latn-CS"/>
        </w:rPr>
        <w:t xml:space="preserve"> Prenos i neprenošenje nadležnosti tokom decentralizacije takođe uzrokuju probleme u praćenju usluga zbog problema na višim nivoima izveštavanja.</w:t>
      </w:r>
    </w:p>
    <w:p w:rsidR="00356961" w:rsidRPr="00C625F5" w:rsidRDefault="00356961" w:rsidP="00356961">
      <w:pPr>
        <w:numPr>
          <w:ilvl w:val="0"/>
          <w:numId w:val="8"/>
        </w:numPr>
        <w:spacing w:before="120" w:after="120"/>
        <w:jc w:val="both"/>
        <w:rPr>
          <w:rFonts w:ascii="Times New Roman" w:eastAsia="Times New Roman" w:hAnsi="Times New Roman"/>
          <w:lang w:val="sr-Latn-CS"/>
        </w:rPr>
      </w:pPr>
      <w:r w:rsidRPr="003778C9">
        <w:rPr>
          <w:rFonts w:ascii="Times New Roman" w:hAnsi="Times New Roman"/>
          <w:b/>
          <w:shd w:val="clear" w:color="auto" w:fill="FFFFFF"/>
          <w:lang w:val="sr-Latn-CS"/>
        </w:rPr>
        <w:t>Nedostatak informacija o ugroženim grupama na opštinskom nivou.</w:t>
      </w:r>
      <w:r w:rsidRPr="003778C9">
        <w:rPr>
          <w:rFonts w:ascii="Times New Roman" w:hAnsi="Times New Roman"/>
          <w:shd w:val="clear" w:color="auto" w:fill="FFFFFF"/>
          <w:lang w:val="sr-Latn-CS"/>
        </w:rPr>
        <w:t xml:space="preserve"> Opštine se takođe suočavaju sa izazovima u planiranju i razvoju aktivnosti u pružanju usluga u nedostatku tačnih podataka o populaciji i ljudima kojima je potrebna socijalna zaštita, posebno prema starosnoj grupi, etničkoj pripadnosti, sposobnostima itd.</w:t>
      </w:r>
    </w:p>
    <w:p w:rsidR="00444499" w:rsidRPr="003778C9" w:rsidRDefault="00356961" w:rsidP="00356961">
      <w:pPr>
        <w:spacing w:before="120" w:after="120"/>
        <w:jc w:val="both"/>
        <w:rPr>
          <w:rFonts w:ascii="Times New Roman" w:hAnsi="Times New Roman"/>
          <w:lang w:val="sr-Latn-CS"/>
        </w:rPr>
      </w:pPr>
      <w:r w:rsidRPr="003778C9">
        <w:rPr>
          <w:rFonts w:ascii="Times New Roman" w:hAnsi="Times New Roman"/>
          <w:b/>
          <w:shd w:val="clear" w:color="auto" w:fill="FFFFFF"/>
          <w:lang w:val="sr-Latn-CS"/>
        </w:rPr>
        <w:t>Nedostatak povezanosti između šema i socijalnih usluga sa programima u drugim sektorima za socijalno uključivanje.</w:t>
      </w:r>
      <w:r w:rsidRPr="003778C9">
        <w:rPr>
          <w:rFonts w:ascii="Times New Roman" w:hAnsi="Times New Roman"/>
          <w:shd w:val="clear" w:color="auto" w:fill="FFFFFF"/>
          <w:lang w:val="sr-Latn-CS"/>
        </w:rPr>
        <w:t xml:space="preserve"> Neintegracija različitih društvenih šema sa socijalnim uslugama je takođe izazov za socijalno uključivanje na Kosovu. Socijalne usluge i usluge zapošljavanja koje se nude na opštinskom, centralnom i sektoru NVO-a funkcionišu samostalno, čime se sprečava dugoročno ublažavanje siromaštva. Tokom 2015. godine, iz šema javnog rada steklo je korist samo 134 lica iz šeme socijalne pomoći, od kojih su samo tri bile žene, </w:t>
      </w:r>
      <w:r w:rsidR="00EF4137" w:rsidRPr="003778C9">
        <w:rPr>
          <w:rFonts w:ascii="Times New Roman" w:hAnsi="Times New Roman"/>
          <w:shd w:val="clear" w:color="auto" w:fill="FFFFFF"/>
          <w:lang w:val="sr-Latn-CS"/>
        </w:rPr>
        <w:t>brojka</w:t>
      </w:r>
      <w:r w:rsidRPr="003778C9">
        <w:rPr>
          <w:rFonts w:ascii="Times New Roman" w:hAnsi="Times New Roman"/>
          <w:shd w:val="clear" w:color="auto" w:fill="FFFFFF"/>
          <w:lang w:val="sr-Latn-CS"/>
        </w:rPr>
        <w:t xml:space="preserve"> koja pokazuje da ovi programi trebaju poboljšati ciljanje najugroženijih grupa kao š</w:t>
      </w:r>
      <w:r w:rsidR="00EF4137" w:rsidRPr="003778C9">
        <w:rPr>
          <w:rFonts w:ascii="Times New Roman" w:hAnsi="Times New Roman"/>
          <w:shd w:val="clear" w:color="auto" w:fill="FFFFFF"/>
          <w:lang w:val="sr-Latn-CS"/>
        </w:rPr>
        <w:t>to su žene, pripadnice zajednica</w:t>
      </w:r>
      <w:r w:rsidRPr="003778C9">
        <w:rPr>
          <w:rFonts w:ascii="Times New Roman" w:hAnsi="Times New Roman"/>
          <w:shd w:val="clear" w:color="auto" w:fill="FFFFFF"/>
          <w:lang w:val="sr-Latn-CS"/>
        </w:rPr>
        <w:t xml:space="preserve"> Roma, Aškalija i Egipćana, lica sa ograničenim sposobnostima i dugoročno nezaposleni. Takođe, socijalno uključivanje dece sa posebnim potrebama i dalje ostaje ograničeno zbog nedostatka adekvatne infrastrukture u školskim institucijama, nedostatku obučenih </w:t>
      </w:r>
      <w:r w:rsidR="00EF4137" w:rsidRPr="003778C9">
        <w:rPr>
          <w:rFonts w:ascii="Times New Roman" w:hAnsi="Times New Roman"/>
          <w:shd w:val="clear" w:color="auto" w:fill="FFFFFF"/>
          <w:lang w:val="sr-Latn-CS"/>
        </w:rPr>
        <w:t>nastavnika za rad sa ovom decom</w:t>
      </w:r>
      <w:r w:rsidRPr="003778C9">
        <w:rPr>
          <w:rFonts w:ascii="Times New Roman" w:hAnsi="Times New Roman"/>
          <w:shd w:val="clear" w:color="auto" w:fill="FFFFFF"/>
          <w:lang w:val="sr-Latn-CS"/>
        </w:rPr>
        <w:t xml:space="preserve"> i osnovnom problemu da ih identifikuju. U nastavku napora da se poboljša socijalna pomoć́ na sveob</w:t>
      </w:r>
      <w:r w:rsidR="00EF4137" w:rsidRPr="003778C9">
        <w:rPr>
          <w:rFonts w:ascii="Times New Roman" w:hAnsi="Times New Roman"/>
          <w:shd w:val="clear" w:color="auto" w:fill="FFFFFF"/>
          <w:lang w:val="sr-Latn-CS"/>
        </w:rPr>
        <w:t>uhvatan način, MRSZ je izradio</w:t>
      </w:r>
      <w:r w:rsidRPr="003778C9">
        <w:rPr>
          <w:rFonts w:ascii="Times New Roman" w:hAnsi="Times New Roman"/>
          <w:shd w:val="clear" w:color="auto" w:fill="FFFFFF"/>
          <w:lang w:val="sr-Latn-CS"/>
        </w:rPr>
        <w:t xml:space="preserve"> Zakon o </w:t>
      </w:r>
      <w:r w:rsidR="00515EEB" w:rsidRPr="003778C9">
        <w:rPr>
          <w:rFonts w:ascii="Times New Roman" w:hAnsi="Times New Roman"/>
          <w:shd w:val="clear" w:color="auto" w:fill="FFFFFF"/>
          <w:lang w:val="sr-Latn-CS"/>
        </w:rPr>
        <w:t>socijalnom</w:t>
      </w:r>
      <w:r w:rsidRPr="003778C9">
        <w:rPr>
          <w:rFonts w:ascii="Times New Roman" w:hAnsi="Times New Roman"/>
          <w:shd w:val="clear" w:color="auto" w:fill="FFFFFF"/>
          <w:lang w:val="sr-Latn-CS"/>
        </w:rPr>
        <w:t xml:space="preserve"> preduzeću, koji ima  tri cilja: finansijsku održivost pružanja socijalnih usluga; podizanje kvaliteta socijalnih usluga; i zapošljavanje lica u socijalnoj potrebi, za koji se očekuje da će biti usvojen tokom prve polovine ove godine. Glavni cilj ovog zakona je da doprinese razvoju socijalne ekonomije, kroz stvaranje društvenih preduzeća koja se bave socijalnim pitanjima, uključujući zapošljavanje i pružanje roba i usluga od interesa za društvo</w:t>
      </w:r>
      <w:r w:rsidR="00444499" w:rsidRPr="003778C9">
        <w:rPr>
          <w:rFonts w:ascii="Times New Roman" w:hAnsi="Times New Roman"/>
          <w:lang w:val="sr-Latn-CS"/>
        </w:rPr>
        <w:t>.</w:t>
      </w:r>
    </w:p>
    <w:p w:rsidR="00356961" w:rsidRPr="003778C9" w:rsidRDefault="00AC15D8" w:rsidP="00356961">
      <w:pPr>
        <w:pStyle w:val="Heading2"/>
        <w:spacing w:before="120" w:after="120" w:line="240" w:lineRule="auto"/>
        <w:jc w:val="left"/>
        <w:rPr>
          <w:i/>
          <w:color w:val="1F497D"/>
        </w:rPr>
      </w:pPr>
      <w:r w:rsidRPr="003778C9">
        <w:rPr>
          <w:color w:val="1F497D"/>
        </w:rPr>
        <w:t>3.</w:t>
      </w:r>
      <w:r w:rsidR="00B14639" w:rsidRPr="003778C9">
        <w:rPr>
          <w:color w:val="1F497D"/>
        </w:rPr>
        <w:t>8</w:t>
      </w:r>
      <w:r w:rsidR="00D24B9B" w:rsidRPr="003778C9">
        <w:rPr>
          <w:color w:val="1F497D"/>
        </w:rPr>
        <w:t xml:space="preserve">. </w:t>
      </w:r>
      <w:bookmarkStart w:id="67" w:name="_Toc481676411"/>
      <w:bookmarkStart w:id="68" w:name="_Toc481676844"/>
      <w:bookmarkStart w:id="69" w:name="_Toc481676974"/>
      <w:bookmarkEnd w:id="58"/>
      <w:bookmarkEnd w:id="59"/>
      <w:bookmarkEnd w:id="60"/>
      <w:r w:rsidR="00356961" w:rsidRPr="003778C9">
        <w:rPr>
          <w:color w:val="1F497D"/>
        </w:rPr>
        <w:t xml:space="preserve">Penzije </w:t>
      </w:r>
    </w:p>
    <w:p w:rsidR="00356961" w:rsidRPr="003778C9" w:rsidRDefault="00356961" w:rsidP="00356961">
      <w:pPr>
        <w:spacing w:before="120" w:after="120"/>
        <w:jc w:val="both"/>
        <w:rPr>
          <w:rFonts w:ascii="Times New Roman" w:hAnsi="Times New Roman"/>
          <w:b/>
          <w:u w:val="single"/>
        </w:rPr>
      </w:pPr>
      <w:r w:rsidRPr="003778C9">
        <w:rPr>
          <w:rFonts w:ascii="Times New Roman" w:hAnsi="Times New Roman"/>
          <w:b/>
          <w:u w:val="single"/>
        </w:rPr>
        <w:t>Trenutno stanje</w:t>
      </w:r>
    </w:p>
    <w:p w:rsidR="00356961" w:rsidRPr="003778C9" w:rsidRDefault="00356961" w:rsidP="00356961">
      <w:pPr>
        <w:spacing w:before="120" w:after="120"/>
        <w:jc w:val="both"/>
        <w:outlineLvl w:val="0"/>
        <w:rPr>
          <w:rFonts w:ascii="Times New Roman" w:hAnsi="Times New Roman"/>
          <w:b/>
        </w:rPr>
      </w:pPr>
      <w:bookmarkStart w:id="70" w:name="_Toc481676392"/>
      <w:bookmarkStart w:id="71" w:name="_Toc481676825"/>
      <w:bookmarkStart w:id="72" w:name="_Toc481676955"/>
      <w:r w:rsidRPr="003778C9">
        <w:rPr>
          <w:rFonts w:ascii="Times New Roman" w:hAnsi="Times New Roman"/>
          <w:b/>
        </w:rPr>
        <w:t xml:space="preserve">Sistem penzija na Kosovu je organizovan u tri stuba (detaljnije prikazano u Aneksu u Tabeli 10). </w:t>
      </w:r>
      <w:r w:rsidRPr="003778C9">
        <w:rPr>
          <w:rFonts w:ascii="Times New Roman" w:hAnsi="Times New Roman"/>
        </w:rPr>
        <w:t>Prvi stub uključuje o</w:t>
      </w:r>
      <w:r w:rsidR="00EF4137" w:rsidRPr="003778C9">
        <w:rPr>
          <w:rFonts w:ascii="Times New Roman" w:hAnsi="Times New Roman"/>
        </w:rPr>
        <w:t>snovnu penziju starosti, penziju platiše</w:t>
      </w:r>
      <w:r w:rsidRPr="003778C9">
        <w:rPr>
          <w:rFonts w:ascii="Times New Roman" w:hAnsi="Times New Roman"/>
        </w:rPr>
        <w:t xml:space="preserve"> doprinosa do 01.01.1999., Prevremene i posebne penzije za kategorije koje nisu doprinele penzijskom fondu. Ovaj stub se finansira iz redovnog državnog budžeta. Drugi stub uključuje obavezne penzione štednje na pojedinačnim računima u Kosovskom penzionom fondu, gde poslodavci i zaposleni doprinose sa po 5% plate. Ovaj stu</w:t>
      </w:r>
      <w:r w:rsidR="006124B7" w:rsidRPr="003778C9">
        <w:rPr>
          <w:rFonts w:ascii="Times New Roman" w:hAnsi="Times New Roman"/>
        </w:rPr>
        <w:t>b se upravlja od strane Penzionog</w:t>
      </w:r>
      <w:r w:rsidRPr="003778C9">
        <w:rPr>
          <w:rFonts w:ascii="Times New Roman" w:hAnsi="Times New Roman"/>
        </w:rPr>
        <w:t xml:space="preserve"> fond</w:t>
      </w:r>
      <w:r w:rsidR="006124B7" w:rsidRPr="003778C9">
        <w:rPr>
          <w:rFonts w:ascii="Times New Roman" w:hAnsi="Times New Roman"/>
        </w:rPr>
        <w:t>a</w:t>
      </w:r>
      <w:r w:rsidRPr="003778C9">
        <w:rPr>
          <w:rFonts w:ascii="Times New Roman" w:hAnsi="Times New Roman"/>
        </w:rPr>
        <w:t xml:space="preserve"> Kosova. Treći stub uključuje dodatne dobrovoljne uštede, liberalizovan udeo za privatne fondove na Kosovu (trenutno samo jedan).</w:t>
      </w:r>
      <w:bookmarkEnd w:id="70"/>
      <w:bookmarkEnd w:id="71"/>
      <w:bookmarkEnd w:id="72"/>
    </w:p>
    <w:p w:rsidR="00356961" w:rsidRPr="003778C9" w:rsidRDefault="00356961" w:rsidP="00356961">
      <w:pPr>
        <w:spacing w:before="120" w:after="120"/>
        <w:jc w:val="both"/>
        <w:outlineLvl w:val="0"/>
        <w:rPr>
          <w:rFonts w:ascii="Times New Roman" w:hAnsi="Times New Roman"/>
          <w:color w:val="000000"/>
          <w:shd w:val="clear" w:color="auto" w:fill="F9F9F9"/>
        </w:rPr>
      </w:pPr>
      <w:bookmarkStart w:id="73" w:name="_Toc481676393"/>
      <w:bookmarkStart w:id="74" w:name="_Toc481676826"/>
      <w:bookmarkStart w:id="75" w:name="_Toc481676956"/>
      <w:r w:rsidRPr="003778C9">
        <w:rPr>
          <w:rFonts w:ascii="Times New Roman" w:hAnsi="Times New Roman"/>
          <w:b/>
        </w:rPr>
        <w:t xml:space="preserve">Tokom protekle tri godine uloženi su mnogi napori </w:t>
      </w:r>
      <w:r w:rsidR="006124B7" w:rsidRPr="003778C9">
        <w:rPr>
          <w:rFonts w:ascii="Times New Roman" w:hAnsi="Times New Roman"/>
          <w:b/>
        </w:rPr>
        <w:t>za</w:t>
      </w:r>
      <w:r w:rsidRPr="003778C9">
        <w:rPr>
          <w:rFonts w:ascii="Times New Roman" w:hAnsi="Times New Roman"/>
          <w:b/>
        </w:rPr>
        <w:t xml:space="preserve"> konsolidaciju, harmonizaciju i u</w:t>
      </w:r>
      <w:r w:rsidR="006124B7" w:rsidRPr="003778C9">
        <w:rPr>
          <w:rFonts w:ascii="Times New Roman" w:hAnsi="Times New Roman"/>
          <w:b/>
        </w:rPr>
        <w:t>jedinjenje</w:t>
      </w:r>
      <w:r w:rsidRPr="003778C9">
        <w:rPr>
          <w:rFonts w:ascii="Times New Roman" w:hAnsi="Times New Roman"/>
          <w:b/>
        </w:rPr>
        <w:t xml:space="preserve"> penzijskih šema finansiranih od države. </w:t>
      </w:r>
      <w:r w:rsidRPr="003778C9">
        <w:rPr>
          <w:rFonts w:ascii="Times New Roman" w:hAnsi="Times New Roman"/>
        </w:rPr>
        <w:t xml:space="preserve">Cilj je bio uspostavljanje kriterijuma i administrativnih procedura za </w:t>
      </w:r>
      <w:r w:rsidR="006124B7" w:rsidRPr="003778C9">
        <w:rPr>
          <w:rFonts w:ascii="Times New Roman" w:hAnsi="Times New Roman"/>
        </w:rPr>
        <w:t xml:space="preserve">istovremeno </w:t>
      </w:r>
      <w:r w:rsidRPr="003778C9">
        <w:rPr>
          <w:rFonts w:ascii="Times New Roman" w:hAnsi="Times New Roman"/>
        </w:rPr>
        <w:t>priznavanje prava na penziju. U 2014. godini započet</w:t>
      </w:r>
      <w:r w:rsidR="00B3070F" w:rsidRPr="003778C9">
        <w:rPr>
          <w:rFonts w:ascii="Times New Roman" w:hAnsi="Times New Roman"/>
        </w:rPr>
        <w:t>o</w:t>
      </w:r>
      <w:r w:rsidRPr="003778C9">
        <w:rPr>
          <w:rFonts w:ascii="Times New Roman" w:hAnsi="Times New Roman"/>
        </w:rPr>
        <w:t xml:space="preserve"> je sprovođenje Zakon</w:t>
      </w:r>
      <w:r w:rsidR="00B3070F" w:rsidRPr="003778C9">
        <w:rPr>
          <w:rFonts w:ascii="Times New Roman" w:hAnsi="Times New Roman"/>
        </w:rPr>
        <w:t>a</w:t>
      </w:r>
      <w:r w:rsidRPr="003778C9">
        <w:rPr>
          <w:rFonts w:ascii="Times New Roman" w:hAnsi="Times New Roman"/>
        </w:rPr>
        <w:t xml:space="preserve"> o Penzijskim šemama finansiran</w:t>
      </w:r>
      <w:r w:rsidR="00B3070F" w:rsidRPr="003778C9">
        <w:rPr>
          <w:rFonts w:ascii="Times New Roman" w:hAnsi="Times New Roman"/>
        </w:rPr>
        <w:t>ih</w:t>
      </w:r>
      <w:r w:rsidRPr="003778C9">
        <w:rPr>
          <w:rFonts w:ascii="Times New Roman" w:hAnsi="Times New Roman"/>
        </w:rPr>
        <w:t xml:space="preserve"> od strane države. Takođe, </w:t>
      </w:r>
      <w:r w:rsidRPr="003778C9">
        <w:rPr>
          <w:rFonts w:ascii="Times New Roman" w:hAnsi="Times New Roman"/>
        </w:rPr>
        <w:lastRenderedPageBreak/>
        <w:t xml:space="preserve">tokom 2016. godine počela je kategorizaciji penzija na osnovu penzijskog staža prema nivou obrazovanja. </w:t>
      </w:r>
      <w:bookmarkEnd w:id="73"/>
      <w:bookmarkEnd w:id="74"/>
      <w:bookmarkEnd w:id="75"/>
    </w:p>
    <w:p w:rsidR="00356961" w:rsidRPr="00C625F5" w:rsidRDefault="00356961" w:rsidP="00C625F5">
      <w:pPr>
        <w:spacing w:before="120" w:after="120"/>
        <w:jc w:val="both"/>
        <w:outlineLvl w:val="0"/>
        <w:rPr>
          <w:rFonts w:ascii="Times New Roman" w:hAnsi="Times New Roman"/>
        </w:rPr>
      </w:pPr>
      <w:bookmarkStart w:id="76" w:name="_Toc481676394"/>
      <w:bookmarkStart w:id="77" w:name="_Toc481676827"/>
      <w:bookmarkStart w:id="78" w:name="_Toc481676957"/>
      <w:r w:rsidRPr="003778C9">
        <w:rPr>
          <w:rFonts w:ascii="Times New Roman" w:hAnsi="Times New Roman"/>
          <w:b/>
        </w:rPr>
        <w:t>Penzi</w:t>
      </w:r>
      <w:r w:rsidR="00B3070F" w:rsidRPr="003778C9">
        <w:rPr>
          <w:rFonts w:ascii="Times New Roman" w:hAnsi="Times New Roman"/>
          <w:b/>
        </w:rPr>
        <w:t>jskim</w:t>
      </w:r>
      <w:r w:rsidRPr="003778C9">
        <w:rPr>
          <w:rFonts w:ascii="Times New Roman" w:hAnsi="Times New Roman"/>
          <w:b/>
        </w:rPr>
        <w:t xml:space="preserve"> i invalidski sistem</w:t>
      </w:r>
      <w:r w:rsidR="00B3070F" w:rsidRPr="003778C9">
        <w:rPr>
          <w:rFonts w:ascii="Times New Roman" w:hAnsi="Times New Roman"/>
          <w:b/>
        </w:rPr>
        <w:t>om</w:t>
      </w:r>
      <w:r w:rsidRPr="003778C9">
        <w:rPr>
          <w:rFonts w:ascii="Times New Roman" w:hAnsi="Times New Roman"/>
          <w:b/>
        </w:rPr>
        <w:t xml:space="preserve"> za osobe starije od 18 godina upravlja i a</w:t>
      </w:r>
      <w:r w:rsidR="00B3070F" w:rsidRPr="003778C9">
        <w:rPr>
          <w:rFonts w:ascii="Times New Roman" w:hAnsi="Times New Roman"/>
          <w:b/>
        </w:rPr>
        <w:t xml:space="preserve">dministrira </w:t>
      </w:r>
      <w:r w:rsidR="00FC1844" w:rsidRPr="003778C9">
        <w:rPr>
          <w:rFonts w:ascii="Times New Roman" w:hAnsi="Times New Roman"/>
          <w:b/>
        </w:rPr>
        <w:t>Departman</w:t>
      </w:r>
      <w:r w:rsidR="00B3070F" w:rsidRPr="003778C9">
        <w:rPr>
          <w:rFonts w:ascii="Times New Roman" w:hAnsi="Times New Roman"/>
          <w:b/>
        </w:rPr>
        <w:t xml:space="preserve"> Ministarstva za penzije</w:t>
      </w:r>
      <w:r w:rsidRPr="003778C9">
        <w:rPr>
          <w:rFonts w:ascii="Times New Roman" w:hAnsi="Times New Roman"/>
          <w:b/>
        </w:rPr>
        <w:t>.</w:t>
      </w:r>
      <w:r w:rsidRPr="003778C9">
        <w:rPr>
          <w:rFonts w:ascii="Times New Roman" w:hAnsi="Times New Roman"/>
        </w:rPr>
        <w:t xml:space="preserve"> Ov</w:t>
      </w:r>
      <w:r w:rsidR="00571590" w:rsidRPr="003778C9">
        <w:rPr>
          <w:rFonts w:ascii="Times New Roman" w:hAnsi="Times New Roman"/>
        </w:rPr>
        <w:t>aj departman</w:t>
      </w:r>
      <w:r w:rsidRPr="003778C9">
        <w:rPr>
          <w:rFonts w:ascii="Times New Roman" w:hAnsi="Times New Roman"/>
        </w:rPr>
        <w:t xml:space="preserve"> je organizovan u pet (5) divizija, sedam (7) regionalnih penzi</w:t>
      </w:r>
      <w:r w:rsidR="00571590" w:rsidRPr="003778C9">
        <w:rPr>
          <w:rFonts w:ascii="Times New Roman" w:hAnsi="Times New Roman"/>
        </w:rPr>
        <w:t>jskih</w:t>
      </w:r>
      <w:r w:rsidRPr="003778C9">
        <w:rPr>
          <w:rFonts w:ascii="Times New Roman" w:hAnsi="Times New Roman"/>
        </w:rPr>
        <w:t xml:space="preserve"> kancelarija i opštinske kancelarije širom Kosova. Tabela 10 u Aneksu predstavlja rezime glavnih karakteristika penzi</w:t>
      </w:r>
      <w:r w:rsidR="00571590" w:rsidRPr="003778C9">
        <w:rPr>
          <w:rFonts w:ascii="Times New Roman" w:hAnsi="Times New Roman"/>
        </w:rPr>
        <w:t>jskih</w:t>
      </w:r>
      <w:r w:rsidRPr="003778C9">
        <w:rPr>
          <w:rFonts w:ascii="Times New Roman" w:hAnsi="Times New Roman"/>
        </w:rPr>
        <w:t xml:space="preserve"> šema, uključujući</w:t>
      </w:r>
      <w:r w:rsidR="00571590" w:rsidRPr="003778C9">
        <w:rPr>
          <w:rFonts w:ascii="Times New Roman" w:hAnsi="Times New Roman"/>
        </w:rPr>
        <w:t xml:space="preserve"> kvalifikacione</w:t>
      </w:r>
      <w:r w:rsidRPr="003778C9">
        <w:rPr>
          <w:rFonts w:ascii="Times New Roman" w:hAnsi="Times New Roman"/>
        </w:rPr>
        <w:t xml:space="preserve"> kriterijume i mesečn</w:t>
      </w:r>
      <w:r w:rsidR="00571590" w:rsidRPr="003778C9">
        <w:rPr>
          <w:rFonts w:ascii="Times New Roman" w:hAnsi="Times New Roman"/>
        </w:rPr>
        <w:t>i iznos</w:t>
      </w:r>
      <w:r w:rsidRPr="003778C9">
        <w:rPr>
          <w:rFonts w:ascii="Times New Roman" w:hAnsi="Times New Roman"/>
        </w:rPr>
        <w:t xml:space="preserve"> penzije. Dok su sve druge šeme već </w:t>
      </w:r>
      <w:r w:rsidR="00571590" w:rsidRPr="003778C9">
        <w:rPr>
          <w:rFonts w:ascii="Times New Roman" w:hAnsi="Times New Roman"/>
        </w:rPr>
        <w:t>na sprovođenju, tokom 2017. godine</w:t>
      </w:r>
      <w:r w:rsidRPr="003778C9">
        <w:rPr>
          <w:rFonts w:ascii="Times New Roman" w:hAnsi="Times New Roman"/>
        </w:rPr>
        <w:t xml:space="preserve">, počelo </w:t>
      </w:r>
      <w:r w:rsidR="00571590" w:rsidRPr="003778C9">
        <w:rPr>
          <w:rFonts w:ascii="Times New Roman" w:hAnsi="Times New Roman"/>
        </w:rPr>
        <w:t xml:space="preserve">je </w:t>
      </w:r>
      <w:r w:rsidRPr="003778C9">
        <w:rPr>
          <w:rFonts w:ascii="Times New Roman" w:hAnsi="Times New Roman"/>
        </w:rPr>
        <w:t>sprovođenje sledeći</w:t>
      </w:r>
      <w:r w:rsidR="00571590" w:rsidRPr="003778C9">
        <w:rPr>
          <w:rFonts w:ascii="Times New Roman" w:hAnsi="Times New Roman"/>
        </w:rPr>
        <w:t>h</w:t>
      </w:r>
      <w:r w:rsidRPr="003778C9">
        <w:rPr>
          <w:rFonts w:ascii="Times New Roman" w:hAnsi="Times New Roman"/>
        </w:rPr>
        <w:t xml:space="preserve"> šema: Šema invalidskih penzija, Šema porodični</w:t>
      </w:r>
      <w:r w:rsidR="00571590" w:rsidRPr="003778C9">
        <w:rPr>
          <w:rFonts w:ascii="Times New Roman" w:hAnsi="Times New Roman"/>
        </w:rPr>
        <w:t>h</w:t>
      </w:r>
      <w:r w:rsidRPr="003778C9">
        <w:rPr>
          <w:rFonts w:ascii="Times New Roman" w:hAnsi="Times New Roman"/>
        </w:rPr>
        <w:t xml:space="preserve"> penzija i Šema za nadoknadu paraplegićnih i tetraplegićnih osoba.</w:t>
      </w:r>
      <w:bookmarkStart w:id="79" w:name="_Toc481676395"/>
      <w:bookmarkStart w:id="80" w:name="_Toc481676828"/>
      <w:bookmarkStart w:id="81" w:name="_Toc481676958"/>
      <w:bookmarkEnd w:id="76"/>
      <w:bookmarkEnd w:id="77"/>
      <w:bookmarkEnd w:id="78"/>
    </w:p>
    <w:p w:rsidR="00356961" w:rsidRPr="003778C9" w:rsidRDefault="00356961" w:rsidP="00356961">
      <w:pPr>
        <w:spacing w:after="120"/>
        <w:jc w:val="both"/>
        <w:rPr>
          <w:rFonts w:ascii="Times New Roman" w:hAnsi="Times New Roman"/>
        </w:rPr>
      </w:pPr>
      <w:r w:rsidRPr="003778C9">
        <w:rPr>
          <w:rFonts w:ascii="Times New Roman" w:hAnsi="Times New Roman"/>
          <w:b/>
        </w:rPr>
        <w:t>Penzi</w:t>
      </w:r>
      <w:r w:rsidR="00571590" w:rsidRPr="003778C9">
        <w:rPr>
          <w:rFonts w:ascii="Times New Roman" w:hAnsi="Times New Roman"/>
          <w:b/>
        </w:rPr>
        <w:t>jske</w:t>
      </w:r>
      <w:r w:rsidRPr="003778C9">
        <w:rPr>
          <w:rFonts w:ascii="Times New Roman" w:hAnsi="Times New Roman"/>
          <w:b/>
        </w:rPr>
        <w:t xml:space="preserve"> šeme </w:t>
      </w:r>
      <w:r w:rsidR="00571590" w:rsidRPr="003778C9">
        <w:rPr>
          <w:rFonts w:ascii="Times New Roman" w:hAnsi="Times New Roman"/>
          <w:b/>
        </w:rPr>
        <w:t>ratne kategorije iz rata 1998-1999. godine</w:t>
      </w:r>
      <w:r w:rsidRPr="003778C9">
        <w:rPr>
          <w:rFonts w:ascii="Times New Roman" w:hAnsi="Times New Roman"/>
          <w:b/>
        </w:rPr>
        <w:t xml:space="preserve">, upravljaju se od strane </w:t>
      </w:r>
      <w:r w:rsidR="00571590" w:rsidRPr="003778C9">
        <w:rPr>
          <w:rFonts w:ascii="Times New Roman" w:hAnsi="Times New Roman"/>
          <w:b/>
        </w:rPr>
        <w:t>Departmana</w:t>
      </w:r>
      <w:r w:rsidRPr="003778C9">
        <w:rPr>
          <w:rFonts w:ascii="Times New Roman" w:hAnsi="Times New Roman"/>
          <w:b/>
        </w:rPr>
        <w:t xml:space="preserve"> porodica palih boraca, ratnih invalida i civilnih žrtava. </w:t>
      </w:r>
      <w:r w:rsidR="00571590" w:rsidRPr="003778C9">
        <w:rPr>
          <w:rFonts w:ascii="Times New Roman" w:hAnsi="Times New Roman"/>
        </w:rPr>
        <w:t>Departman se sastoji od tri divizija</w:t>
      </w:r>
      <w:r w:rsidRPr="003778C9">
        <w:rPr>
          <w:rFonts w:ascii="Times New Roman" w:hAnsi="Times New Roman"/>
        </w:rPr>
        <w:t xml:space="preserve">: Divizija </w:t>
      </w:r>
      <w:r w:rsidR="00571590" w:rsidRPr="003778C9">
        <w:rPr>
          <w:rFonts w:ascii="Times New Roman" w:hAnsi="Times New Roman"/>
        </w:rPr>
        <w:t>za šeme ratnih kategorija</w:t>
      </w:r>
      <w:r w:rsidRPr="003778C9">
        <w:rPr>
          <w:rFonts w:ascii="Times New Roman" w:hAnsi="Times New Roman"/>
        </w:rPr>
        <w:t>, Divizija za ostvarivanje prava i Divizija za praćenje i kontrolu i sedam (7) opštinskih kancelarija. Tabele u Aneksu prikazuju rezime glavnih karakteristika penzi</w:t>
      </w:r>
      <w:r w:rsidR="005527D5" w:rsidRPr="003778C9">
        <w:rPr>
          <w:rFonts w:ascii="Times New Roman" w:hAnsi="Times New Roman"/>
        </w:rPr>
        <w:t>jskih</w:t>
      </w:r>
      <w:r w:rsidRPr="003778C9">
        <w:rPr>
          <w:rFonts w:ascii="Times New Roman" w:hAnsi="Times New Roman"/>
        </w:rPr>
        <w:t xml:space="preserve"> šema za ratne kategorije, uključujući kvalifikacioni kriterijum i </w:t>
      </w:r>
      <w:r w:rsidR="005527D5" w:rsidRPr="003778C9">
        <w:rPr>
          <w:rFonts w:ascii="Times New Roman" w:hAnsi="Times New Roman"/>
        </w:rPr>
        <w:t xml:space="preserve">mesečni </w:t>
      </w:r>
      <w:r w:rsidRPr="003778C9">
        <w:rPr>
          <w:rFonts w:ascii="Times New Roman" w:hAnsi="Times New Roman"/>
        </w:rPr>
        <w:t>iznos penzije.</w:t>
      </w:r>
      <w:r w:rsidRPr="003778C9">
        <w:rPr>
          <w:rStyle w:val="FootnoteReference"/>
        </w:rPr>
        <w:footnoteReference w:id="61"/>
      </w:r>
      <w:bookmarkEnd w:id="79"/>
      <w:bookmarkEnd w:id="80"/>
      <w:bookmarkEnd w:id="81"/>
    </w:p>
    <w:p w:rsidR="00356961" w:rsidRPr="003778C9" w:rsidRDefault="005527D5" w:rsidP="00356961">
      <w:pPr>
        <w:spacing w:after="120"/>
        <w:jc w:val="both"/>
        <w:rPr>
          <w:rFonts w:ascii="Times New Roman" w:hAnsi="Times New Roman"/>
        </w:rPr>
      </w:pPr>
      <w:r w:rsidRPr="003778C9">
        <w:rPr>
          <w:rFonts w:ascii="Times New Roman" w:hAnsi="Times New Roman"/>
          <w:b/>
        </w:rPr>
        <w:t>U 2016. g</w:t>
      </w:r>
      <w:r w:rsidR="00356961" w:rsidRPr="003778C9">
        <w:rPr>
          <w:rFonts w:ascii="Times New Roman" w:hAnsi="Times New Roman"/>
          <w:b/>
        </w:rPr>
        <w:t>odini, samo 160 pripadnika romske zajednice i 146 aškalij</w:t>
      </w:r>
      <w:r w:rsidRPr="003778C9">
        <w:rPr>
          <w:rFonts w:ascii="Times New Roman" w:hAnsi="Times New Roman"/>
          <w:b/>
        </w:rPr>
        <w:t>ske zajednice</w:t>
      </w:r>
      <w:r w:rsidR="00356961" w:rsidRPr="003778C9">
        <w:rPr>
          <w:rFonts w:ascii="Times New Roman" w:hAnsi="Times New Roman"/>
          <w:b/>
        </w:rPr>
        <w:t xml:space="preserve"> dobili su osnovne penzije </w:t>
      </w:r>
      <w:r w:rsidR="00356961" w:rsidRPr="003778C9">
        <w:rPr>
          <w:rFonts w:ascii="Times New Roman" w:hAnsi="Times New Roman"/>
        </w:rPr>
        <w:t xml:space="preserve">a koji čine samo 0.2% ukupnog broja pripadnika </w:t>
      </w:r>
      <w:r w:rsidRPr="003778C9">
        <w:rPr>
          <w:rFonts w:ascii="Times New Roman" w:hAnsi="Times New Roman"/>
        </w:rPr>
        <w:t>korisnika</w:t>
      </w:r>
      <w:r w:rsidR="00356961" w:rsidRPr="003778C9">
        <w:rPr>
          <w:rFonts w:ascii="Times New Roman" w:hAnsi="Times New Roman"/>
        </w:rPr>
        <w:t xml:space="preserve"> ove penzije (podaci nisu posebno prijavljeni za egip</w:t>
      </w:r>
      <w:r w:rsidRPr="003778C9">
        <w:rPr>
          <w:rFonts w:ascii="Times New Roman" w:hAnsi="Times New Roman"/>
        </w:rPr>
        <w:t>ćansku</w:t>
      </w:r>
      <w:r w:rsidR="00356961" w:rsidRPr="003778C9">
        <w:rPr>
          <w:rFonts w:ascii="Times New Roman" w:hAnsi="Times New Roman"/>
        </w:rPr>
        <w:t xml:space="preserve"> zajednicu). </w:t>
      </w:r>
      <w:r w:rsidRPr="003778C9">
        <w:rPr>
          <w:rFonts w:ascii="Times New Roman" w:hAnsi="Times New Roman"/>
        </w:rPr>
        <w:t>U p</w:t>
      </w:r>
      <w:r w:rsidR="00356961" w:rsidRPr="003778C9">
        <w:rPr>
          <w:rFonts w:ascii="Times New Roman" w:hAnsi="Times New Roman"/>
        </w:rPr>
        <w:t>ruženo</w:t>
      </w:r>
      <w:r w:rsidRPr="003778C9">
        <w:rPr>
          <w:rFonts w:ascii="Times New Roman" w:hAnsi="Times New Roman"/>
        </w:rPr>
        <w:t>m objašnjenju</w:t>
      </w:r>
      <w:r w:rsidR="00356961" w:rsidRPr="003778C9">
        <w:rPr>
          <w:rFonts w:ascii="Times New Roman" w:hAnsi="Times New Roman"/>
        </w:rPr>
        <w:t xml:space="preserve"> </w:t>
      </w:r>
      <w:r w:rsidR="00356961" w:rsidRPr="003778C9">
        <w:rPr>
          <w:rStyle w:val="FootnoteReference"/>
        </w:rPr>
        <w:footnoteReference w:id="62"/>
      </w:r>
      <w:r w:rsidR="00356961" w:rsidRPr="003778C9">
        <w:rPr>
          <w:rFonts w:ascii="Times New Roman" w:hAnsi="Times New Roman"/>
        </w:rPr>
        <w:t xml:space="preserve"> za ovaj mali </w:t>
      </w:r>
      <w:r w:rsidRPr="003778C9">
        <w:rPr>
          <w:rFonts w:ascii="Times New Roman" w:hAnsi="Times New Roman"/>
        </w:rPr>
        <w:t>broj</w:t>
      </w:r>
      <w:r w:rsidR="00356961" w:rsidRPr="003778C9">
        <w:rPr>
          <w:rFonts w:ascii="Times New Roman" w:hAnsi="Times New Roman"/>
        </w:rPr>
        <w:t xml:space="preserve"> istaknuto je da je kratki rok trajanja života ovih zajednica, koja se računa da je, prosečno 60 godina</w:t>
      </w:r>
      <w:r w:rsidR="00356961" w:rsidRPr="003778C9">
        <w:rPr>
          <w:rStyle w:val="FootnoteReference"/>
        </w:rPr>
        <w:footnoteReference w:id="63"/>
      </w:r>
      <w:r w:rsidRPr="003778C9">
        <w:rPr>
          <w:rFonts w:ascii="Times New Roman" w:hAnsi="Times New Roman"/>
        </w:rPr>
        <w:t>. Mali broj korisnika</w:t>
      </w:r>
      <w:r w:rsidR="00356961" w:rsidRPr="003778C9">
        <w:rPr>
          <w:rFonts w:ascii="Times New Roman" w:hAnsi="Times New Roman"/>
        </w:rPr>
        <w:t xml:space="preserve"> penzija platiša doprinosa može se odnositi na činjenicu da je zaposlenost u ovim zajednicama konstantno niska. Samo 1,1% dece sa ograničenim sposobnostima za koje porodice dobijaju finansijsku podršku su članovi romsk</w:t>
      </w:r>
      <w:r w:rsidRPr="003778C9">
        <w:rPr>
          <w:rFonts w:ascii="Times New Roman" w:hAnsi="Times New Roman"/>
        </w:rPr>
        <w:t>ih i aškalijskih zajednica (88 odnosno</w:t>
      </w:r>
      <w:r w:rsidR="00356961" w:rsidRPr="003778C9">
        <w:rPr>
          <w:rFonts w:ascii="Times New Roman" w:hAnsi="Times New Roman"/>
        </w:rPr>
        <w:t xml:space="preserve"> 132 dece)</w:t>
      </w:r>
      <w:r w:rsidR="00356961" w:rsidRPr="003778C9">
        <w:rPr>
          <w:rStyle w:val="FootnoteReference"/>
        </w:rPr>
        <w:footnoteReference w:id="64"/>
      </w:r>
      <w:r w:rsidR="00356961" w:rsidRPr="003778C9">
        <w:rPr>
          <w:rFonts w:ascii="Times New Roman" w:hAnsi="Times New Roman"/>
        </w:rPr>
        <w:t xml:space="preserve">. </w:t>
      </w:r>
    </w:p>
    <w:p w:rsidR="00E70CD5" w:rsidRPr="003778C9" w:rsidRDefault="00E70CD5" w:rsidP="00356961">
      <w:pPr>
        <w:spacing w:before="120" w:after="120"/>
        <w:jc w:val="both"/>
        <w:outlineLvl w:val="0"/>
        <w:rPr>
          <w:rFonts w:ascii="Times New Roman" w:hAnsi="Times New Roman"/>
          <w:b/>
        </w:rPr>
      </w:pPr>
      <w:bookmarkStart w:id="82" w:name="_Toc481676396"/>
      <w:bookmarkStart w:id="83" w:name="_Toc481676829"/>
      <w:bookmarkStart w:id="84" w:name="_Toc481676959"/>
      <w:r w:rsidRPr="003778C9">
        <w:rPr>
          <w:rFonts w:ascii="Times New Roman" w:hAnsi="Times New Roman"/>
          <w:b/>
          <w:u w:val="single"/>
          <w:shd w:val="clear" w:color="auto" w:fill="FFFFFF"/>
          <w:lang w:val="sr-Latn-CS"/>
        </w:rPr>
        <w:t>Izazovi koji se trebaju adresirati</w:t>
      </w:r>
      <w:r w:rsidRPr="003778C9">
        <w:rPr>
          <w:rFonts w:ascii="Times New Roman" w:hAnsi="Times New Roman"/>
          <w:b/>
        </w:rPr>
        <w:t xml:space="preserve"> </w:t>
      </w:r>
    </w:p>
    <w:p w:rsidR="00356961" w:rsidRPr="003778C9" w:rsidRDefault="00356961" w:rsidP="00356961">
      <w:pPr>
        <w:spacing w:before="120" w:after="120"/>
        <w:jc w:val="both"/>
        <w:outlineLvl w:val="0"/>
        <w:rPr>
          <w:rFonts w:ascii="Times New Roman" w:hAnsi="Times New Roman"/>
        </w:rPr>
      </w:pPr>
      <w:r w:rsidRPr="003778C9">
        <w:rPr>
          <w:rFonts w:ascii="Times New Roman" w:hAnsi="Times New Roman"/>
          <w:b/>
        </w:rPr>
        <w:t xml:space="preserve">Nedovoljan budžet za ostvarivanje penzijskih prava i nadoknade. </w:t>
      </w:r>
      <w:r w:rsidRPr="003778C9">
        <w:rPr>
          <w:rFonts w:ascii="Times New Roman" w:hAnsi="Times New Roman"/>
        </w:rPr>
        <w:t>Glavni izazovi u oblasti penzija u prvom stubu odnose se na budžetska ograničenja i administrativne izazove za sprovođenje odgovarajućih šema. Šema osnovne penzije starosti i penzija platiša doprinosa su dva od najskupljih šema Ministarstva i zajedno čine više od 65% troškova Ministarstva za socijalne transfere i 3,3% bruto domaćeg proizvoda (BDP). Dva od faktora koji su uticali na povećane potrošnje u ove dve šeme u posljednjih pet godina su povećanje mesečnog iznosa penzija tokom perioda 2011-2014 i povećanje broja korisnika (MMF, 2016.).</w:t>
      </w:r>
      <w:r w:rsidRPr="003778C9">
        <w:rPr>
          <w:rStyle w:val="FootnoteReference"/>
        </w:rPr>
        <w:footnoteReference w:id="65"/>
      </w:r>
      <w:r w:rsidRPr="003778C9">
        <w:rPr>
          <w:rFonts w:ascii="Times New Roman" w:hAnsi="Times New Roman"/>
        </w:rPr>
        <w:t xml:space="preserve"> Zbog budžetskih ograničenja, šema penzije invalida rada</w:t>
      </w:r>
      <w:r w:rsidR="00E70CD5" w:rsidRPr="003778C9">
        <w:rPr>
          <w:rFonts w:ascii="Times New Roman" w:hAnsi="Times New Roman"/>
        </w:rPr>
        <w:t xml:space="preserve"> i šema porodične penzije počele su da se sprovode od</w:t>
      </w:r>
      <w:r w:rsidRPr="003778C9">
        <w:rPr>
          <w:rFonts w:ascii="Times New Roman" w:hAnsi="Times New Roman"/>
        </w:rPr>
        <w:t xml:space="preserve"> početka 2017. godine, iako je ovo pravno obavezujuće od 2014. godine, sa stupanjem na snag</w:t>
      </w:r>
      <w:r w:rsidR="00E70CD5" w:rsidRPr="003778C9">
        <w:rPr>
          <w:rFonts w:ascii="Times New Roman" w:hAnsi="Times New Roman"/>
        </w:rPr>
        <w:t>u Zakona o penzijama finansiranih</w:t>
      </w:r>
      <w:r w:rsidRPr="003778C9">
        <w:rPr>
          <w:rFonts w:ascii="Times New Roman" w:hAnsi="Times New Roman"/>
        </w:rPr>
        <w:t xml:space="preserve"> od strane države. I sprovođenje penzi</w:t>
      </w:r>
      <w:r w:rsidR="00E70CD5" w:rsidRPr="003778C9">
        <w:rPr>
          <w:rFonts w:ascii="Times New Roman" w:hAnsi="Times New Roman"/>
        </w:rPr>
        <w:t>jskih</w:t>
      </w:r>
      <w:r w:rsidRPr="003778C9">
        <w:rPr>
          <w:rFonts w:ascii="Times New Roman" w:hAnsi="Times New Roman"/>
        </w:rPr>
        <w:t xml:space="preserve"> šema za </w:t>
      </w:r>
      <w:r w:rsidR="00E70CD5" w:rsidRPr="003778C9">
        <w:rPr>
          <w:rFonts w:ascii="Times New Roman" w:hAnsi="Times New Roman"/>
        </w:rPr>
        <w:t xml:space="preserve">rate </w:t>
      </w:r>
      <w:r w:rsidRPr="003778C9">
        <w:rPr>
          <w:rFonts w:ascii="Times New Roman" w:hAnsi="Times New Roman"/>
        </w:rPr>
        <w:t>kategorije takođe se suočava sa budžetskim ograničenjima. Broj korisnika ovih šema dostiže približno 7% svih korisnika socijalne zaštite i 15% ukupnih troškova u ovom sektoru. Međutim, očekuje se da će potrošnja u ovoj kategoriji kontinuirano da raste iz nekoliko razloga. Prvo, očekuje se da će se broj korisnika i dalje poveća</w:t>
      </w:r>
      <w:r w:rsidR="00E70CD5" w:rsidRPr="003778C9">
        <w:rPr>
          <w:rFonts w:ascii="Times New Roman" w:hAnsi="Times New Roman"/>
        </w:rPr>
        <w:t>ti</w:t>
      </w:r>
      <w:r w:rsidRPr="003778C9">
        <w:rPr>
          <w:rFonts w:ascii="Times New Roman" w:hAnsi="Times New Roman"/>
        </w:rPr>
        <w:t xml:space="preserve"> sa sprovođenjem Penzi</w:t>
      </w:r>
      <w:r w:rsidR="00E70CD5" w:rsidRPr="003778C9">
        <w:rPr>
          <w:rFonts w:ascii="Times New Roman" w:hAnsi="Times New Roman"/>
        </w:rPr>
        <w:t>jske</w:t>
      </w:r>
      <w:r w:rsidRPr="003778C9">
        <w:rPr>
          <w:rFonts w:ascii="Times New Roman" w:hAnsi="Times New Roman"/>
        </w:rPr>
        <w:t xml:space="preserve"> šeme ratnih veterana OVK-a. Ova šema trenutno ima 28.562 korisnika, ali provera lista od strane Vladine komisije za priznavanje statusa ratnih kategorija utvrdila je da je više od 40.000 veterana priznato ratnicima koji mogu uživati pravo na ovu penziju. Očekuje se da će ove šeme u budućnosti stvoriti fiskalni pritisak kao rezultat </w:t>
      </w:r>
      <w:r w:rsidRPr="003778C9">
        <w:rPr>
          <w:rFonts w:ascii="Times New Roman" w:hAnsi="Times New Roman"/>
        </w:rPr>
        <w:lastRenderedPageBreak/>
        <w:t xml:space="preserve">njihovog dizajna, jer većina uključuje domaćinstva, a ne samo pojedince. Takođe, šeme ratnih invalida </w:t>
      </w:r>
      <w:r w:rsidR="00E70CD5" w:rsidRPr="003778C9">
        <w:rPr>
          <w:rFonts w:ascii="Times New Roman" w:hAnsi="Times New Roman"/>
        </w:rPr>
        <w:t>onemogućavaju</w:t>
      </w:r>
      <w:r w:rsidRPr="003778C9">
        <w:rPr>
          <w:rFonts w:ascii="Times New Roman" w:hAnsi="Times New Roman"/>
        </w:rPr>
        <w:t xml:space="preserve"> ažuriranje spiska korisnika na osnovu njihovog stanja, jer </w:t>
      </w:r>
      <w:r w:rsidR="00E70CD5" w:rsidRPr="003778C9">
        <w:rPr>
          <w:rFonts w:ascii="Times New Roman" w:hAnsi="Times New Roman"/>
        </w:rPr>
        <w:t>se spicak procenjuje</w:t>
      </w:r>
      <w:r w:rsidRPr="003778C9">
        <w:rPr>
          <w:rFonts w:ascii="Times New Roman" w:hAnsi="Times New Roman"/>
        </w:rPr>
        <w:t xml:space="preserve"> samo na početku, u fazi </w:t>
      </w:r>
      <w:r w:rsidR="00592C79" w:rsidRPr="003778C9">
        <w:rPr>
          <w:rFonts w:ascii="Times New Roman" w:hAnsi="Times New Roman"/>
        </w:rPr>
        <w:t>apliciranja</w:t>
      </w:r>
      <w:r w:rsidRPr="003778C9">
        <w:rPr>
          <w:rFonts w:ascii="Times New Roman" w:hAnsi="Times New Roman"/>
        </w:rPr>
        <w:t>.</w:t>
      </w:r>
      <w:bookmarkEnd w:id="82"/>
      <w:bookmarkEnd w:id="83"/>
      <w:bookmarkEnd w:id="84"/>
    </w:p>
    <w:p w:rsidR="00356961" w:rsidRPr="003778C9" w:rsidRDefault="00E65742" w:rsidP="00356961">
      <w:pPr>
        <w:jc w:val="both"/>
        <w:rPr>
          <w:rFonts w:ascii="Times New Roman" w:eastAsia="Times New Roman" w:hAnsi="Times New Roman"/>
        </w:rPr>
      </w:pPr>
      <w:bookmarkStart w:id="85" w:name="_Hlk479022022"/>
      <w:r w:rsidRPr="003778C9">
        <w:rPr>
          <w:rFonts w:ascii="Times New Roman" w:hAnsi="Times New Roman"/>
          <w:b/>
        </w:rPr>
        <w:t>Ne</w:t>
      </w:r>
      <w:r w:rsidR="00356961" w:rsidRPr="003778C9">
        <w:rPr>
          <w:rFonts w:ascii="Times New Roman" w:hAnsi="Times New Roman"/>
          <w:b/>
        </w:rPr>
        <w:t>usklađivanje penzijskih šema.</w:t>
      </w:r>
      <w:r w:rsidRPr="003778C9">
        <w:rPr>
          <w:rFonts w:ascii="Times New Roman" w:hAnsi="Times New Roman"/>
          <w:b/>
        </w:rPr>
        <w:t xml:space="preserve"> </w:t>
      </w:r>
      <w:r w:rsidRPr="003778C9">
        <w:rPr>
          <w:rFonts w:ascii="Times New Roman" w:eastAsia="Times New Roman" w:hAnsi="Times New Roman"/>
          <w:noProof/>
          <w:color w:val="222222"/>
          <w:shd w:val="clear" w:color="auto" w:fill="FFFFFF"/>
        </w:rPr>
        <w:t>Ne</w:t>
      </w:r>
      <w:r w:rsidR="00356961" w:rsidRPr="003778C9">
        <w:rPr>
          <w:rFonts w:ascii="Times New Roman" w:eastAsia="Times New Roman" w:hAnsi="Times New Roman"/>
          <w:noProof/>
          <w:color w:val="222222"/>
          <w:shd w:val="clear" w:color="auto" w:fill="FFFFFF"/>
        </w:rPr>
        <w:t>usklađivanje je dovelo do toga da neki penzioneri  dobijaju više od jedne penzi</w:t>
      </w:r>
      <w:r w:rsidRPr="003778C9">
        <w:rPr>
          <w:rFonts w:ascii="Times New Roman" w:eastAsia="Times New Roman" w:hAnsi="Times New Roman"/>
          <w:noProof/>
          <w:color w:val="222222"/>
          <w:shd w:val="clear" w:color="auto" w:fill="FFFFFF"/>
        </w:rPr>
        <w:t>jske</w:t>
      </w:r>
      <w:r w:rsidR="00356961" w:rsidRPr="003778C9">
        <w:rPr>
          <w:rFonts w:ascii="Times New Roman" w:eastAsia="Times New Roman" w:hAnsi="Times New Roman"/>
          <w:noProof/>
          <w:color w:val="222222"/>
          <w:shd w:val="clear" w:color="auto" w:fill="FFFFFF"/>
        </w:rPr>
        <w:t xml:space="preserve"> šeme, čime stvaraju nejednakost u sistemu i fiskalni pritisak. Neke od šema iz </w:t>
      </w:r>
      <w:r w:rsidR="000E137C" w:rsidRPr="003778C9">
        <w:rPr>
          <w:rFonts w:ascii="Times New Roman" w:eastAsia="Times New Roman" w:hAnsi="Times New Roman"/>
          <w:noProof/>
          <w:color w:val="222222"/>
          <w:shd w:val="clear" w:color="auto" w:fill="FFFFFF"/>
        </w:rPr>
        <w:t>ratnih kategorija</w:t>
      </w:r>
      <w:r w:rsidR="00356961" w:rsidRPr="003778C9">
        <w:rPr>
          <w:rFonts w:ascii="Times New Roman" w:eastAsia="Times New Roman" w:hAnsi="Times New Roman"/>
          <w:noProof/>
          <w:color w:val="222222"/>
          <w:shd w:val="clear" w:color="auto" w:fill="FFFFFF"/>
        </w:rPr>
        <w:t>, kao i penzija KZK-a i KSB-a, omoguća</w:t>
      </w:r>
      <w:r w:rsidRPr="003778C9">
        <w:rPr>
          <w:rFonts w:ascii="Times New Roman" w:eastAsia="Times New Roman" w:hAnsi="Times New Roman"/>
          <w:noProof/>
          <w:color w:val="222222"/>
          <w:shd w:val="clear" w:color="auto" w:fill="FFFFFF"/>
        </w:rPr>
        <w:t>vaju istovremeno dobrobit i od o</w:t>
      </w:r>
      <w:r w:rsidR="00356961" w:rsidRPr="003778C9">
        <w:rPr>
          <w:rFonts w:ascii="Times New Roman" w:eastAsia="Times New Roman" w:hAnsi="Times New Roman"/>
          <w:noProof/>
          <w:color w:val="222222"/>
          <w:shd w:val="clear" w:color="auto" w:fill="FFFFFF"/>
        </w:rPr>
        <w:t>snovne starosne penzije. </w:t>
      </w:r>
    </w:p>
    <w:p w:rsidR="00356961" w:rsidRPr="003778C9" w:rsidRDefault="00356961" w:rsidP="00356961">
      <w:pPr>
        <w:spacing w:before="120" w:after="120"/>
        <w:jc w:val="both"/>
        <w:outlineLvl w:val="0"/>
        <w:rPr>
          <w:rFonts w:ascii="Times New Roman" w:hAnsi="Times New Roman"/>
        </w:rPr>
      </w:pPr>
      <w:bookmarkStart w:id="86" w:name="_Toc481676397"/>
      <w:bookmarkStart w:id="87" w:name="_Toc481676830"/>
      <w:bookmarkStart w:id="88" w:name="_Toc481676960"/>
      <w:bookmarkEnd w:id="85"/>
      <w:r w:rsidRPr="003778C9">
        <w:rPr>
          <w:rFonts w:ascii="Times New Roman" w:hAnsi="Times New Roman"/>
          <w:b/>
        </w:rPr>
        <w:t>Nejednakost i seg</w:t>
      </w:r>
      <w:r w:rsidR="00E65742" w:rsidRPr="003778C9">
        <w:rPr>
          <w:rFonts w:ascii="Times New Roman" w:hAnsi="Times New Roman"/>
          <w:b/>
        </w:rPr>
        <w:t>mentacija</w:t>
      </w:r>
      <w:r w:rsidR="00D6694B" w:rsidRPr="003778C9">
        <w:rPr>
          <w:rFonts w:ascii="Times New Roman" w:hAnsi="Times New Roman"/>
          <w:b/>
        </w:rPr>
        <w:t xml:space="preserve"> </w:t>
      </w:r>
      <w:r w:rsidRPr="003778C9">
        <w:rPr>
          <w:rFonts w:ascii="Times New Roman" w:hAnsi="Times New Roman"/>
          <w:b/>
        </w:rPr>
        <w:t>u invalidskim penzi</w:t>
      </w:r>
      <w:r w:rsidR="00E65742" w:rsidRPr="003778C9">
        <w:rPr>
          <w:rFonts w:ascii="Times New Roman" w:hAnsi="Times New Roman"/>
          <w:b/>
        </w:rPr>
        <w:t>jskim</w:t>
      </w:r>
      <w:r w:rsidRPr="003778C9">
        <w:rPr>
          <w:rFonts w:ascii="Times New Roman" w:hAnsi="Times New Roman"/>
          <w:b/>
        </w:rPr>
        <w:t xml:space="preserve"> šemama.</w:t>
      </w:r>
      <w:r w:rsidRPr="003778C9">
        <w:rPr>
          <w:rFonts w:ascii="Times New Roman" w:hAnsi="Times New Roman"/>
        </w:rPr>
        <w:t xml:space="preserve"> Različite šeme invalidnosti u sebe sadrže kriterijume koji rezultiraju na nejednakostima u socija</w:t>
      </w:r>
      <w:r w:rsidR="00D12C6C" w:rsidRPr="003778C9">
        <w:rPr>
          <w:rFonts w:ascii="Times New Roman" w:hAnsi="Times New Roman"/>
        </w:rPr>
        <w:t>lnoj zaštiti ovih grupa. Prvo, p</w:t>
      </w:r>
      <w:r w:rsidRPr="003778C9">
        <w:rPr>
          <w:rFonts w:ascii="Times New Roman" w:hAnsi="Times New Roman"/>
        </w:rPr>
        <w:t xml:space="preserve">enzija stalne </w:t>
      </w:r>
      <w:r w:rsidR="00D12C6C" w:rsidRPr="003778C9">
        <w:rPr>
          <w:rFonts w:ascii="Times New Roman" w:hAnsi="Times New Roman"/>
        </w:rPr>
        <w:t xml:space="preserve">nesposobnosti </w:t>
      </w:r>
      <w:r w:rsidRPr="003778C9">
        <w:rPr>
          <w:rFonts w:ascii="Times New Roman" w:hAnsi="Times New Roman"/>
        </w:rPr>
        <w:t xml:space="preserve">i penzije invalida rada (grupa korisnica nakon 1999. godine) imaju kao kriterijum stalnu </w:t>
      </w:r>
      <w:r w:rsidR="00D12C6C" w:rsidRPr="003778C9">
        <w:rPr>
          <w:rFonts w:ascii="Times New Roman" w:hAnsi="Times New Roman"/>
        </w:rPr>
        <w:t xml:space="preserve">nesposobnost </w:t>
      </w:r>
      <w:r w:rsidRPr="003778C9">
        <w:rPr>
          <w:rFonts w:ascii="Times New Roman" w:hAnsi="Times New Roman"/>
        </w:rPr>
        <w:t xml:space="preserve">(100%), dok penzije za </w:t>
      </w:r>
      <w:r w:rsidR="00D12C6C" w:rsidRPr="003778C9">
        <w:rPr>
          <w:rFonts w:ascii="Times New Roman" w:hAnsi="Times New Roman"/>
        </w:rPr>
        <w:t>ratne k</w:t>
      </w:r>
      <w:r w:rsidRPr="003778C9">
        <w:rPr>
          <w:rFonts w:ascii="Times New Roman" w:hAnsi="Times New Roman"/>
        </w:rPr>
        <w:t xml:space="preserve">ategorije </w:t>
      </w:r>
      <w:r w:rsidR="00D12C6C" w:rsidRPr="003778C9">
        <w:rPr>
          <w:rFonts w:ascii="Times New Roman" w:hAnsi="Times New Roman"/>
        </w:rPr>
        <w:t>koje se odnose na ograničene</w:t>
      </w:r>
      <w:r w:rsidRPr="003778C9">
        <w:rPr>
          <w:rFonts w:ascii="Times New Roman" w:hAnsi="Times New Roman"/>
        </w:rPr>
        <w:t xml:space="preserve"> sposobnosti</w:t>
      </w:r>
      <w:r w:rsidR="00D12C6C" w:rsidRPr="003778C9">
        <w:rPr>
          <w:rFonts w:ascii="Times New Roman" w:hAnsi="Times New Roman"/>
        </w:rPr>
        <w:t xml:space="preserve"> pružaju penzije osobama/porodicama sa delimično</w:t>
      </w:r>
      <w:r w:rsidRPr="003778C9">
        <w:rPr>
          <w:rFonts w:ascii="Times New Roman" w:hAnsi="Times New Roman"/>
        </w:rPr>
        <w:t xml:space="preserve"> ograničenim sposobnostima. Kao rezultat</w:t>
      </w:r>
      <w:r w:rsidR="000E137C" w:rsidRPr="003778C9">
        <w:rPr>
          <w:rFonts w:ascii="Times New Roman" w:hAnsi="Times New Roman"/>
        </w:rPr>
        <w:t xml:space="preserve"> toga</w:t>
      </w:r>
      <w:r w:rsidRPr="003778C9">
        <w:rPr>
          <w:rFonts w:ascii="Times New Roman" w:hAnsi="Times New Roman"/>
        </w:rPr>
        <w:t xml:space="preserve">, mnoge osobe kojima je potrebna socijalna zaštita ostaju van sistema socijalne zaštite uprkos tome što su </w:t>
      </w:r>
      <w:r w:rsidR="000E137C" w:rsidRPr="003778C9">
        <w:rPr>
          <w:rFonts w:ascii="Times New Roman" w:hAnsi="Times New Roman"/>
        </w:rPr>
        <w:t>ugrožena</w:t>
      </w:r>
      <w:r w:rsidRPr="003778C9">
        <w:rPr>
          <w:rFonts w:ascii="Times New Roman" w:hAnsi="Times New Roman"/>
        </w:rPr>
        <w:t xml:space="preserve"> grupa. Drugo, korisnici penzije stalne </w:t>
      </w:r>
      <w:r w:rsidR="000E137C" w:rsidRPr="003778C9">
        <w:rPr>
          <w:rFonts w:ascii="Times New Roman" w:hAnsi="Times New Roman"/>
        </w:rPr>
        <w:t xml:space="preserve">nesposobnosti </w:t>
      </w:r>
      <w:r w:rsidRPr="003778C9">
        <w:rPr>
          <w:rFonts w:ascii="Times New Roman" w:hAnsi="Times New Roman"/>
        </w:rPr>
        <w:t xml:space="preserve">prinuđeni su da vrše procenu </w:t>
      </w:r>
      <w:r w:rsidR="000E137C" w:rsidRPr="003778C9">
        <w:rPr>
          <w:rFonts w:ascii="Times New Roman" w:hAnsi="Times New Roman"/>
        </w:rPr>
        <w:t xml:space="preserve">nesposobnosti </w:t>
      </w:r>
      <w:r w:rsidRPr="003778C9">
        <w:rPr>
          <w:rFonts w:ascii="Times New Roman" w:hAnsi="Times New Roman"/>
        </w:rPr>
        <w:t xml:space="preserve">svakih 1, 3 i 5 godina (u skladu sa odlukom lekarske Komisije), dok su šeme </w:t>
      </w:r>
      <w:r w:rsidR="000E137C" w:rsidRPr="003778C9">
        <w:rPr>
          <w:rFonts w:ascii="Times New Roman" w:hAnsi="Times New Roman"/>
        </w:rPr>
        <w:t>ratnih kategorija</w:t>
      </w:r>
      <w:r w:rsidRPr="003778C9">
        <w:rPr>
          <w:rFonts w:ascii="Times New Roman" w:hAnsi="Times New Roman"/>
        </w:rPr>
        <w:t xml:space="preserve">  koje se odnose na ograničene sposobnosti predviđaju određivanje nesposobnosti samo jednom u fazi </w:t>
      </w:r>
      <w:r w:rsidR="000E137C" w:rsidRPr="003778C9">
        <w:rPr>
          <w:rFonts w:ascii="Times New Roman" w:hAnsi="Times New Roman"/>
        </w:rPr>
        <w:t>apliciranja</w:t>
      </w:r>
      <w:r w:rsidRPr="003778C9">
        <w:rPr>
          <w:rFonts w:ascii="Times New Roman" w:hAnsi="Times New Roman"/>
        </w:rPr>
        <w:t>. Treće, iznos od 75 € ne uzima u obzir potrebe za osobe sa ograničenim sposobnostima i</w:t>
      </w:r>
      <w:r w:rsidR="000E137C" w:rsidRPr="003778C9">
        <w:rPr>
          <w:rFonts w:ascii="Times New Roman" w:hAnsi="Times New Roman"/>
        </w:rPr>
        <w:t xml:space="preserve"> manji je od iznosa garantovanog</w:t>
      </w:r>
      <w:r w:rsidRPr="003778C9">
        <w:rPr>
          <w:rFonts w:ascii="Times New Roman" w:hAnsi="Times New Roman"/>
        </w:rPr>
        <w:t xml:space="preserve"> šemama za podršku slepih osoba i paraplegićnih i tetraplegičnih osoba. Četvrto, penzi</w:t>
      </w:r>
      <w:r w:rsidR="000E137C" w:rsidRPr="003778C9">
        <w:rPr>
          <w:rFonts w:ascii="Times New Roman" w:hAnsi="Times New Roman"/>
        </w:rPr>
        <w:t>jski</w:t>
      </w:r>
      <w:r w:rsidRPr="003778C9">
        <w:rPr>
          <w:rFonts w:ascii="Times New Roman" w:hAnsi="Times New Roman"/>
        </w:rPr>
        <w:t xml:space="preserve"> sistem nema jasna i usklađena pravila za procenu stepena ograničenih sposobnosti. Krajnje, pored penzije invalida rada koja pruža podršku porodicama čiji članovi umiru od nesreća/povreda na poslu, ostatak stanovništva i </w:t>
      </w:r>
      <w:r w:rsidR="000E137C" w:rsidRPr="003778C9">
        <w:rPr>
          <w:rFonts w:ascii="Times New Roman" w:hAnsi="Times New Roman"/>
        </w:rPr>
        <w:t>ostaje nepokriven</w:t>
      </w:r>
      <w:r w:rsidRPr="003778C9">
        <w:rPr>
          <w:rFonts w:ascii="Times New Roman" w:hAnsi="Times New Roman"/>
        </w:rPr>
        <w:t xml:space="preserve"> od rizika gubitka članova porodice, za razliku od porodica </w:t>
      </w:r>
      <w:r w:rsidR="000E137C" w:rsidRPr="003778C9">
        <w:rPr>
          <w:rFonts w:ascii="Times New Roman" w:hAnsi="Times New Roman"/>
        </w:rPr>
        <w:t>ratnih kategorija</w:t>
      </w:r>
      <w:r w:rsidRPr="003778C9">
        <w:rPr>
          <w:rFonts w:ascii="Times New Roman" w:hAnsi="Times New Roman"/>
        </w:rPr>
        <w:t>.</w:t>
      </w:r>
      <w:bookmarkEnd w:id="86"/>
      <w:bookmarkEnd w:id="87"/>
      <w:bookmarkEnd w:id="88"/>
    </w:p>
    <w:p w:rsidR="00356961" w:rsidRPr="003778C9" w:rsidRDefault="00501527" w:rsidP="00356961">
      <w:pPr>
        <w:spacing w:before="120" w:after="120"/>
        <w:jc w:val="both"/>
        <w:outlineLvl w:val="0"/>
        <w:rPr>
          <w:rFonts w:ascii="Times New Roman" w:hAnsi="Times New Roman"/>
        </w:rPr>
      </w:pPr>
      <w:bookmarkStart w:id="89" w:name="_Toc481676398"/>
      <w:bookmarkStart w:id="90" w:name="_Toc481676831"/>
      <w:bookmarkStart w:id="91" w:name="_Toc481676961"/>
      <w:r w:rsidRPr="003778C9">
        <w:rPr>
          <w:rFonts w:ascii="Times New Roman" w:hAnsi="Times New Roman"/>
          <w:b/>
        </w:rPr>
        <w:t>Ne</w:t>
      </w:r>
      <w:r w:rsidR="00356961" w:rsidRPr="003778C9">
        <w:rPr>
          <w:rFonts w:ascii="Times New Roman" w:hAnsi="Times New Roman"/>
          <w:b/>
        </w:rPr>
        <w:t>ažuriranje osnovne starosne penzije.</w:t>
      </w:r>
      <w:r w:rsidR="00356961" w:rsidRPr="003778C9">
        <w:rPr>
          <w:rFonts w:ascii="Times New Roman" w:hAnsi="Times New Roman"/>
        </w:rPr>
        <w:t xml:space="preserve"> Tokom poslednjih go</w:t>
      </w:r>
      <w:r w:rsidR="00082735" w:rsidRPr="003778C9">
        <w:rPr>
          <w:rFonts w:ascii="Times New Roman" w:hAnsi="Times New Roman"/>
        </w:rPr>
        <w:t>dina, Ministarstvo je zabeležilo</w:t>
      </w:r>
      <w:r w:rsidR="00356961" w:rsidRPr="003778C9">
        <w:rPr>
          <w:rFonts w:ascii="Times New Roman" w:hAnsi="Times New Roman"/>
        </w:rPr>
        <w:t xml:space="preserve"> pozitivne rezultate u ažuriranju spiska penzionera šeme osnovne starosne penzije kroz sprovođenje Memoranduma o saradnji sa Agencijom za civilne registre i verskim zajednicama radi identifikacije </w:t>
      </w:r>
      <w:r w:rsidR="005A714F" w:rsidRPr="003778C9">
        <w:rPr>
          <w:rFonts w:ascii="Times New Roman" w:hAnsi="Times New Roman"/>
        </w:rPr>
        <w:t>smrtnih slučajeva</w:t>
      </w:r>
      <w:r w:rsidR="00356961" w:rsidRPr="003778C9">
        <w:rPr>
          <w:rFonts w:ascii="Times New Roman" w:hAnsi="Times New Roman"/>
        </w:rPr>
        <w:t xml:space="preserve">. Međutim, ova aktivnost i dalje predstavlja izazov zbog neobaveštavanja od strane članova porodice u slučaju smrti penzionera i zakonskog kriterijuma da se penzioneri prijave svakih šest meseci. </w:t>
      </w:r>
      <w:r w:rsidR="00356961" w:rsidRPr="003778C9">
        <w:rPr>
          <w:rStyle w:val="FootnoteReference"/>
        </w:rPr>
        <w:footnoteReference w:id="66"/>
      </w:r>
      <w:bookmarkEnd w:id="89"/>
      <w:bookmarkEnd w:id="90"/>
      <w:bookmarkEnd w:id="91"/>
    </w:p>
    <w:p w:rsidR="00356961" w:rsidRPr="003778C9" w:rsidRDefault="00356961" w:rsidP="00356961">
      <w:pPr>
        <w:spacing w:before="120" w:after="120"/>
        <w:jc w:val="both"/>
        <w:outlineLvl w:val="0"/>
        <w:rPr>
          <w:rFonts w:ascii="Times New Roman" w:hAnsi="Times New Roman"/>
        </w:rPr>
      </w:pPr>
      <w:bookmarkStart w:id="92" w:name="_Toc481676399"/>
      <w:bookmarkStart w:id="93" w:name="_Toc481676832"/>
      <w:bookmarkStart w:id="94" w:name="_Toc481676962"/>
      <w:r w:rsidRPr="003778C9">
        <w:rPr>
          <w:rFonts w:ascii="Times New Roman" w:hAnsi="Times New Roman"/>
          <w:b/>
        </w:rPr>
        <w:t>Nedostatak dokaza o doprinosu i koristima iz proš</w:t>
      </w:r>
      <w:r w:rsidR="0005387F" w:rsidRPr="003778C9">
        <w:rPr>
          <w:rFonts w:ascii="Times New Roman" w:hAnsi="Times New Roman"/>
          <w:b/>
        </w:rPr>
        <w:t>log</w:t>
      </w:r>
      <w:r w:rsidRPr="003778C9">
        <w:rPr>
          <w:rFonts w:ascii="Times New Roman" w:hAnsi="Times New Roman"/>
          <w:b/>
        </w:rPr>
        <w:t xml:space="preserve"> penzi</w:t>
      </w:r>
      <w:r w:rsidR="0005387F" w:rsidRPr="003778C9">
        <w:rPr>
          <w:rFonts w:ascii="Times New Roman" w:hAnsi="Times New Roman"/>
          <w:b/>
        </w:rPr>
        <w:t xml:space="preserve">jskog </w:t>
      </w:r>
      <w:r w:rsidRPr="003778C9">
        <w:rPr>
          <w:rFonts w:ascii="Times New Roman" w:hAnsi="Times New Roman"/>
          <w:b/>
        </w:rPr>
        <w:t>sistema.</w:t>
      </w:r>
      <w:r w:rsidR="0005387F" w:rsidRPr="003778C9">
        <w:rPr>
          <w:rFonts w:ascii="Times New Roman" w:hAnsi="Times New Roman"/>
          <w:b/>
        </w:rPr>
        <w:t xml:space="preserve"> </w:t>
      </w:r>
      <w:r w:rsidRPr="003778C9">
        <w:rPr>
          <w:rFonts w:ascii="Times New Roman" w:hAnsi="Times New Roman"/>
        </w:rPr>
        <w:t>Kosovski sistem penzijskog i invalidskog osiguranja do 1990. godine funkcionisao je kao samostalni organizacioni, funkcionalni i legitimni sistem. Sukob na Kosovu krajem devedesetih godina rezultirao je radikalnim uništavanjem penzi</w:t>
      </w:r>
      <w:r w:rsidR="0005387F" w:rsidRPr="003778C9">
        <w:rPr>
          <w:rFonts w:ascii="Times New Roman" w:hAnsi="Times New Roman"/>
        </w:rPr>
        <w:t>jskog</w:t>
      </w:r>
      <w:r w:rsidRPr="003778C9">
        <w:rPr>
          <w:rFonts w:ascii="Times New Roman" w:hAnsi="Times New Roman"/>
        </w:rPr>
        <w:t xml:space="preserve"> sistema, uključujući uništavanje dokumen</w:t>
      </w:r>
      <w:r w:rsidR="0005387F" w:rsidRPr="003778C9">
        <w:rPr>
          <w:rFonts w:ascii="Times New Roman" w:hAnsi="Times New Roman"/>
        </w:rPr>
        <w:t>ata/obrazaca doprinosa</w:t>
      </w:r>
      <w:r w:rsidRPr="003778C9">
        <w:rPr>
          <w:rFonts w:ascii="Times New Roman" w:hAnsi="Times New Roman"/>
        </w:rPr>
        <w:t xml:space="preserve">. Shodno tome, u Šemi penzije platiša doprinosa provera radnog staža ostaje problematična, dok je Šema invalidske penzije u poteškoćama sa prikazivanjem dokaza o </w:t>
      </w:r>
      <w:r w:rsidR="0005387F" w:rsidRPr="003778C9">
        <w:rPr>
          <w:rFonts w:ascii="Times New Roman" w:hAnsi="Times New Roman"/>
        </w:rPr>
        <w:t>koristi</w:t>
      </w:r>
      <w:r w:rsidRPr="003778C9">
        <w:rPr>
          <w:rFonts w:ascii="Times New Roman" w:hAnsi="Times New Roman"/>
        </w:rPr>
        <w:t xml:space="preserve"> u prethodnom sistemu. Korisnici Šema prevremenih penzija (zaposleni u Trep</w:t>
      </w:r>
      <w:r w:rsidR="00274F08" w:rsidRPr="003778C9">
        <w:rPr>
          <w:rFonts w:ascii="Times New Roman" w:hAnsi="Times New Roman"/>
        </w:rPr>
        <w:t>č</w:t>
      </w:r>
      <w:r w:rsidRPr="003778C9">
        <w:rPr>
          <w:rFonts w:ascii="Times New Roman" w:hAnsi="Times New Roman"/>
        </w:rPr>
        <w:t>i i ostali</w:t>
      </w:r>
      <w:r w:rsidR="00274F08" w:rsidRPr="003778C9">
        <w:rPr>
          <w:rFonts w:ascii="Times New Roman" w:hAnsi="Times New Roman"/>
        </w:rPr>
        <w:t>m rudnicima</w:t>
      </w:r>
      <w:r w:rsidRPr="003778C9">
        <w:rPr>
          <w:rFonts w:ascii="Times New Roman" w:hAnsi="Times New Roman"/>
        </w:rPr>
        <w:t>) suočavaju se sa istim izazovom zbog nedostatka adekvatne dokumentacije za ispunjavanje kriterijuma prestanka radnog odnosa bez krivice zaposlenog. Sadašnji zakon takođe ne objašnjava jasno period prekida radnog odnosa. Zbog ovih poteškoća, od 2015. godine, sprovodi se Administrativno uputstvo br. 09/2-15 o Kategorizaciji korisnika penzije platiša doprinosa prema kvalifikacionoj strukturi. Ovaj pravn</w:t>
      </w:r>
      <w:r w:rsidR="00274F08" w:rsidRPr="003778C9">
        <w:rPr>
          <w:rFonts w:ascii="Times New Roman" w:hAnsi="Times New Roman"/>
        </w:rPr>
        <w:t>i akt ima za cilj kategorizaciju</w:t>
      </w:r>
      <w:r w:rsidRPr="003778C9">
        <w:rPr>
          <w:rFonts w:ascii="Times New Roman" w:hAnsi="Times New Roman"/>
        </w:rPr>
        <w:t xml:space="preserve"> penzija na osnovu nivoa obrazovanja kao približnog pokazatelja (alternativnog) sa godinama doprinosa.</w:t>
      </w:r>
      <w:bookmarkEnd w:id="92"/>
      <w:bookmarkEnd w:id="93"/>
      <w:bookmarkEnd w:id="94"/>
    </w:p>
    <w:p w:rsidR="00356961" w:rsidRPr="003778C9" w:rsidRDefault="00356961" w:rsidP="00356961">
      <w:pPr>
        <w:spacing w:before="120" w:after="120"/>
        <w:jc w:val="both"/>
        <w:outlineLvl w:val="0"/>
        <w:rPr>
          <w:rFonts w:ascii="Times New Roman" w:hAnsi="Times New Roman"/>
          <w:u w:val="single"/>
        </w:rPr>
      </w:pPr>
      <w:bookmarkStart w:id="95" w:name="_Toc481676400"/>
      <w:bookmarkStart w:id="96" w:name="_Toc481676833"/>
      <w:bookmarkStart w:id="97" w:name="_Toc481676963"/>
      <w:r w:rsidRPr="003778C9">
        <w:rPr>
          <w:rFonts w:ascii="Times New Roman" w:hAnsi="Times New Roman"/>
          <w:b/>
        </w:rPr>
        <w:t>Ne</w:t>
      </w:r>
      <w:r w:rsidR="00274F08" w:rsidRPr="003778C9">
        <w:rPr>
          <w:rFonts w:ascii="Times New Roman" w:hAnsi="Times New Roman"/>
          <w:b/>
        </w:rPr>
        <w:t>dovoljnost</w:t>
      </w:r>
      <w:r w:rsidRPr="003778C9">
        <w:rPr>
          <w:rFonts w:ascii="Times New Roman" w:hAnsi="Times New Roman"/>
          <w:b/>
        </w:rPr>
        <w:t xml:space="preserve"> osnovne starosne penzije </w:t>
      </w:r>
      <w:r w:rsidR="00274F08" w:rsidRPr="003778C9">
        <w:rPr>
          <w:rFonts w:ascii="Times New Roman" w:hAnsi="Times New Roman"/>
          <w:b/>
        </w:rPr>
        <w:t>za</w:t>
      </w:r>
      <w:r w:rsidRPr="003778C9">
        <w:rPr>
          <w:rFonts w:ascii="Times New Roman" w:hAnsi="Times New Roman"/>
          <w:b/>
        </w:rPr>
        <w:t xml:space="preserve"> zadovolj</w:t>
      </w:r>
      <w:r w:rsidR="00274F08" w:rsidRPr="003778C9">
        <w:rPr>
          <w:rFonts w:ascii="Times New Roman" w:hAnsi="Times New Roman"/>
          <w:b/>
        </w:rPr>
        <w:t>avanje osnovnih potreba</w:t>
      </w:r>
      <w:r w:rsidRPr="003778C9">
        <w:rPr>
          <w:rFonts w:ascii="Times New Roman" w:hAnsi="Times New Roman"/>
          <w:b/>
        </w:rPr>
        <w:t xml:space="preserve"> penzionera.</w:t>
      </w:r>
      <w:r w:rsidRPr="003778C9">
        <w:rPr>
          <w:rFonts w:ascii="Times New Roman" w:hAnsi="Times New Roman"/>
        </w:rPr>
        <w:t xml:space="preserve"> Uprkos </w:t>
      </w:r>
      <w:r w:rsidR="00274F08" w:rsidRPr="003778C9">
        <w:rPr>
          <w:rFonts w:ascii="Times New Roman" w:hAnsi="Times New Roman"/>
        </w:rPr>
        <w:t>povećanja</w:t>
      </w:r>
      <w:r w:rsidRPr="003778C9">
        <w:rPr>
          <w:rFonts w:ascii="Times New Roman" w:hAnsi="Times New Roman"/>
        </w:rPr>
        <w:t xml:space="preserve"> tokom poslednjih godina, vrednost Osnovne starosne penzije nije dovoljna </w:t>
      </w:r>
      <w:r w:rsidR="00274F08" w:rsidRPr="003778C9">
        <w:rPr>
          <w:rFonts w:ascii="Times New Roman" w:hAnsi="Times New Roman"/>
        </w:rPr>
        <w:lastRenderedPageBreak/>
        <w:t>za</w:t>
      </w:r>
      <w:r w:rsidRPr="003778C9">
        <w:rPr>
          <w:rFonts w:ascii="Times New Roman" w:hAnsi="Times New Roman"/>
        </w:rPr>
        <w:t xml:space="preserve"> zadovolj</w:t>
      </w:r>
      <w:r w:rsidR="00274F08" w:rsidRPr="003778C9">
        <w:rPr>
          <w:rFonts w:ascii="Times New Roman" w:hAnsi="Times New Roman"/>
        </w:rPr>
        <w:t>avanje osnovnih potreba</w:t>
      </w:r>
      <w:r w:rsidRPr="003778C9">
        <w:rPr>
          <w:rFonts w:ascii="Times New Roman" w:hAnsi="Times New Roman"/>
        </w:rPr>
        <w:t xml:space="preserve"> penzionera i ublaž</w:t>
      </w:r>
      <w:r w:rsidR="00274F08" w:rsidRPr="003778C9">
        <w:rPr>
          <w:rFonts w:ascii="Times New Roman" w:hAnsi="Times New Roman"/>
        </w:rPr>
        <w:t>avanje siromaštva</w:t>
      </w:r>
      <w:r w:rsidRPr="003778C9">
        <w:rPr>
          <w:rFonts w:ascii="Times New Roman" w:hAnsi="Times New Roman"/>
        </w:rPr>
        <w:t>, što je glavna svrha ove šeme k</w:t>
      </w:r>
      <w:r w:rsidR="00274F08" w:rsidRPr="003778C9">
        <w:rPr>
          <w:rFonts w:ascii="Times New Roman" w:hAnsi="Times New Roman"/>
        </w:rPr>
        <w:t>ao socijalne penzije</w:t>
      </w:r>
      <w:r w:rsidR="00B85D17" w:rsidRPr="003778C9">
        <w:rPr>
          <w:rFonts w:ascii="Times New Roman" w:hAnsi="Times New Roman"/>
        </w:rPr>
        <w:t>. Zato je suštinsko</w:t>
      </w:r>
      <w:r w:rsidRPr="003778C9">
        <w:rPr>
          <w:rFonts w:ascii="Times New Roman" w:hAnsi="Times New Roman"/>
        </w:rPr>
        <w:t xml:space="preserve"> identifik</w:t>
      </w:r>
      <w:r w:rsidR="00B85D17" w:rsidRPr="003778C9">
        <w:rPr>
          <w:rFonts w:ascii="Times New Roman" w:hAnsi="Times New Roman"/>
        </w:rPr>
        <w:t>acija i sprovođenje</w:t>
      </w:r>
      <w:r w:rsidRPr="003778C9">
        <w:rPr>
          <w:rFonts w:ascii="Times New Roman" w:hAnsi="Times New Roman"/>
        </w:rPr>
        <w:t xml:space="preserve"> mehanizama za indeksiranje ove penzije u skladu sa relevantnim zakonima i pokazateljima.</w:t>
      </w:r>
      <w:bookmarkEnd w:id="95"/>
      <w:bookmarkEnd w:id="96"/>
      <w:bookmarkEnd w:id="97"/>
    </w:p>
    <w:p w:rsidR="00356961" w:rsidRPr="003778C9" w:rsidRDefault="00356961" w:rsidP="00356961">
      <w:pPr>
        <w:spacing w:before="120" w:after="120"/>
        <w:jc w:val="both"/>
        <w:outlineLvl w:val="0"/>
        <w:rPr>
          <w:rFonts w:ascii="Times New Roman" w:hAnsi="Times New Roman"/>
        </w:rPr>
      </w:pPr>
      <w:bookmarkStart w:id="98" w:name="_Toc481676401"/>
      <w:bookmarkStart w:id="99" w:name="_Toc481676834"/>
      <w:bookmarkStart w:id="100" w:name="_Toc481676964"/>
      <w:r w:rsidRPr="003778C9">
        <w:rPr>
          <w:rFonts w:ascii="Times New Roman" w:hAnsi="Times New Roman"/>
          <w:b/>
        </w:rPr>
        <w:t xml:space="preserve">Obeshrabrivanje korisnika </w:t>
      </w:r>
      <w:r w:rsidR="00C8041F" w:rsidRPr="003778C9">
        <w:rPr>
          <w:rFonts w:ascii="Times New Roman" w:hAnsi="Times New Roman"/>
          <w:b/>
        </w:rPr>
        <w:t>pojedinih</w:t>
      </w:r>
      <w:r w:rsidRPr="003778C9">
        <w:rPr>
          <w:rFonts w:ascii="Times New Roman" w:hAnsi="Times New Roman"/>
          <w:b/>
        </w:rPr>
        <w:t xml:space="preserve"> penzi</w:t>
      </w:r>
      <w:r w:rsidR="00C8041F" w:rsidRPr="003778C9">
        <w:rPr>
          <w:rFonts w:ascii="Times New Roman" w:hAnsi="Times New Roman"/>
          <w:b/>
        </w:rPr>
        <w:t>jskih</w:t>
      </w:r>
      <w:r w:rsidRPr="003778C9">
        <w:rPr>
          <w:rFonts w:ascii="Times New Roman" w:hAnsi="Times New Roman"/>
          <w:b/>
        </w:rPr>
        <w:t xml:space="preserve"> šema za učešće na tržištu rada.</w:t>
      </w:r>
      <w:r w:rsidRPr="003778C9">
        <w:rPr>
          <w:rFonts w:ascii="Times New Roman" w:hAnsi="Times New Roman"/>
        </w:rPr>
        <w:t xml:space="preserve"> Struktura </w:t>
      </w:r>
      <w:r w:rsidR="00C8041F" w:rsidRPr="003778C9">
        <w:rPr>
          <w:rFonts w:ascii="Times New Roman" w:hAnsi="Times New Roman"/>
        </w:rPr>
        <w:t>pojedinih</w:t>
      </w:r>
      <w:r w:rsidRPr="003778C9">
        <w:rPr>
          <w:rFonts w:ascii="Times New Roman" w:hAnsi="Times New Roman"/>
        </w:rPr>
        <w:t xml:space="preserve"> šema</w:t>
      </w:r>
      <w:r w:rsidR="00C8041F" w:rsidRPr="003778C9">
        <w:rPr>
          <w:rFonts w:ascii="Times New Roman" w:hAnsi="Times New Roman"/>
        </w:rPr>
        <w:t xml:space="preserve"> ne uključuje kriterijum ekonomske</w:t>
      </w:r>
      <w:r w:rsidRPr="003778C9">
        <w:rPr>
          <w:rFonts w:ascii="Times New Roman" w:hAnsi="Times New Roman"/>
        </w:rPr>
        <w:t xml:space="preserve"> aktivnosti za korist od šeme, kao što je slučaj sa šemom prevremene penz</w:t>
      </w:r>
      <w:r w:rsidR="00C8041F" w:rsidRPr="003778C9">
        <w:rPr>
          <w:rFonts w:ascii="Times New Roman" w:hAnsi="Times New Roman"/>
        </w:rPr>
        <w:t>ije, porodične penzije i penzije</w:t>
      </w:r>
      <w:r w:rsidRPr="003778C9">
        <w:rPr>
          <w:rFonts w:ascii="Times New Roman" w:hAnsi="Times New Roman"/>
        </w:rPr>
        <w:t xml:space="preserve"> ratnih veterana, čime se po</w:t>
      </w:r>
      <w:r w:rsidR="00C8041F" w:rsidRPr="003778C9">
        <w:rPr>
          <w:rFonts w:ascii="Times New Roman" w:hAnsi="Times New Roman"/>
        </w:rPr>
        <w:t>d</w:t>
      </w:r>
      <w:r w:rsidRPr="003778C9">
        <w:rPr>
          <w:rFonts w:ascii="Times New Roman" w:hAnsi="Times New Roman"/>
        </w:rPr>
        <w:t>stiće rast neformalne ekonomije i kontinuirani rast broja korisnika i stvaranje fiskalnog pritiska na sistem. Brojne diskusije sa udruženjima veterana i invalida zaključili su da je veliki broj korisnika ove kategorije je rezultat neizvesnosti kriterijuma "ekonomske aktivnosti", što stvara prostor za tumačenje i uključivanje lica koja ne ispunjavaju kriterijume. Za rešavanje ovog problema, Ministarstvo je već pokrenulo inicijativu za izmenu i dopunu Zakona o veteranima OVK-</w:t>
      </w:r>
      <w:r w:rsidR="00A61824" w:rsidRPr="003778C9">
        <w:rPr>
          <w:rFonts w:ascii="Times New Roman" w:hAnsi="Times New Roman"/>
        </w:rPr>
        <w:t>a, izmene koje će adresirati sledeća pitanja</w:t>
      </w:r>
      <w:r w:rsidRPr="003778C9">
        <w:rPr>
          <w:rFonts w:ascii="Times New Roman" w:hAnsi="Times New Roman"/>
        </w:rPr>
        <w:t>: i) Određivanje statusa vetera</w:t>
      </w:r>
      <w:r w:rsidR="00A61824" w:rsidRPr="003778C9">
        <w:rPr>
          <w:rFonts w:ascii="Times New Roman" w:hAnsi="Times New Roman"/>
        </w:rPr>
        <w:t>na i ii) Redefinisanje koristi od penzije</w:t>
      </w:r>
      <w:r w:rsidRPr="003778C9">
        <w:rPr>
          <w:rFonts w:ascii="Times New Roman" w:hAnsi="Times New Roman"/>
        </w:rPr>
        <w:t xml:space="preserve"> za veterane rata. Visoka vrednost mesečnog iznosa, posebno za Šemu ratnih veterana, pretpostavlja se da ima uticaj na učešće na tržištu rada u formalnoj ekonomiji.</w:t>
      </w:r>
      <w:bookmarkEnd w:id="98"/>
      <w:bookmarkEnd w:id="99"/>
      <w:bookmarkEnd w:id="100"/>
    </w:p>
    <w:p w:rsidR="00356961" w:rsidRPr="003778C9" w:rsidRDefault="00356961" w:rsidP="00356961">
      <w:pPr>
        <w:spacing w:before="120" w:after="120"/>
        <w:jc w:val="both"/>
        <w:outlineLvl w:val="0"/>
        <w:rPr>
          <w:rFonts w:ascii="Times New Roman" w:hAnsi="Times New Roman"/>
        </w:rPr>
      </w:pPr>
      <w:bookmarkStart w:id="101" w:name="_Toc481676402"/>
      <w:bookmarkStart w:id="102" w:name="_Toc481676835"/>
      <w:bookmarkStart w:id="103" w:name="_Toc481676965"/>
      <w:r w:rsidRPr="003778C9">
        <w:rPr>
          <w:rFonts w:ascii="Times New Roman" w:hAnsi="Times New Roman"/>
          <w:b/>
        </w:rPr>
        <w:t>Mali broj platiša doprinosa u drugom stubu.</w:t>
      </w:r>
      <w:r w:rsidRPr="003778C9">
        <w:rPr>
          <w:rFonts w:ascii="Times New Roman" w:hAnsi="Times New Roman"/>
        </w:rPr>
        <w:t xml:space="preserve"> U drugom stubu penzija, stalni izazov ostaje veoma mali broj platiša doprinosa zbog visoke stope nezaposlenosti i neformalnog zapošljavanja, što predstavlja izazov za socijalno uključivanje građana penzijske starosti u budućnosti.</w:t>
      </w:r>
      <w:bookmarkEnd w:id="101"/>
      <w:bookmarkEnd w:id="102"/>
      <w:bookmarkEnd w:id="103"/>
    </w:p>
    <w:p w:rsidR="00356961" w:rsidRPr="003778C9" w:rsidRDefault="00356961" w:rsidP="00356961">
      <w:pPr>
        <w:spacing w:before="120" w:after="120"/>
        <w:jc w:val="both"/>
        <w:outlineLvl w:val="0"/>
        <w:rPr>
          <w:rFonts w:ascii="Times New Roman" w:hAnsi="Times New Roman"/>
        </w:rPr>
      </w:pPr>
      <w:bookmarkStart w:id="104" w:name="_Toc481676403"/>
      <w:bookmarkStart w:id="105" w:name="_Toc481676836"/>
      <w:bookmarkStart w:id="106" w:name="_Toc481676966"/>
      <w:r w:rsidRPr="003778C9">
        <w:rPr>
          <w:rFonts w:ascii="Times New Roman" w:hAnsi="Times New Roman"/>
          <w:b/>
        </w:rPr>
        <w:t>Teškoće u ostvarivanju prava na inostrane penzije.</w:t>
      </w:r>
      <w:r w:rsidRPr="003778C9">
        <w:rPr>
          <w:rFonts w:ascii="Times New Roman" w:hAnsi="Times New Roman"/>
        </w:rPr>
        <w:t xml:space="preserve"> Kosovo u prošlosti kao </w:t>
      </w:r>
      <w:r w:rsidR="002D5EC3" w:rsidRPr="003778C9">
        <w:rPr>
          <w:rFonts w:ascii="Times New Roman" w:hAnsi="Times New Roman"/>
        </w:rPr>
        <w:t>de</w:t>
      </w:r>
      <w:r w:rsidRPr="003778C9">
        <w:rPr>
          <w:rFonts w:ascii="Times New Roman" w:hAnsi="Times New Roman"/>
        </w:rPr>
        <w:t>o bivše Jugoslavije potpisalo je niz bilateralnih sporazuma u oblasti socijaln</w:t>
      </w:r>
      <w:r w:rsidR="002D5EC3" w:rsidRPr="003778C9">
        <w:rPr>
          <w:rFonts w:ascii="Times New Roman" w:hAnsi="Times New Roman"/>
        </w:rPr>
        <w:t xml:space="preserve">og osiguranja, kao što je </w:t>
      </w:r>
      <w:r w:rsidRPr="003778C9">
        <w:rPr>
          <w:rFonts w:ascii="Times New Roman" w:hAnsi="Times New Roman"/>
        </w:rPr>
        <w:t xml:space="preserve"> slučaj sa Austrijom, Nemačkom, Francuskom, Belgijom, Italijom, Velikom Britanijom, itd.</w:t>
      </w:r>
      <w:r w:rsidR="002D5EC3" w:rsidRPr="003778C9">
        <w:rPr>
          <w:rFonts w:ascii="Times New Roman" w:hAnsi="Times New Roman"/>
        </w:rPr>
        <w:t xml:space="preserve"> Međutim,</w:t>
      </w:r>
      <w:r w:rsidRPr="003778C9">
        <w:rPr>
          <w:rFonts w:ascii="Times New Roman" w:hAnsi="Times New Roman"/>
        </w:rPr>
        <w:t xml:space="preserve"> raspadom penzionog sistema krajem devedesetih godina, ostvarivanje prava penzionera koji su radili u zemljama van Kosova tokom svoje karijere ostaje izazov, jer su bilateralni sporazumi sa ovim državama postali u potpunosti ili delimično nesprovo</w:t>
      </w:r>
      <w:r w:rsidR="002D5EC3" w:rsidRPr="003778C9">
        <w:rPr>
          <w:rFonts w:ascii="Times New Roman" w:hAnsi="Times New Roman"/>
        </w:rPr>
        <w:t>dljivi.</w:t>
      </w:r>
      <w:bookmarkEnd w:id="104"/>
      <w:bookmarkEnd w:id="105"/>
      <w:bookmarkEnd w:id="106"/>
    </w:p>
    <w:p w:rsidR="00356961" w:rsidRPr="003778C9" w:rsidRDefault="00356961" w:rsidP="00356961">
      <w:pPr>
        <w:spacing w:before="120" w:after="120"/>
        <w:jc w:val="both"/>
        <w:outlineLvl w:val="0"/>
        <w:rPr>
          <w:rFonts w:ascii="Times New Roman" w:hAnsi="Times New Roman"/>
        </w:rPr>
      </w:pPr>
      <w:bookmarkStart w:id="107" w:name="_Toc481676404"/>
      <w:bookmarkStart w:id="108" w:name="_Toc481676837"/>
      <w:bookmarkStart w:id="109" w:name="_Toc481676967"/>
      <w:r w:rsidRPr="003778C9">
        <w:rPr>
          <w:rFonts w:ascii="Times New Roman" w:hAnsi="Times New Roman"/>
          <w:b/>
        </w:rPr>
        <w:t>Institucionalni izazovi Ministarstva za sprovođenje penzi</w:t>
      </w:r>
      <w:r w:rsidR="00AA29C5" w:rsidRPr="003778C9">
        <w:rPr>
          <w:rFonts w:ascii="Times New Roman" w:hAnsi="Times New Roman"/>
          <w:b/>
        </w:rPr>
        <w:t>jskih</w:t>
      </w:r>
      <w:r w:rsidRPr="003778C9">
        <w:rPr>
          <w:rFonts w:ascii="Times New Roman" w:hAnsi="Times New Roman"/>
          <w:b/>
        </w:rPr>
        <w:t xml:space="preserve"> šema i </w:t>
      </w:r>
      <w:r w:rsidR="00AA29C5" w:rsidRPr="003778C9">
        <w:rPr>
          <w:rFonts w:ascii="Times New Roman" w:hAnsi="Times New Roman"/>
          <w:b/>
        </w:rPr>
        <w:t>beneficija</w:t>
      </w:r>
      <w:r w:rsidRPr="003778C9">
        <w:rPr>
          <w:rFonts w:ascii="Times New Roman" w:hAnsi="Times New Roman"/>
          <w:b/>
        </w:rPr>
        <w:t>.</w:t>
      </w:r>
      <w:r w:rsidR="00AA29C5" w:rsidRPr="003778C9">
        <w:rPr>
          <w:rFonts w:ascii="Times New Roman" w:hAnsi="Times New Roman"/>
          <w:b/>
        </w:rPr>
        <w:t xml:space="preserve"> </w:t>
      </w:r>
      <w:r w:rsidR="00AA29C5" w:rsidRPr="003778C9">
        <w:rPr>
          <w:rFonts w:ascii="Times New Roman" w:hAnsi="Times New Roman"/>
        </w:rPr>
        <w:t xml:space="preserve">Departman </w:t>
      </w:r>
      <w:r w:rsidR="00BA0919" w:rsidRPr="003778C9">
        <w:rPr>
          <w:rFonts w:ascii="Times New Roman" w:hAnsi="Times New Roman"/>
        </w:rPr>
        <w:t>za penzije</w:t>
      </w:r>
      <w:r w:rsidRPr="003778C9">
        <w:rPr>
          <w:rFonts w:ascii="Times New Roman" w:hAnsi="Times New Roman"/>
        </w:rPr>
        <w:t xml:space="preserve"> se suočava sa nizom problema, uključujući teške uslove rada u odsustvu objekta i nedovoljnim sredstvima koja onemogućavaju obavl</w:t>
      </w:r>
      <w:r w:rsidR="00BA0919" w:rsidRPr="003778C9">
        <w:rPr>
          <w:rFonts w:ascii="Times New Roman" w:hAnsi="Times New Roman"/>
        </w:rPr>
        <w:t>janje dužnosti i odgovornosti iz</w:t>
      </w:r>
      <w:r w:rsidRPr="003778C9">
        <w:rPr>
          <w:rFonts w:ascii="Times New Roman" w:hAnsi="Times New Roman"/>
        </w:rPr>
        <w:t xml:space="preserve"> delokrugu. Zatim, na nivou regionalnih </w:t>
      </w:r>
      <w:r w:rsidR="00BA0919" w:rsidRPr="003778C9">
        <w:rPr>
          <w:rFonts w:ascii="Times New Roman" w:hAnsi="Times New Roman"/>
        </w:rPr>
        <w:t>kancelaria za penzije</w:t>
      </w:r>
      <w:r w:rsidRPr="003778C9">
        <w:rPr>
          <w:rFonts w:ascii="Times New Roman" w:hAnsi="Times New Roman"/>
        </w:rPr>
        <w:t xml:space="preserve">, sprovođenje zakonodavstva i šema </w:t>
      </w:r>
      <w:r w:rsidR="00BA0919" w:rsidRPr="003778C9">
        <w:rPr>
          <w:rFonts w:ascii="Times New Roman" w:hAnsi="Times New Roman"/>
        </w:rPr>
        <w:t>izaziva se od</w:t>
      </w:r>
      <w:r w:rsidRPr="003778C9">
        <w:rPr>
          <w:rFonts w:ascii="Times New Roman" w:hAnsi="Times New Roman"/>
        </w:rPr>
        <w:t xml:space="preserve"> nedostatk</w:t>
      </w:r>
      <w:r w:rsidR="00BA0919" w:rsidRPr="003778C9">
        <w:rPr>
          <w:rFonts w:ascii="Times New Roman" w:hAnsi="Times New Roman"/>
        </w:rPr>
        <w:t xml:space="preserve">a stručnih </w:t>
      </w:r>
      <w:r w:rsidRPr="003778C9">
        <w:rPr>
          <w:rFonts w:ascii="Times New Roman" w:hAnsi="Times New Roman"/>
        </w:rPr>
        <w:t xml:space="preserve">kapaciteta (uopšte, ali posebno u informacionoj tehnologiji), nedovoljnog osoblja i delimične decentralizacije donošenja odluka. Nedovoljno osoblje i nedostatak mogućnosti za izgradnju kapaciteta takođe su evidentni na nivou </w:t>
      </w:r>
      <w:r w:rsidR="00BA0919" w:rsidRPr="003778C9">
        <w:rPr>
          <w:rFonts w:ascii="Times New Roman" w:hAnsi="Times New Roman"/>
        </w:rPr>
        <w:t>departmana</w:t>
      </w:r>
      <w:r w:rsidRPr="003778C9">
        <w:rPr>
          <w:rFonts w:ascii="Times New Roman" w:hAnsi="Times New Roman"/>
        </w:rPr>
        <w:t>. Neintegracija i sporadično unapređenje modula šema u pla</w:t>
      </w:r>
      <w:r w:rsidR="00BA0919" w:rsidRPr="003778C9">
        <w:rPr>
          <w:rFonts w:ascii="Times New Roman" w:hAnsi="Times New Roman"/>
        </w:rPr>
        <w:t>tformi informacione tehnologije</w:t>
      </w:r>
      <w:r w:rsidRPr="003778C9">
        <w:rPr>
          <w:rFonts w:ascii="Times New Roman" w:hAnsi="Times New Roman"/>
        </w:rPr>
        <w:t xml:space="preserve"> kao i nedostatak kompletne digitalizacije dokumentacije penzionera platiša doprinosa</w:t>
      </w:r>
      <w:r w:rsidR="00BA0919" w:rsidRPr="003778C9">
        <w:rPr>
          <w:rFonts w:ascii="Times New Roman" w:hAnsi="Times New Roman"/>
        </w:rPr>
        <w:t>,</w:t>
      </w:r>
      <w:r w:rsidRPr="003778C9">
        <w:rPr>
          <w:rFonts w:ascii="Times New Roman" w:hAnsi="Times New Roman"/>
        </w:rPr>
        <w:t xml:space="preserve"> predstavljaju veliki izazov u zadržavanju, upravljanju i korišćenju podataka iz penzijskog sistema. Neki od izazova sa kojima se OPPBRI suočava u pogledu sprovođen</w:t>
      </w:r>
      <w:r w:rsidR="00BA0919" w:rsidRPr="003778C9">
        <w:rPr>
          <w:rFonts w:ascii="Times New Roman" w:hAnsi="Times New Roman"/>
        </w:rPr>
        <w:t>ja, upravljanja i administracije</w:t>
      </w:r>
      <w:r w:rsidRPr="003778C9">
        <w:rPr>
          <w:rFonts w:ascii="Times New Roman" w:hAnsi="Times New Roman"/>
        </w:rPr>
        <w:t xml:space="preserve"> šema uključuju: 1) Odluku Vlade (2011) o </w:t>
      </w:r>
      <w:r w:rsidR="00BA0919" w:rsidRPr="003778C9">
        <w:rPr>
          <w:rFonts w:ascii="Times New Roman" w:hAnsi="Times New Roman"/>
        </w:rPr>
        <w:t>prekidu</w:t>
      </w:r>
      <w:r w:rsidRPr="003778C9">
        <w:rPr>
          <w:rFonts w:ascii="Times New Roman" w:hAnsi="Times New Roman"/>
        </w:rPr>
        <w:t xml:space="preserve"> novih aplikacija u porodičnim šemama palih boraca, civilnih žrtava, civilnih invali</w:t>
      </w:r>
      <w:r w:rsidR="00BA0919" w:rsidRPr="003778C9">
        <w:rPr>
          <w:rFonts w:ascii="Times New Roman" w:hAnsi="Times New Roman"/>
        </w:rPr>
        <w:t>da, ratnih invalida i staratelja</w:t>
      </w:r>
      <w:r w:rsidRPr="003778C9">
        <w:rPr>
          <w:rFonts w:ascii="Times New Roman" w:hAnsi="Times New Roman"/>
        </w:rPr>
        <w:t xml:space="preserve"> invalida; 2) refunk</w:t>
      </w:r>
      <w:r w:rsidR="00BA0919" w:rsidRPr="003778C9">
        <w:rPr>
          <w:rFonts w:ascii="Times New Roman" w:hAnsi="Times New Roman"/>
        </w:rPr>
        <w:t>cionalizacija</w:t>
      </w:r>
      <w:r w:rsidRPr="003778C9">
        <w:rPr>
          <w:rFonts w:ascii="Times New Roman" w:hAnsi="Times New Roman"/>
        </w:rPr>
        <w:t xml:space="preserve"> </w:t>
      </w:r>
      <w:r w:rsidR="00BA0919" w:rsidRPr="003778C9">
        <w:rPr>
          <w:rFonts w:ascii="Times New Roman" w:hAnsi="Times New Roman"/>
        </w:rPr>
        <w:t>Lekarske</w:t>
      </w:r>
      <w:r w:rsidRPr="003778C9">
        <w:rPr>
          <w:rFonts w:ascii="Times New Roman" w:hAnsi="Times New Roman"/>
        </w:rPr>
        <w:t xml:space="preserve"> komisije za procenu stepena invalidn</w:t>
      </w:r>
      <w:r w:rsidR="00BA0919" w:rsidRPr="003778C9">
        <w:rPr>
          <w:rFonts w:ascii="Times New Roman" w:hAnsi="Times New Roman"/>
        </w:rPr>
        <w:t>osti za ratne invalide i civilne invalide</w:t>
      </w:r>
      <w:r w:rsidRPr="003778C9">
        <w:rPr>
          <w:rFonts w:ascii="Times New Roman" w:hAnsi="Times New Roman"/>
        </w:rPr>
        <w:t xml:space="preserve"> rata; 3) neadekvatna infrastruktura informacione </w:t>
      </w:r>
      <w:r w:rsidR="00BA0919" w:rsidRPr="003778C9">
        <w:rPr>
          <w:rFonts w:ascii="Times New Roman" w:hAnsi="Times New Roman"/>
        </w:rPr>
        <w:t>tehnologije (ne</w:t>
      </w:r>
      <w:r w:rsidRPr="003778C9">
        <w:rPr>
          <w:rFonts w:ascii="Times New Roman" w:hAnsi="Times New Roman"/>
        </w:rPr>
        <w:t xml:space="preserve">funkcionisanje mreže u celoj organizacionoj strukturi </w:t>
      </w:r>
      <w:r w:rsidR="00BA0919" w:rsidRPr="003778C9">
        <w:rPr>
          <w:rFonts w:ascii="Times New Roman" w:hAnsi="Times New Roman"/>
        </w:rPr>
        <w:t>departmana</w:t>
      </w:r>
      <w:r w:rsidRPr="003778C9">
        <w:rPr>
          <w:rFonts w:ascii="Times New Roman" w:hAnsi="Times New Roman"/>
        </w:rPr>
        <w:t>: 4) nedostatak centralnog upravljanja IT-a sistemima i 5) nedostatak ljudskih kapaciteta.</w:t>
      </w:r>
      <w:bookmarkEnd w:id="107"/>
      <w:bookmarkEnd w:id="108"/>
      <w:bookmarkEnd w:id="109"/>
    </w:p>
    <w:p w:rsidR="00356961" w:rsidRPr="003778C9" w:rsidRDefault="00356961" w:rsidP="00356961">
      <w:pPr>
        <w:spacing w:before="120" w:after="120"/>
        <w:jc w:val="both"/>
        <w:outlineLvl w:val="0"/>
        <w:rPr>
          <w:rFonts w:ascii="Times New Roman" w:hAnsi="Times New Roman"/>
        </w:rPr>
      </w:pPr>
      <w:bookmarkStart w:id="110" w:name="_Toc481676405"/>
      <w:bookmarkStart w:id="111" w:name="_Toc481676838"/>
      <w:bookmarkStart w:id="112" w:name="_Toc481676968"/>
      <w:r w:rsidRPr="003778C9">
        <w:rPr>
          <w:rFonts w:ascii="Times New Roman" w:hAnsi="Times New Roman"/>
          <w:b/>
        </w:rPr>
        <w:t xml:space="preserve">Nedostatak </w:t>
      </w:r>
      <w:r w:rsidR="0087026A" w:rsidRPr="003778C9">
        <w:rPr>
          <w:rFonts w:ascii="Times New Roman" w:hAnsi="Times New Roman"/>
          <w:b/>
        </w:rPr>
        <w:t>odvajanja institucionalnih funkcija na izradi i sprovođenju</w:t>
      </w:r>
      <w:r w:rsidRPr="003778C9">
        <w:rPr>
          <w:rFonts w:ascii="Times New Roman" w:hAnsi="Times New Roman"/>
          <w:b/>
        </w:rPr>
        <w:t xml:space="preserve"> politika penzija i beneficija i nedostatak koordinacije u sprovođenju. </w:t>
      </w:r>
      <w:r w:rsidRPr="003778C9">
        <w:rPr>
          <w:rFonts w:ascii="Times New Roman" w:hAnsi="Times New Roman"/>
        </w:rPr>
        <w:t>Kao što je već</w:t>
      </w:r>
      <w:r w:rsidR="0087026A" w:rsidRPr="003778C9">
        <w:rPr>
          <w:rFonts w:ascii="Times New Roman" w:hAnsi="Times New Roman"/>
        </w:rPr>
        <w:t xml:space="preserve"> rečeno, </w:t>
      </w:r>
      <w:r w:rsidRPr="003778C9">
        <w:rPr>
          <w:rFonts w:ascii="Times New Roman" w:hAnsi="Times New Roman"/>
        </w:rPr>
        <w:t>različite penzi</w:t>
      </w:r>
      <w:r w:rsidR="0087026A" w:rsidRPr="003778C9">
        <w:rPr>
          <w:rFonts w:ascii="Times New Roman" w:hAnsi="Times New Roman"/>
        </w:rPr>
        <w:t>jske</w:t>
      </w:r>
      <w:r w:rsidRPr="003778C9">
        <w:rPr>
          <w:rFonts w:ascii="Times New Roman" w:hAnsi="Times New Roman"/>
        </w:rPr>
        <w:t xml:space="preserve"> šeme i </w:t>
      </w:r>
      <w:r w:rsidR="0087026A" w:rsidRPr="003778C9">
        <w:rPr>
          <w:rFonts w:ascii="Times New Roman" w:hAnsi="Times New Roman"/>
        </w:rPr>
        <w:t xml:space="preserve">za </w:t>
      </w:r>
      <w:r w:rsidRPr="003778C9">
        <w:rPr>
          <w:rFonts w:ascii="Times New Roman" w:hAnsi="Times New Roman"/>
        </w:rPr>
        <w:t>ratne kategorije sprovode</w:t>
      </w:r>
      <w:r w:rsidR="0087026A" w:rsidRPr="003778C9">
        <w:rPr>
          <w:rFonts w:ascii="Times New Roman" w:hAnsi="Times New Roman"/>
        </w:rPr>
        <w:t xml:space="preserve"> se</w:t>
      </w:r>
      <w:r w:rsidRPr="003778C9">
        <w:rPr>
          <w:rFonts w:ascii="Times New Roman" w:hAnsi="Times New Roman"/>
        </w:rPr>
        <w:t xml:space="preserve"> i administriraju </w:t>
      </w:r>
      <w:r w:rsidR="0087026A" w:rsidRPr="003778C9">
        <w:rPr>
          <w:rFonts w:ascii="Times New Roman" w:hAnsi="Times New Roman"/>
        </w:rPr>
        <w:t xml:space="preserve">od strane </w:t>
      </w:r>
      <w:r w:rsidRPr="003778C9">
        <w:rPr>
          <w:rFonts w:ascii="Times New Roman" w:hAnsi="Times New Roman"/>
        </w:rPr>
        <w:t xml:space="preserve">dva različita </w:t>
      </w:r>
      <w:r w:rsidR="0087026A" w:rsidRPr="003778C9">
        <w:rPr>
          <w:rFonts w:ascii="Times New Roman" w:hAnsi="Times New Roman"/>
        </w:rPr>
        <w:t>departmana</w:t>
      </w:r>
      <w:r w:rsidRPr="003778C9">
        <w:rPr>
          <w:rFonts w:ascii="Times New Roman" w:hAnsi="Times New Roman"/>
        </w:rPr>
        <w:t xml:space="preserve">, </w:t>
      </w:r>
      <w:r w:rsidR="0087026A" w:rsidRPr="003778C9">
        <w:rPr>
          <w:rFonts w:ascii="Times New Roman" w:hAnsi="Times New Roman"/>
        </w:rPr>
        <w:t>DP-a</w:t>
      </w:r>
      <w:r w:rsidRPr="003778C9">
        <w:rPr>
          <w:rFonts w:ascii="Times New Roman" w:hAnsi="Times New Roman"/>
        </w:rPr>
        <w:t xml:space="preserve"> i OPPBRI</w:t>
      </w:r>
      <w:r w:rsidR="0087026A" w:rsidRPr="003778C9">
        <w:rPr>
          <w:rFonts w:ascii="Times New Roman" w:hAnsi="Times New Roman"/>
        </w:rPr>
        <w:t>-a</w:t>
      </w:r>
      <w:r w:rsidRPr="003778C9">
        <w:rPr>
          <w:rFonts w:ascii="Times New Roman" w:hAnsi="Times New Roman"/>
        </w:rPr>
        <w:t>, uprkos činjenici da su neki korisnici ob</w:t>
      </w:r>
      <w:r w:rsidR="0087026A" w:rsidRPr="003778C9">
        <w:rPr>
          <w:rFonts w:ascii="Times New Roman" w:hAnsi="Times New Roman"/>
        </w:rPr>
        <w:t>eju</w:t>
      </w:r>
      <w:r w:rsidRPr="003778C9">
        <w:rPr>
          <w:rFonts w:ascii="Times New Roman" w:hAnsi="Times New Roman"/>
        </w:rPr>
        <w:t xml:space="preserve"> šema su isti pojedinci. Nedostatak koordinacije svih ovih šema </w:t>
      </w:r>
      <w:r w:rsidR="0087026A" w:rsidRPr="003778C9">
        <w:rPr>
          <w:rFonts w:ascii="Times New Roman" w:hAnsi="Times New Roman"/>
        </w:rPr>
        <w:t xml:space="preserve">od strane jedne </w:t>
      </w:r>
      <w:r w:rsidRPr="003778C9">
        <w:rPr>
          <w:rFonts w:ascii="Times New Roman" w:hAnsi="Times New Roman"/>
        </w:rPr>
        <w:t>institucij</w:t>
      </w:r>
      <w:r w:rsidR="0087026A" w:rsidRPr="003778C9">
        <w:rPr>
          <w:rFonts w:ascii="Times New Roman" w:hAnsi="Times New Roman"/>
        </w:rPr>
        <w:t>e</w:t>
      </w:r>
      <w:r w:rsidRPr="003778C9">
        <w:rPr>
          <w:rFonts w:ascii="Times New Roman" w:hAnsi="Times New Roman"/>
        </w:rPr>
        <w:t xml:space="preserve"> negativno je </w:t>
      </w:r>
      <w:r w:rsidRPr="003778C9">
        <w:rPr>
          <w:rFonts w:ascii="Times New Roman" w:hAnsi="Times New Roman"/>
        </w:rPr>
        <w:lastRenderedPageBreak/>
        <w:t xml:space="preserve">uticalo na pružanje usluga za ostvarivanje prava na penzije i </w:t>
      </w:r>
      <w:r w:rsidR="0087026A" w:rsidRPr="003778C9">
        <w:rPr>
          <w:rFonts w:ascii="Times New Roman" w:hAnsi="Times New Roman"/>
        </w:rPr>
        <w:t>beneficije</w:t>
      </w:r>
      <w:r w:rsidRPr="003778C9">
        <w:rPr>
          <w:rFonts w:ascii="Times New Roman" w:hAnsi="Times New Roman"/>
        </w:rPr>
        <w:t>, kako u pogledu brzine tako i kvaliteta. Institucionalni izazov je takođe ne</w:t>
      </w:r>
      <w:r w:rsidR="0087026A" w:rsidRPr="003778C9">
        <w:rPr>
          <w:rFonts w:ascii="Times New Roman" w:hAnsi="Times New Roman"/>
        </w:rPr>
        <w:t>odvajanje</w:t>
      </w:r>
      <w:r w:rsidRPr="003778C9">
        <w:rPr>
          <w:rFonts w:ascii="Times New Roman" w:hAnsi="Times New Roman"/>
        </w:rPr>
        <w:t xml:space="preserve"> funkcije izrad</w:t>
      </w:r>
      <w:r w:rsidR="0087026A" w:rsidRPr="003778C9">
        <w:rPr>
          <w:rFonts w:ascii="Times New Roman" w:hAnsi="Times New Roman"/>
        </w:rPr>
        <w:t>e politike</w:t>
      </w:r>
      <w:r w:rsidRPr="003778C9">
        <w:rPr>
          <w:rFonts w:ascii="Times New Roman" w:hAnsi="Times New Roman"/>
        </w:rPr>
        <w:t xml:space="preserve"> od  sprovo</w:t>
      </w:r>
      <w:r w:rsidR="0087026A" w:rsidRPr="003778C9">
        <w:rPr>
          <w:rFonts w:ascii="Times New Roman" w:hAnsi="Times New Roman"/>
        </w:rPr>
        <w:t>đenja</w:t>
      </w:r>
      <w:r w:rsidRPr="003778C9">
        <w:rPr>
          <w:rFonts w:ascii="Times New Roman" w:hAnsi="Times New Roman"/>
        </w:rPr>
        <w:t xml:space="preserve"> penzijskih šema i </w:t>
      </w:r>
      <w:r w:rsidR="0087026A" w:rsidRPr="003778C9">
        <w:rPr>
          <w:rFonts w:ascii="Times New Roman" w:hAnsi="Times New Roman"/>
        </w:rPr>
        <w:t>beneficija</w:t>
      </w:r>
      <w:r w:rsidRPr="003778C9">
        <w:rPr>
          <w:rFonts w:ascii="Times New Roman" w:hAnsi="Times New Roman"/>
        </w:rPr>
        <w:t>. Obe ove aktivnosti su odgovornost OP</w:t>
      </w:r>
      <w:r w:rsidR="003A1C8B" w:rsidRPr="003778C9">
        <w:rPr>
          <w:rFonts w:ascii="Times New Roman" w:hAnsi="Times New Roman"/>
        </w:rPr>
        <w:t>-a</w:t>
      </w:r>
      <w:r w:rsidRPr="003778C9">
        <w:rPr>
          <w:rFonts w:ascii="Times New Roman" w:hAnsi="Times New Roman"/>
        </w:rPr>
        <w:t xml:space="preserve"> i OPPBRI</w:t>
      </w:r>
      <w:r w:rsidR="003A1C8B" w:rsidRPr="003778C9">
        <w:rPr>
          <w:rFonts w:ascii="Times New Roman" w:hAnsi="Times New Roman"/>
        </w:rPr>
        <w:t>-a</w:t>
      </w:r>
      <w:r w:rsidRPr="003778C9">
        <w:rPr>
          <w:rFonts w:ascii="Times New Roman" w:hAnsi="Times New Roman"/>
        </w:rPr>
        <w:t xml:space="preserve">, dok odluke o sprovođenju novih šema i povećanju </w:t>
      </w:r>
      <w:r w:rsidR="003A1C8B" w:rsidRPr="003778C9">
        <w:rPr>
          <w:rFonts w:ascii="Times New Roman" w:hAnsi="Times New Roman"/>
        </w:rPr>
        <w:t xml:space="preserve">iznosa koristi </w:t>
      </w:r>
      <w:r w:rsidRPr="003778C9">
        <w:rPr>
          <w:rFonts w:ascii="Times New Roman" w:hAnsi="Times New Roman"/>
        </w:rPr>
        <w:t xml:space="preserve">donosi Ministarstvo finansija u saradnji sa </w:t>
      </w:r>
      <w:r w:rsidR="003A1C8B" w:rsidRPr="003778C9">
        <w:rPr>
          <w:rFonts w:ascii="Times New Roman" w:hAnsi="Times New Roman"/>
        </w:rPr>
        <w:t>interesnim grupama</w:t>
      </w:r>
      <w:r w:rsidRPr="003778C9">
        <w:rPr>
          <w:rFonts w:ascii="Times New Roman" w:hAnsi="Times New Roman"/>
        </w:rPr>
        <w:t xml:space="preserve"> i međunarodnim organizacijama kao što su Svetska banka i Međunarodni monetarni fond, zbog makroekonomskih implikacija takvih reformi.</w:t>
      </w:r>
      <w:bookmarkEnd w:id="110"/>
      <w:bookmarkEnd w:id="111"/>
      <w:bookmarkEnd w:id="112"/>
    </w:p>
    <w:p w:rsidR="00356961" w:rsidRPr="003778C9" w:rsidRDefault="00356961" w:rsidP="00356961">
      <w:pPr>
        <w:jc w:val="both"/>
        <w:rPr>
          <w:rFonts w:ascii="Times New Roman" w:hAnsi="Times New Roman"/>
          <w:sz w:val="28"/>
          <w:szCs w:val="28"/>
        </w:rPr>
      </w:pPr>
    </w:p>
    <w:p w:rsidR="00356961" w:rsidRPr="003778C9" w:rsidRDefault="00356961" w:rsidP="00356961">
      <w:pPr>
        <w:pStyle w:val="Heading1"/>
        <w:spacing w:before="0" w:after="120"/>
        <w:rPr>
          <w:rFonts w:ascii="Times New Roman" w:hAnsi="Times New Roman"/>
          <w:color w:val="1F497D"/>
          <w:sz w:val="28"/>
          <w:szCs w:val="28"/>
        </w:rPr>
      </w:pPr>
      <w:r w:rsidRPr="003778C9">
        <w:rPr>
          <w:sz w:val="28"/>
          <w:szCs w:val="28"/>
        </w:rPr>
        <w:br w:type="page"/>
      </w:r>
      <w:bookmarkStart w:id="113" w:name="_Toc481676407"/>
      <w:bookmarkStart w:id="114" w:name="_Toc481676840"/>
      <w:bookmarkStart w:id="115" w:name="_Toc481676970"/>
      <w:r w:rsidRPr="003778C9">
        <w:rPr>
          <w:rFonts w:ascii="Times New Roman" w:hAnsi="Times New Roman"/>
          <w:color w:val="1F497D"/>
          <w:sz w:val="28"/>
          <w:szCs w:val="28"/>
        </w:rPr>
        <w:lastRenderedPageBreak/>
        <w:t xml:space="preserve">4. </w:t>
      </w:r>
      <w:bookmarkEnd w:id="113"/>
      <w:bookmarkEnd w:id="114"/>
      <w:bookmarkEnd w:id="115"/>
      <w:r w:rsidRPr="003778C9">
        <w:rPr>
          <w:rFonts w:ascii="Times New Roman" w:hAnsi="Times New Roman"/>
          <w:color w:val="1F497D"/>
          <w:sz w:val="28"/>
          <w:szCs w:val="28"/>
        </w:rPr>
        <w:t>Vizija i strateški ciljevi</w:t>
      </w:r>
    </w:p>
    <w:p w:rsidR="00356961" w:rsidRPr="003778C9" w:rsidRDefault="00356961" w:rsidP="00356961">
      <w:pPr>
        <w:spacing w:after="120"/>
        <w:jc w:val="both"/>
        <w:rPr>
          <w:rFonts w:ascii="Times New Roman" w:hAnsi="Times New Roman"/>
        </w:rPr>
      </w:pPr>
      <w:r w:rsidRPr="003778C9">
        <w:rPr>
          <w:rFonts w:ascii="Times New Roman" w:hAnsi="Times New Roman"/>
          <w:b/>
        </w:rPr>
        <w:t xml:space="preserve">Glavni cilj intervencije ove strategije je poboljšanje politika i javnih usluga u oblasti zapošljavanja i dobrobiti građana kao preduslova za </w:t>
      </w:r>
      <w:r w:rsidR="00942E2A" w:rsidRPr="003778C9">
        <w:rPr>
          <w:rFonts w:ascii="Times New Roman" w:hAnsi="Times New Roman"/>
          <w:b/>
        </w:rPr>
        <w:t>sveobuhvatni</w:t>
      </w:r>
      <w:r w:rsidRPr="003778C9">
        <w:rPr>
          <w:rFonts w:ascii="Times New Roman" w:hAnsi="Times New Roman"/>
          <w:b/>
        </w:rPr>
        <w:t xml:space="preserve"> razvoj i integraciju Kosova u Evropsku uniju. </w:t>
      </w:r>
    </w:p>
    <w:p w:rsidR="00356961" w:rsidRPr="003778C9" w:rsidRDefault="00356961" w:rsidP="00356961">
      <w:pPr>
        <w:spacing w:after="120"/>
        <w:jc w:val="both"/>
        <w:rPr>
          <w:rFonts w:ascii="Times New Roman" w:hAnsi="Times New Roman"/>
        </w:rPr>
      </w:pPr>
      <w:r w:rsidRPr="003778C9">
        <w:rPr>
          <w:rFonts w:ascii="Times New Roman" w:hAnsi="Times New Roman"/>
        </w:rPr>
        <w:t>Strategija zapošljavanja i socijalne zaštite je sektor</w:t>
      </w:r>
      <w:r w:rsidR="00942E2A" w:rsidRPr="003778C9">
        <w:rPr>
          <w:rFonts w:ascii="Times New Roman" w:hAnsi="Times New Roman"/>
        </w:rPr>
        <w:t>na</w:t>
      </w:r>
      <w:r w:rsidRPr="003778C9">
        <w:rPr>
          <w:rFonts w:ascii="Times New Roman" w:hAnsi="Times New Roman"/>
        </w:rPr>
        <w:t xml:space="preserve"> strategija koja ima za cilj da vodi i koordinira delovanje institucija i različ</w:t>
      </w:r>
      <w:r w:rsidR="00942E2A" w:rsidRPr="003778C9">
        <w:rPr>
          <w:rFonts w:ascii="Times New Roman" w:hAnsi="Times New Roman"/>
        </w:rPr>
        <w:t xml:space="preserve">itih </w:t>
      </w:r>
      <w:r w:rsidRPr="003778C9">
        <w:rPr>
          <w:rFonts w:ascii="Times New Roman" w:hAnsi="Times New Roman"/>
        </w:rPr>
        <w:t>interes</w:t>
      </w:r>
      <w:r w:rsidR="00942E2A" w:rsidRPr="003778C9">
        <w:rPr>
          <w:rFonts w:ascii="Times New Roman" w:hAnsi="Times New Roman"/>
        </w:rPr>
        <w:t>nih</w:t>
      </w:r>
      <w:r w:rsidRPr="003778C9">
        <w:rPr>
          <w:rFonts w:ascii="Times New Roman" w:hAnsi="Times New Roman"/>
        </w:rPr>
        <w:t xml:space="preserve"> strana u oblasti zapošljavanja i socijalne zaštite. Kroz ova delovanja institucije Kosova će doprinieti u:</w:t>
      </w:r>
    </w:p>
    <w:p w:rsidR="00356961" w:rsidRPr="003778C9" w:rsidRDefault="00942E2A" w:rsidP="00356961">
      <w:pPr>
        <w:numPr>
          <w:ilvl w:val="0"/>
          <w:numId w:val="13"/>
        </w:numPr>
        <w:spacing w:after="120"/>
        <w:jc w:val="both"/>
        <w:rPr>
          <w:rFonts w:ascii="Times New Roman" w:hAnsi="Times New Roman"/>
        </w:rPr>
      </w:pPr>
      <w:r w:rsidRPr="003778C9">
        <w:rPr>
          <w:rFonts w:ascii="Times New Roman" w:hAnsi="Times New Roman"/>
        </w:rPr>
        <w:t>postizanju</w:t>
      </w:r>
      <w:r w:rsidR="00356961" w:rsidRPr="003778C9">
        <w:rPr>
          <w:rFonts w:ascii="Times New Roman" w:hAnsi="Times New Roman"/>
        </w:rPr>
        <w:t xml:space="preserve"> razvojnih ciljeva predviđenih Nacionalnom strategijom razvoja;</w:t>
      </w:r>
    </w:p>
    <w:p w:rsidR="00356961" w:rsidRPr="003778C9" w:rsidRDefault="00942E2A" w:rsidP="00356961">
      <w:pPr>
        <w:numPr>
          <w:ilvl w:val="0"/>
          <w:numId w:val="13"/>
        </w:numPr>
        <w:spacing w:after="120"/>
        <w:jc w:val="both"/>
        <w:rPr>
          <w:rFonts w:ascii="Times New Roman" w:hAnsi="Times New Roman"/>
        </w:rPr>
      </w:pPr>
      <w:r w:rsidRPr="003778C9">
        <w:rPr>
          <w:rFonts w:ascii="Times New Roman" w:hAnsi="Times New Roman"/>
        </w:rPr>
        <w:t>smanjenju nivoa nezaposlenosti i ne</w:t>
      </w:r>
      <w:r w:rsidR="00356961" w:rsidRPr="003778C9">
        <w:rPr>
          <w:rFonts w:ascii="Times New Roman" w:hAnsi="Times New Roman"/>
        </w:rPr>
        <w:t>ekonomskih aktivnosti, sa posebnim fokusom na žene, mlade i najugroženije socijalne kategorije;</w:t>
      </w:r>
    </w:p>
    <w:p w:rsidR="00356961" w:rsidRPr="003778C9" w:rsidRDefault="00942E2A" w:rsidP="00356961">
      <w:pPr>
        <w:numPr>
          <w:ilvl w:val="0"/>
          <w:numId w:val="13"/>
        </w:numPr>
        <w:spacing w:after="120"/>
        <w:jc w:val="both"/>
        <w:rPr>
          <w:rFonts w:ascii="Times New Roman" w:hAnsi="Times New Roman"/>
        </w:rPr>
      </w:pPr>
      <w:r w:rsidRPr="003778C9">
        <w:rPr>
          <w:rFonts w:ascii="Times New Roman" w:hAnsi="Times New Roman"/>
        </w:rPr>
        <w:t>jačanju</w:t>
      </w:r>
      <w:r w:rsidR="00356961" w:rsidRPr="003778C9">
        <w:rPr>
          <w:rFonts w:ascii="Times New Roman" w:hAnsi="Times New Roman"/>
        </w:rPr>
        <w:t xml:space="preserve"> veština radne snage i njihovo usklađivanje sa potrebama tržišta rada;</w:t>
      </w:r>
    </w:p>
    <w:p w:rsidR="00356961" w:rsidRPr="003778C9" w:rsidRDefault="00942E2A" w:rsidP="00356961">
      <w:pPr>
        <w:numPr>
          <w:ilvl w:val="0"/>
          <w:numId w:val="13"/>
        </w:numPr>
        <w:spacing w:after="120"/>
        <w:jc w:val="both"/>
        <w:rPr>
          <w:rFonts w:ascii="Times New Roman" w:hAnsi="Times New Roman"/>
        </w:rPr>
      </w:pPr>
      <w:r w:rsidRPr="003778C9">
        <w:rPr>
          <w:rFonts w:ascii="Times New Roman" w:hAnsi="Times New Roman"/>
        </w:rPr>
        <w:t>jačanju socijalne pravde putem naj</w:t>
      </w:r>
      <w:r w:rsidR="00356961" w:rsidRPr="003778C9">
        <w:rPr>
          <w:rFonts w:ascii="Times New Roman" w:hAnsi="Times New Roman"/>
        </w:rPr>
        <w:t>praviln</w:t>
      </w:r>
      <w:r w:rsidRPr="003778C9">
        <w:rPr>
          <w:rFonts w:ascii="Times New Roman" w:hAnsi="Times New Roman"/>
        </w:rPr>
        <w:t>ijeg</w:t>
      </w:r>
      <w:r w:rsidR="00356961" w:rsidRPr="003778C9">
        <w:rPr>
          <w:rFonts w:ascii="Times New Roman" w:hAnsi="Times New Roman"/>
        </w:rPr>
        <w:t xml:space="preserve"> i efikasn</w:t>
      </w:r>
      <w:r w:rsidRPr="003778C9">
        <w:rPr>
          <w:rFonts w:ascii="Times New Roman" w:hAnsi="Times New Roman"/>
        </w:rPr>
        <w:t>ijeg</w:t>
      </w:r>
      <w:r w:rsidR="00356961" w:rsidRPr="003778C9">
        <w:rPr>
          <w:rFonts w:ascii="Times New Roman" w:hAnsi="Times New Roman"/>
        </w:rPr>
        <w:t xml:space="preserve"> prenosa javnih resursa ka socijalnim kategorijama </w:t>
      </w:r>
      <w:r w:rsidRPr="003778C9">
        <w:rPr>
          <w:rFonts w:ascii="Times New Roman" w:hAnsi="Times New Roman"/>
        </w:rPr>
        <w:t>u</w:t>
      </w:r>
      <w:r w:rsidR="00356961" w:rsidRPr="003778C9">
        <w:rPr>
          <w:rFonts w:ascii="Times New Roman" w:hAnsi="Times New Roman"/>
        </w:rPr>
        <w:t xml:space="preserve"> po</w:t>
      </w:r>
      <w:r w:rsidRPr="003778C9">
        <w:rPr>
          <w:rFonts w:ascii="Times New Roman" w:hAnsi="Times New Roman"/>
        </w:rPr>
        <w:t>trebi</w:t>
      </w:r>
      <w:r w:rsidR="00356961" w:rsidRPr="003778C9">
        <w:rPr>
          <w:rFonts w:ascii="Times New Roman" w:hAnsi="Times New Roman"/>
        </w:rPr>
        <w:t>;</w:t>
      </w:r>
    </w:p>
    <w:p w:rsidR="00356961" w:rsidRPr="003778C9" w:rsidRDefault="00ED26BE" w:rsidP="00356961">
      <w:pPr>
        <w:numPr>
          <w:ilvl w:val="0"/>
          <w:numId w:val="13"/>
        </w:numPr>
        <w:spacing w:after="120"/>
        <w:jc w:val="both"/>
        <w:rPr>
          <w:rFonts w:ascii="Times New Roman" w:hAnsi="Times New Roman"/>
        </w:rPr>
      </w:pPr>
      <w:r w:rsidRPr="003778C9">
        <w:rPr>
          <w:rFonts w:ascii="Times New Roman" w:hAnsi="Times New Roman"/>
        </w:rPr>
        <w:t>transpoziciji i sprovođenju</w:t>
      </w:r>
      <w:r w:rsidR="00356961" w:rsidRPr="003778C9">
        <w:rPr>
          <w:rFonts w:ascii="Times New Roman" w:hAnsi="Times New Roman"/>
        </w:rPr>
        <w:t xml:space="preserve"> acquis-a u oblasti za</w:t>
      </w:r>
      <w:r w:rsidRPr="003778C9">
        <w:rPr>
          <w:rFonts w:ascii="Times New Roman" w:hAnsi="Times New Roman"/>
        </w:rPr>
        <w:t>pošljavanja i socijalne zaštite</w:t>
      </w:r>
      <w:r w:rsidR="00356961" w:rsidRPr="003778C9">
        <w:rPr>
          <w:rFonts w:ascii="Times New Roman" w:hAnsi="Times New Roman"/>
        </w:rPr>
        <w:t xml:space="preserve"> a samim tim i ubrzavanje procesa integracije u Evropsku uniju. </w:t>
      </w:r>
    </w:p>
    <w:p w:rsidR="00356961" w:rsidRPr="003778C9" w:rsidRDefault="00356961" w:rsidP="00356961">
      <w:pPr>
        <w:widowControl w:val="0"/>
        <w:tabs>
          <w:tab w:val="left" w:pos="1134"/>
        </w:tabs>
        <w:suppressAutoHyphens/>
        <w:autoSpaceDE w:val="0"/>
        <w:spacing w:after="120"/>
        <w:ind w:right="1"/>
        <w:jc w:val="both"/>
        <w:rPr>
          <w:rFonts w:ascii="Times New Roman" w:hAnsi="Times New Roman"/>
        </w:rPr>
      </w:pPr>
      <w:r w:rsidRPr="003778C9">
        <w:rPr>
          <w:rFonts w:ascii="Times New Roman" w:hAnsi="Times New Roman"/>
        </w:rPr>
        <w:t>Da bi se ostvarila vi</w:t>
      </w:r>
      <w:r w:rsidR="00F5590D" w:rsidRPr="003778C9">
        <w:rPr>
          <w:rFonts w:ascii="Times New Roman" w:hAnsi="Times New Roman"/>
        </w:rPr>
        <w:t>zija ove strategije i politički ciljevi</w:t>
      </w:r>
      <w:r w:rsidRPr="003778C9">
        <w:rPr>
          <w:rFonts w:ascii="Times New Roman" w:hAnsi="Times New Roman"/>
        </w:rPr>
        <w:t xml:space="preserve"> Vlade Kosova, </w:t>
      </w:r>
      <w:r w:rsidR="003B7778">
        <w:rPr>
          <w:rFonts w:ascii="Times New Roman" w:hAnsi="Times New Roman"/>
        </w:rPr>
        <w:t xml:space="preserve">Sektorialna </w:t>
      </w:r>
      <w:r w:rsidRPr="003778C9">
        <w:rPr>
          <w:rFonts w:ascii="Times New Roman" w:hAnsi="Times New Roman"/>
        </w:rPr>
        <w:t xml:space="preserve">Strategija </w:t>
      </w:r>
      <w:r w:rsidR="003B7778">
        <w:rPr>
          <w:rFonts w:ascii="Times New Roman" w:hAnsi="Times New Roman"/>
        </w:rPr>
        <w:t>MRSZ</w:t>
      </w:r>
      <w:r w:rsidRPr="003778C9">
        <w:rPr>
          <w:rFonts w:ascii="Times New Roman" w:hAnsi="Times New Roman"/>
        </w:rPr>
        <w:t xml:space="preserve"> uključuje četiri cilja koji pokrivaju oblast odgovornosti </w:t>
      </w:r>
      <w:r w:rsidR="00F5590D" w:rsidRPr="003778C9">
        <w:rPr>
          <w:rFonts w:ascii="Times New Roman" w:hAnsi="Times New Roman"/>
        </w:rPr>
        <w:t xml:space="preserve"> </w:t>
      </w:r>
      <w:r w:rsidRPr="003778C9">
        <w:rPr>
          <w:rFonts w:ascii="Times New Roman" w:hAnsi="Times New Roman"/>
        </w:rPr>
        <w:t>Ministarstva.</w:t>
      </w:r>
    </w:p>
    <w:p w:rsidR="00356961" w:rsidRPr="003778C9" w:rsidRDefault="00356961" w:rsidP="00356961">
      <w:pPr>
        <w:spacing w:before="120" w:after="120"/>
        <w:jc w:val="both"/>
        <w:rPr>
          <w:rFonts w:ascii="Times New Roman" w:hAnsi="Times New Roman"/>
          <w:b/>
        </w:rPr>
      </w:pPr>
      <w:r w:rsidRPr="003778C9">
        <w:rPr>
          <w:rFonts w:ascii="Times New Roman" w:hAnsi="Times New Roman"/>
          <w:b/>
        </w:rPr>
        <w:t>Strateški cilj 1: Smanj</w:t>
      </w:r>
      <w:r w:rsidR="000B7048" w:rsidRPr="003778C9">
        <w:rPr>
          <w:rFonts w:ascii="Times New Roman" w:hAnsi="Times New Roman"/>
          <w:b/>
        </w:rPr>
        <w:t>enje</w:t>
      </w:r>
      <w:r w:rsidRPr="003778C9">
        <w:rPr>
          <w:rFonts w:ascii="Times New Roman" w:hAnsi="Times New Roman"/>
          <w:b/>
        </w:rPr>
        <w:t xml:space="preserve"> neaktivnost</w:t>
      </w:r>
      <w:r w:rsidR="000B7048" w:rsidRPr="003778C9">
        <w:rPr>
          <w:rFonts w:ascii="Times New Roman" w:hAnsi="Times New Roman"/>
          <w:b/>
        </w:rPr>
        <w:t>i</w:t>
      </w:r>
      <w:r w:rsidRPr="003778C9">
        <w:rPr>
          <w:rFonts w:ascii="Times New Roman" w:hAnsi="Times New Roman"/>
          <w:b/>
        </w:rPr>
        <w:t>, povećanje zaposlenosti, razvoj veština u skladu s</w:t>
      </w:r>
      <w:r w:rsidR="000B7048" w:rsidRPr="003778C9">
        <w:rPr>
          <w:rFonts w:ascii="Times New Roman" w:hAnsi="Times New Roman"/>
          <w:b/>
        </w:rPr>
        <w:t>a</w:t>
      </w:r>
      <w:r w:rsidRPr="003778C9">
        <w:rPr>
          <w:rFonts w:ascii="Times New Roman" w:hAnsi="Times New Roman"/>
          <w:b/>
        </w:rPr>
        <w:t xml:space="preserve"> zahtevima tržišta rada i bolje upravljanje tržištem rada.</w:t>
      </w:r>
    </w:p>
    <w:p w:rsidR="00356961" w:rsidRPr="003778C9" w:rsidRDefault="00356961" w:rsidP="00356961">
      <w:pPr>
        <w:spacing w:after="120"/>
        <w:jc w:val="both"/>
        <w:rPr>
          <w:rFonts w:ascii="Times New Roman" w:hAnsi="Times New Roman"/>
          <w:b/>
        </w:rPr>
      </w:pPr>
      <w:r w:rsidRPr="003778C9">
        <w:rPr>
          <w:rFonts w:ascii="Times New Roman" w:hAnsi="Times New Roman"/>
          <w:b/>
        </w:rPr>
        <w:t>Stra</w:t>
      </w:r>
      <w:r w:rsidR="000B7048" w:rsidRPr="003778C9">
        <w:rPr>
          <w:rFonts w:ascii="Times New Roman" w:hAnsi="Times New Roman"/>
          <w:b/>
        </w:rPr>
        <w:t>teški cilj 2: Poboljšanje uslova</w:t>
      </w:r>
      <w:r w:rsidRPr="003778C9">
        <w:rPr>
          <w:rFonts w:ascii="Times New Roman" w:hAnsi="Times New Roman"/>
          <w:b/>
        </w:rPr>
        <w:t xml:space="preserve"> rada i smanjenje neformalnog zapošljavanja jačanjem nadzornih mehanizama i jačanjem socijalnog dijaloga.</w:t>
      </w:r>
    </w:p>
    <w:p w:rsidR="00356961" w:rsidRPr="003778C9" w:rsidRDefault="00356961" w:rsidP="00356961">
      <w:pPr>
        <w:spacing w:before="120" w:after="120"/>
        <w:jc w:val="both"/>
        <w:rPr>
          <w:rFonts w:ascii="Times New Roman" w:hAnsi="Times New Roman"/>
          <w:b/>
          <w:lang w:eastAsia="en-GB"/>
        </w:rPr>
      </w:pPr>
      <w:r w:rsidRPr="003778C9">
        <w:rPr>
          <w:rFonts w:ascii="Times New Roman" w:hAnsi="Times New Roman"/>
          <w:b/>
        </w:rPr>
        <w:t>Strateški cilj 3: Povećanje socijalne zaštite kroz širenje i unapređenje kvaliteta zaštite i socijalnih i porodičnih usluga, sa posebnim osvrtom na ugrožene grupe i ravnopravnost polova</w:t>
      </w:r>
      <w:r w:rsidRPr="003778C9">
        <w:rPr>
          <w:rFonts w:ascii="Times New Roman" w:eastAsia="Times New Roman" w:hAnsi="Times New Roman"/>
          <w:b/>
          <w:color w:val="000000"/>
        </w:rPr>
        <w:t xml:space="preserve">. </w:t>
      </w:r>
    </w:p>
    <w:p w:rsidR="00356961" w:rsidRPr="003778C9" w:rsidRDefault="00356961" w:rsidP="00356961">
      <w:pPr>
        <w:spacing w:before="120" w:after="120"/>
        <w:jc w:val="both"/>
        <w:rPr>
          <w:rFonts w:ascii="Times New Roman" w:hAnsi="Times New Roman"/>
          <w:b/>
          <w:lang w:eastAsia="en-GB"/>
        </w:rPr>
      </w:pPr>
      <w:r w:rsidRPr="003778C9">
        <w:rPr>
          <w:rFonts w:ascii="Times New Roman" w:hAnsi="Times New Roman"/>
          <w:b/>
        </w:rPr>
        <w:t>Strateški cilj 4: Ostvarivanje prava na beneficije za penzionere i penzioner</w:t>
      </w:r>
      <w:r w:rsidR="000B7048" w:rsidRPr="003778C9">
        <w:rPr>
          <w:rFonts w:ascii="Times New Roman" w:hAnsi="Times New Roman"/>
          <w:b/>
        </w:rPr>
        <w:t>ke</w:t>
      </w:r>
      <w:r w:rsidRPr="003778C9">
        <w:rPr>
          <w:rFonts w:ascii="Times New Roman" w:hAnsi="Times New Roman"/>
          <w:b/>
        </w:rPr>
        <w:t xml:space="preserve"> i ratne kategorije kroz razvoj održivog penzijskog sistema, usklađivanje pravnog okvira i jačanje institucionalnog, ljudskog i tehnološkog kapaciteta.</w:t>
      </w:r>
    </w:p>
    <w:p w:rsidR="00356961" w:rsidRPr="003778C9" w:rsidRDefault="00356961" w:rsidP="00356961">
      <w:pPr>
        <w:spacing w:before="120" w:after="120"/>
        <w:jc w:val="both"/>
        <w:rPr>
          <w:rFonts w:ascii="Times New Roman" w:hAnsi="Times New Roman"/>
          <w:b/>
        </w:rPr>
      </w:pPr>
    </w:p>
    <w:p w:rsidR="00356961" w:rsidRPr="003778C9" w:rsidRDefault="00356961" w:rsidP="00356961">
      <w:pPr>
        <w:pStyle w:val="Heading1"/>
        <w:spacing w:before="0" w:after="120"/>
        <w:rPr>
          <w:rFonts w:ascii="Times New Roman" w:hAnsi="Times New Roman"/>
          <w:color w:val="1F497D"/>
        </w:rPr>
      </w:pPr>
      <w:r w:rsidRPr="003778C9">
        <w:rPr>
          <w:i/>
          <w:sz w:val="28"/>
          <w:szCs w:val="28"/>
        </w:rPr>
        <w:br w:type="page"/>
      </w:r>
      <w:bookmarkStart w:id="116" w:name="_Toc481676408"/>
      <w:bookmarkStart w:id="117" w:name="_Toc481676841"/>
      <w:bookmarkStart w:id="118" w:name="_Toc481676971"/>
      <w:r w:rsidRPr="003778C9">
        <w:rPr>
          <w:rFonts w:ascii="Times New Roman" w:hAnsi="Times New Roman"/>
          <w:color w:val="1F497D"/>
        </w:rPr>
        <w:lastRenderedPageBreak/>
        <w:t xml:space="preserve">5. </w:t>
      </w:r>
      <w:bookmarkEnd w:id="116"/>
      <w:bookmarkEnd w:id="117"/>
      <w:bookmarkEnd w:id="118"/>
      <w:r w:rsidRPr="003778C9">
        <w:rPr>
          <w:rFonts w:ascii="Times New Roman" w:hAnsi="Times New Roman"/>
          <w:color w:val="1F497D"/>
        </w:rPr>
        <w:t xml:space="preserve">Glavne </w:t>
      </w:r>
      <w:r w:rsidR="007F7D2A" w:rsidRPr="003778C9">
        <w:rPr>
          <w:rFonts w:ascii="Times New Roman" w:hAnsi="Times New Roman"/>
          <w:color w:val="1F497D"/>
        </w:rPr>
        <w:t xml:space="preserve">intervencije </w:t>
      </w:r>
      <w:r w:rsidRPr="003778C9">
        <w:rPr>
          <w:rFonts w:ascii="Times New Roman" w:hAnsi="Times New Roman"/>
          <w:color w:val="1F497D"/>
        </w:rPr>
        <w:t xml:space="preserve">strategije </w:t>
      </w:r>
    </w:p>
    <w:p w:rsidR="00356961" w:rsidRPr="003778C9" w:rsidRDefault="00356961" w:rsidP="00356961">
      <w:pPr>
        <w:pStyle w:val="Heading2"/>
        <w:spacing w:before="120" w:line="240" w:lineRule="auto"/>
        <w:jc w:val="left"/>
        <w:rPr>
          <w:color w:val="1F497D"/>
        </w:rPr>
      </w:pPr>
      <w:bookmarkStart w:id="119" w:name="_Toc481676409"/>
      <w:bookmarkStart w:id="120" w:name="_Toc481676842"/>
      <w:bookmarkStart w:id="121" w:name="_Toc481676972"/>
      <w:r w:rsidRPr="003778C9">
        <w:rPr>
          <w:color w:val="1F497D"/>
        </w:rPr>
        <w:t xml:space="preserve">5.1. </w:t>
      </w:r>
      <w:bookmarkEnd w:id="119"/>
      <w:bookmarkEnd w:id="120"/>
      <w:bookmarkEnd w:id="121"/>
      <w:r w:rsidRPr="003778C9">
        <w:rPr>
          <w:color w:val="1F497D"/>
        </w:rPr>
        <w:t>Povećanje nivoa zaposlenosti</w:t>
      </w:r>
    </w:p>
    <w:p w:rsidR="00356961" w:rsidRPr="003778C9" w:rsidRDefault="00356961" w:rsidP="00356961">
      <w:pPr>
        <w:spacing w:before="120" w:after="120"/>
        <w:jc w:val="both"/>
        <w:rPr>
          <w:rFonts w:ascii="Times New Roman" w:hAnsi="Times New Roman"/>
          <w:b/>
        </w:rPr>
      </w:pPr>
      <w:r w:rsidRPr="003778C9">
        <w:rPr>
          <w:rFonts w:ascii="Times New Roman" w:hAnsi="Times New Roman"/>
          <w:b/>
        </w:rPr>
        <w:t xml:space="preserve">Strateški cilj 1: </w:t>
      </w:r>
      <w:r w:rsidR="007F7D2A" w:rsidRPr="003778C9">
        <w:rPr>
          <w:rFonts w:ascii="Times New Roman" w:hAnsi="Times New Roman"/>
          <w:b/>
        </w:rPr>
        <w:t>Smanjenje neaktivnosti, povećanje zaposlenosti, razvoj veština u skladu sa zahtevima tržišta rada i bolje upravljanje tržištem rada</w:t>
      </w:r>
    </w:p>
    <w:tbl>
      <w:tblPr>
        <w:tblW w:w="0" w:type="auto"/>
        <w:tblInd w:w="10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tblPr>
      <w:tblGrid>
        <w:gridCol w:w="9027"/>
      </w:tblGrid>
      <w:tr w:rsidR="00356961" w:rsidRPr="003778C9" w:rsidTr="00475CAA">
        <w:trPr>
          <w:trHeight w:val="241"/>
        </w:trPr>
        <w:tc>
          <w:tcPr>
            <w:tcW w:w="9027" w:type="dxa"/>
            <w:shd w:val="clear" w:color="auto" w:fill="E6EED5"/>
          </w:tcPr>
          <w:p w:rsidR="00356961" w:rsidRPr="003778C9" w:rsidRDefault="00356961" w:rsidP="007F7D2A">
            <w:pPr>
              <w:jc w:val="both"/>
              <w:rPr>
                <w:rFonts w:ascii="Times New Roman" w:hAnsi="Times New Roman"/>
                <w:bCs/>
              </w:rPr>
            </w:pPr>
            <w:r w:rsidRPr="003778C9">
              <w:rPr>
                <w:rFonts w:ascii="Times New Roman" w:hAnsi="Times New Roman"/>
                <w:bCs/>
              </w:rPr>
              <w:t xml:space="preserve">Ova svrha ima za cilj omogućavanje </w:t>
            </w:r>
            <w:r w:rsidR="007F7D2A" w:rsidRPr="003778C9">
              <w:rPr>
                <w:rFonts w:ascii="Times New Roman" w:hAnsi="Times New Roman"/>
                <w:bCs/>
              </w:rPr>
              <w:t>povećanje</w:t>
            </w:r>
            <w:r w:rsidRPr="003778C9">
              <w:rPr>
                <w:rFonts w:ascii="Times New Roman" w:hAnsi="Times New Roman"/>
                <w:bCs/>
              </w:rPr>
              <w:t xml:space="preserve"> zaposlenosti na Kosovu rešavanjem izazova </w:t>
            </w:r>
            <w:r w:rsidR="007F7D2A" w:rsidRPr="003778C9">
              <w:rPr>
                <w:rFonts w:ascii="Times New Roman" w:hAnsi="Times New Roman"/>
                <w:bCs/>
              </w:rPr>
              <w:t>veština radhe snage</w:t>
            </w:r>
            <w:r w:rsidRPr="003778C9">
              <w:rPr>
                <w:rFonts w:ascii="Times New Roman" w:hAnsi="Times New Roman"/>
                <w:bCs/>
              </w:rPr>
              <w:t xml:space="preserve"> i neslaganja između potr</w:t>
            </w:r>
            <w:r w:rsidR="007F7D2A" w:rsidRPr="003778C9">
              <w:rPr>
                <w:rFonts w:ascii="Times New Roman" w:hAnsi="Times New Roman"/>
                <w:bCs/>
              </w:rPr>
              <w:t>ažnje i ponude</w:t>
            </w:r>
            <w:r w:rsidRPr="003778C9">
              <w:rPr>
                <w:rFonts w:ascii="Times New Roman" w:hAnsi="Times New Roman"/>
                <w:bCs/>
              </w:rPr>
              <w:t xml:space="preserve"> tržišta</w:t>
            </w:r>
            <w:r w:rsidR="007F7D2A" w:rsidRPr="003778C9">
              <w:rPr>
                <w:rFonts w:ascii="Times New Roman" w:hAnsi="Times New Roman"/>
                <w:bCs/>
              </w:rPr>
              <w:t>.</w:t>
            </w:r>
            <w:r w:rsidRPr="003778C9">
              <w:rPr>
                <w:rFonts w:ascii="Times New Roman" w:hAnsi="Times New Roman"/>
                <w:bCs/>
              </w:rPr>
              <w:t xml:space="preserve"> Ovo će se postići jačanjem kapaciteta javnih službi zapošljavanja, širenjem opsega usluga i poboljšanjem njihovog kvaliteta. U oblasti stručnog usavršavanja, fokus će biti na poboljšanju kvaliteta programa i njihovom boljem usklađ</w:t>
            </w:r>
            <w:r w:rsidR="007F7D2A" w:rsidRPr="003778C9">
              <w:rPr>
                <w:rFonts w:ascii="Times New Roman" w:hAnsi="Times New Roman"/>
                <w:bCs/>
              </w:rPr>
              <w:t>ivanju</w:t>
            </w:r>
            <w:r w:rsidRPr="003778C9">
              <w:rPr>
                <w:rFonts w:ascii="Times New Roman" w:hAnsi="Times New Roman"/>
                <w:bCs/>
              </w:rPr>
              <w:t xml:space="preserve"> sa tržištem rada. </w:t>
            </w:r>
          </w:p>
        </w:tc>
      </w:tr>
    </w:tbl>
    <w:p w:rsidR="00356961" w:rsidRPr="003778C9" w:rsidRDefault="00356961" w:rsidP="00356961">
      <w:pPr>
        <w:spacing w:before="120" w:after="120"/>
        <w:jc w:val="both"/>
        <w:rPr>
          <w:rFonts w:ascii="Times New Roman" w:hAnsi="Times New Roman"/>
          <w:b/>
        </w:rPr>
      </w:pPr>
      <w:r w:rsidRPr="003778C9">
        <w:rPr>
          <w:rFonts w:ascii="Times New Roman" w:hAnsi="Times New Roman"/>
          <w:b/>
        </w:rPr>
        <w:t xml:space="preserve">Specifični cilj 1.1: Jačanje kapaciteta javnih </w:t>
      </w:r>
      <w:r w:rsidR="000130BF" w:rsidRPr="003778C9">
        <w:rPr>
          <w:rFonts w:ascii="Times New Roman" w:hAnsi="Times New Roman"/>
          <w:b/>
        </w:rPr>
        <w:t>usluga</w:t>
      </w:r>
      <w:r w:rsidRPr="003778C9">
        <w:rPr>
          <w:rFonts w:ascii="Times New Roman" w:hAnsi="Times New Roman"/>
          <w:b/>
        </w:rPr>
        <w:t xml:space="preserve"> za zapošljavanje</w:t>
      </w:r>
    </w:p>
    <w:p w:rsidR="00356961" w:rsidRPr="003778C9" w:rsidRDefault="00356961" w:rsidP="00356961">
      <w:pPr>
        <w:spacing w:before="120" w:after="120"/>
        <w:jc w:val="both"/>
        <w:rPr>
          <w:rFonts w:ascii="Times New Roman" w:hAnsi="Times New Roman"/>
        </w:rPr>
      </w:pPr>
      <w:r w:rsidRPr="003778C9">
        <w:rPr>
          <w:rFonts w:ascii="Times New Roman" w:hAnsi="Times New Roman"/>
        </w:rPr>
        <w:t xml:space="preserve">Glavna svrha ovog specifičnog cilja je da </w:t>
      </w:r>
      <w:r w:rsidR="000E078C" w:rsidRPr="003778C9">
        <w:rPr>
          <w:rFonts w:ascii="Times New Roman" w:hAnsi="Times New Roman"/>
        </w:rPr>
        <w:t xml:space="preserve">se </w:t>
      </w:r>
      <w:r w:rsidRPr="003778C9">
        <w:rPr>
          <w:rFonts w:ascii="Times New Roman" w:hAnsi="Times New Roman"/>
        </w:rPr>
        <w:t xml:space="preserve">obezbedi da javne </w:t>
      </w:r>
      <w:r w:rsidR="000130BF" w:rsidRPr="003778C9">
        <w:rPr>
          <w:rFonts w:ascii="Times New Roman" w:hAnsi="Times New Roman"/>
        </w:rPr>
        <w:t>usluge</w:t>
      </w:r>
      <w:r w:rsidRPr="003778C9">
        <w:rPr>
          <w:rFonts w:ascii="Times New Roman" w:hAnsi="Times New Roman"/>
        </w:rPr>
        <w:t xml:space="preserve"> za zapošljavanje mogu  pruž</w:t>
      </w:r>
      <w:r w:rsidR="000E078C" w:rsidRPr="003778C9">
        <w:rPr>
          <w:rFonts w:ascii="Times New Roman" w:hAnsi="Times New Roman"/>
        </w:rPr>
        <w:t>iti</w:t>
      </w:r>
      <w:r w:rsidRPr="003778C9">
        <w:rPr>
          <w:rFonts w:ascii="Times New Roman" w:hAnsi="Times New Roman"/>
        </w:rPr>
        <w:t xml:space="preserve"> savremene i kvalitetne usluge zapošljavanja (usluge zapošljavanja i savetovanja u karijeri i AMTR</w:t>
      </w:r>
      <w:r w:rsidR="000E078C" w:rsidRPr="003778C9">
        <w:rPr>
          <w:rFonts w:ascii="Times New Roman" w:hAnsi="Times New Roman"/>
        </w:rPr>
        <w:t>-u</w:t>
      </w:r>
      <w:r w:rsidRPr="003778C9">
        <w:rPr>
          <w:rFonts w:ascii="Times New Roman" w:hAnsi="Times New Roman"/>
        </w:rPr>
        <w:t xml:space="preserve"> uključujući stručnu obuku) u skladu sa potrebama k</w:t>
      </w:r>
      <w:r w:rsidR="000E078C" w:rsidRPr="003778C9">
        <w:rPr>
          <w:rFonts w:ascii="Times New Roman" w:hAnsi="Times New Roman"/>
        </w:rPr>
        <w:t>lijenata</w:t>
      </w:r>
      <w:r w:rsidRPr="003778C9">
        <w:rPr>
          <w:rFonts w:ascii="Times New Roman" w:hAnsi="Times New Roman"/>
        </w:rPr>
        <w:t xml:space="preserve">. Da bi se </w:t>
      </w:r>
      <w:r w:rsidR="000E078C" w:rsidRPr="003778C9">
        <w:rPr>
          <w:rFonts w:ascii="Times New Roman" w:hAnsi="Times New Roman"/>
        </w:rPr>
        <w:t>to postiglo</w:t>
      </w:r>
      <w:r w:rsidRPr="003778C9">
        <w:rPr>
          <w:rFonts w:ascii="Times New Roman" w:hAnsi="Times New Roman"/>
        </w:rPr>
        <w:t>, mora se raspola</w:t>
      </w:r>
      <w:r w:rsidR="000E078C" w:rsidRPr="003778C9">
        <w:rPr>
          <w:rFonts w:ascii="Times New Roman" w:hAnsi="Times New Roman"/>
        </w:rPr>
        <w:t>gati</w:t>
      </w:r>
      <w:r w:rsidRPr="003778C9">
        <w:rPr>
          <w:rFonts w:ascii="Times New Roman" w:hAnsi="Times New Roman"/>
        </w:rPr>
        <w:t xml:space="preserve"> sa opremljenim </w:t>
      </w:r>
      <w:r w:rsidR="000E078C" w:rsidRPr="003778C9">
        <w:rPr>
          <w:rFonts w:ascii="Times New Roman" w:hAnsi="Times New Roman"/>
        </w:rPr>
        <w:t>stručnim</w:t>
      </w:r>
      <w:r w:rsidRPr="003778C9">
        <w:rPr>
          <w:rFonts w:ascii="Times New Roman" w:hAnsi="Times New Roman"/>
        </w:rPr>
        <w:t xml:space="preserve"> </w:t>
      </w:r>
      <w:r w:rsidR="000E078C" w:rsidRPr="003778C9">
        <w:rPr>
          <w:rFonts w:ascii="Times New Roman" w:hAnsi="Times New Roman"/>
        </w:rPr>
        <w:t>osobljem</w:t>
      </w:r>
      <w:r w:rsidRPr="003778C9">
        <w:rPr>
          <w:rFonts w:ascii="Times New Roman" w:hAnsi="Times New Roman"/>
        </w:rPr>
        <w:t xml:space="preserve"> i potrebnom infrastrukturom. Izgradnja kapaciteta osoblja je naročito važna u ovoj fazi institucionalnih promena, povodom funkcionalizacije AZRK</w:t>
      </w:r>
      <w:r w:rsidR="000E078C" w:rsidRPr="003778C9">
        <w:rPr>
          <w:rFonts w:ascii="Times New Roman" w:hAnsi="Times New Roman"/>
        </w:rPr>
        <w:t>-a</w:t>
      </w:r>
      <w:r w:rsidRPr="003778C9">
        <w:rPr>
          <w:rFonts w:ascii="Times New Roman" w:hAnsi="Times New Roman"/>
        </w:rPr>
        <w:t>. Stoga će</w:t>
      </w:r>
      <w:r w:rsidR="000E078C" w:rsidRPr="003778C9">
        <w:rPr>
          <w:rFonts w:ascii="Times New Roman" w:hAnsi="Times New Roman"/>
        </w:rPr>
        <w:t xml:space="preserve"> se u narednim godinama predvid</w:t>
      </w:r>
      <w:r w:rsidRPr="003778C9">
        <w:rPr>
          <w:rFonts w:ascii="Times New Roman" w:hAnsi="Times New Roman"/>
        </w:rPr>
        <w:t xml:space="preserve">eti: (i) jačanje kapaciteta </w:t>
      </w:r>
      <w:r w:rsidR="000E078C" w:rsidRPr="003778C9">
        <w:rPr>
          <w:rFonts w:ascii="Times New Roman" w:hAnsi="Times New Roman"/>
        </w:rPr>
        <w:t>osoblja AZRK-a i DO</w:t>
      </w:r>
      <w:r w:rsidRPr="003778C9">
        <w:rPr>
          <w:rFonts w:ascii="Times New Roman" w:hAnsi="Times New Roman"/>
        </w:rPr>
        <w:t xml:space="preserve">P-a u skladu sa radnim zadacima, uz podršku donatora (uključujući i IPA fondove) i (ii) reorganizacija/restrukturiranje i obuka </w:t>
      </w:r>
      <w:r w:rsidR="000E078C" w:rsidRPr="003778C9">
        <w:rPr>
          <w:rFonts w:ascii="Times New Roman" w:hAnsi="Times New Roman"/>
        </w:rPr>
        <w:t>osoblja</w:t>
      </w:r>
      <w:r w:rsidRPr="003778C9">
        <w:rPr>
          <w:rFonts w:ascii="Times New Roman" w:hAnsi="Times New Roman"/>
        </w:rPr>
        <w:t xml:space="preserve"> kako bi se omogućio rast broja savetnika za zapošljavanje. </w:t>
      </w:r>
    </w:p>
    <w:p w:rsidR="00356961" w:rsidRPr="003778C9" w:rsidRDefault="00356961" w:rsidP="00356961">
      <w:pPr>
        <w:spacing w:before="120" w:after="120"/>
        <w:jc w:val="both"/>
        <w:rPr>
          <w:rFonts w:ascii="Times New Roman" w:hAnsi="Times New Roman"/>
        </w:rPr>
      </w:pPr>
      <w:r w:rsidRPr="003778C9">
        <w:rPr>
          <w:rFonts w:ascii="Times New Roman" w:hAnsi="Times New Roman"/>
        </w:rPr>
        <w:t>Reforma i modernizacija UPP-a (koje uključujuću nove načine pružanja usluga, funkcionisanje AZRK-a, sistema učinka itd.) takođe će obuhvatiti Interni sistem obuke (ISO) koji će pružiti obuke za novo i postojeće osoblje u slučaju širenja njihovog asortimana usluga i njihovog kvaliteta. Takođe, fizička infrastruktura će se proširiti i poboljšati izgradnjom i obnavljanjem KZ-a</w:t>
      </w:r>
      <w:r w:rsidR="00AF51E8" w:rsidRPr="003778C9">
        <w:rPr>
          <w:rFonts w:ascii="Times New Roman" w:hAnsi="Times New Roman"/>
        </w:rPr>
        <w:t xml:space="preserve"> i</w:t>
      </w:r>
      <w:r w:rsidRPr="003778C9">
        <w:rPr>
          <w:rFonts w:ascii="Times New Roman" w:hAnsi="Times New Roman"/>
        </w:rPr>
        <w:t xml:space="preserve"> CS</w:t>
      </w:r>
      <w:r w:rsidR="00AF51E8" w:rsidRPr="003778C9">
        <w:rPr>
          <w:rFonts w:ascii="Times New Roman" w:hAnsi="Times New Roman"/>
        </w:rPr>
        <w:t>O</w:t>
      </w:r>
      <w:r w:rsidRPr="003778C9">
        <w:rPr>
          <w:rFonts w:ascii="Times New Roman" w:hAnsi="Times New Roman"/>
        </w:rPr>
        <w:t xml:space="preserve">-a, a prilikom početka rada AZRK-a, </w:t>
      </w:r>
      <w:r w:rsidR="00EA0DEF" w:rsidRPr="003778C9">
        <w:rPr>
          <w:rFonts w:ascii="Times New Roman" w:hAnsi="Times New Roman"/>
        </w:rPr>
        <w:t>pravni</w:t>
      </w:r>
      <w:r w:rsidRPr="003778C9">
        <w:rPr>
          <w:rFonts w:ascii="Times New Roman" w:hAnsi="Times New Roman"/>
        </w:rPr>
        <w:t xml:space="preserve"> okvir iz oblasti zapošljavanja i stručnog </w:t>
      </w:r>
      <w:r w:rsidR="00EA0DEF" w:rsidRPr="003778C9">
        <w:rPr>
          <w:rFonts w:ascii="Times New Roman" w:hAnsi="Times New Roman"/>
        </w:rPr>
        <w:t xml:space="preserve">osposobljavanja treba ažurirati sa izradom </w:t>
      </w:r>
      <w:r w:rsidRPr="003778C9">
        <w:rPr>
          <w:rFonts w:ascii="Times New Roman" w:hAnsi="Times New Roman"/>
        </w:rPr>
        <w:t>novi</w:t>
      </w:r>
      <w:r w:rsidR="00EA0DEF" w:rsidRPr="003778C9">
        <w:rPr>
          <w:rFonts w:ascii="Times New Roman" w:hAnsi="Times New Roman"/>
        </w:rPr>
        <w:t>h</w:t>
      </w:r>
      <w:r w:rsidRPr="003778C9">
        <w:rPr>
          <w:rFonts w:ascii="Times New Roman" w:hAnsi="Times New Roman"/>
        </w:rPr>
        <w:t xml:space="preserve"> zakonskih ak</w:t>
      </w:r>
      <w:r w:rsidR="00EA0DEF" w:rsidRPr="003778C9">
        <w:rPr>
          <w:rFonts w:ascii="Times New Roman" w:hAnsi="Times New Roman"/>
        </w:rPr>
        <w:t>ata</w:t>
      </w:r>
      <w:r w:rsidRPr="003778C9">
        <w:rPr>
          <w:rFonts w:ascii="Times New Roman" w:hAnsi="Times New Roman"/>
        </w:rPr>
        <w:t xml:space="preserve"> i izmenom i dopunom postojeći</w:t>
      </w:r>
      <w:r w:rsidR="00EA0DEF" w:rsidRPr="003778C9">
        <w:rPr>
          <w:rFonts w:ascii="Times New Roman" w:hAnsi="Times New Roman"/>
        </w:rPr>
        <w:t>h</w:t>
      </w:r>
      <w:r w:rsidRPr="003778C9">
        <w:rPr>
          <w:rFonts w:ascii="Times New Roman" w:hAnsi="Times New Roman"/>
        </w:rPr>
        <w:t>.</w:t>
      </w:r>
    </w:p>
    <w:p w:rsidR="00356961" w:rsidRPr="003778C9" w:rsidRDefault="00EA0DEF" w:rsidP="00356961">
      <w:pPr>
        <w:spacing w:before="120" w:after="120"/>
        <w:jc w:val="both"/>
        <w:rPr>
          <w:rFonts w:ascii="Times New Roman" w:hAnsi="Times New Roman"/>
        </w:rPr>
      </w:pPr>
      <w:r w:rsidRPr="003778C9">
        <w:rPr>
          <w:rFonts w:ascii="Times New Roman" w:hAnsi="Times New Roman"/>
        </w:rPr>
        <w:t>Iz perspektive vođenja politika</w:t>
      </w:r>
      <w:r w:rsidR="00356961" w:rsidRPr="003778C9">
        <w:rPr>
          <w:rFonts w:ascii="Times New Roman" w:hAnsi="Times New Roman"/>
        </w:rPr>
        <w:t xml:space="preserve">, tokom perioda sprovođenja ove strategije, vrši će se analiza izvodljivosti </w:t>
      </w:r>
      <w:r w:rsidRPr="003778C9">
        <w:rPr>
          <w:rFonts w:ascii="Times New Roman" w:hAnsi="Times New Roman"/>
        </w:rPr>
        <w:t>o uspostavljanju</w:t>
      </w:r>
      <w:r w:rsidR="00356961" w:rsidRPr="003778C9">
        <w:rPr>
          <w:rFonts w:ascii="Times New Roman" w:hAnsi="Times New Roman"/>
        </w:rPr>
        <w:t xml:space="preserve"> šeme </w:t>
      </w:r>
      <w:r w:rsidRPr="003778C9">
        <w:rPr>
          <w:rFonts w:ascii="Times New Roman" w:hAnsi="Times New Roman"/>
        </w:rPr>
        <w:t xml:space="preserve">koristi </w:t>
      </w:r>
      <w:r w:rsidR="00356961" w:rsidRPr="003778C9">
        <w:rPr>
          <w:rFonts w:ascii="Times New Roman" w:hAnsi="Times New Roman"/>
        </w:rPr>
        <w:t>nezaposlenost</w:t>
      </w:r>
      <w:r w:rsidRPr="003778C9">
        <w:rPr>
          <w:rFonts w:ascii="Times New Roman" w:hAnsi="Times New Roman"/>
        </w:rPr>
        <w:t>i,</w:t>
      </w:r>
      <w:r w:rsidR="00356961" w:rsidRPr="003778C9">
        <w:rPr>
          <w:rFonts w:ascii="Times New Roman" w:hAnsi="Times New Roman"/>
        </w:rPr>
        <w:t xml:space="preserve"> u skladu sa </w:t>
      </w:r>
      <w:r w:rsidRPr="003778C9">
        <w:rPr>
          <w:rFonts w:ascii="Times New Roman" w:hAnsi="Times New Roman"/>
        </w:rPr>
        <w:t>posvećenjem</w:t>
      </w:r>
      <w:r w:rsidR="00356961" w:rsidRPr="003778C9">
        <w:rPr>
          <w:rFonts w:ascii="Times New Roman" w:hAnsi="Times New Roman"/>
        </w:rPr>
        <w:t xml:space="preserve"> zemlje za usklađivanje zakonodavstva socijaln</w:t>
      </w:r>
      <w:r w:rsidRPr="003778C9">
        <w:rPr>
          <w:rFonts w:ascii="Times New Roman" w:hAnsi="Times New Roman"/>
        </w:rPr>
        <w:t>og osiguranja</w:t>
      </w:r>
      <w:r w:rsidR="00356961" w:rsidRPr="003778C9">
        <w:rPr>
          <w:rFonts w:ascii="Times New Roman" w:hAnsi="Times New Roman"/>
        </w:rPr>
        <w:t xml:space="preserve"> sa zakonodavstvom EU</w:t>
      </w:r>
      <w:r w:rsidRPr="003778C9">
        <w:rPr>
          <w:rFonts w:ascii="Times New Roman" w:hAnsi="Times New Roman"/>
        </w:rPr>
        <w:t>-a</w:t>
      </w:r>
      <w:r w:rsidR="00356961" w:rsidRPr="003778C9">
        <w:rPr>
          <w:rFonts w:ascii="Times New Roman" w:hAnsi="Times New Roman"/>
        </w:rPr>
        <w:t xml:space="preserve"> (Uredba 883/04) i sprovođenjem Kodeksa </w:t>
      </w:r>
      <w:r w:rsidRPr="003778C9">
        <w:rPr>
          <w:rFonts w:ascii="Times New Roman" w:hAnsi="Times New Roman"/>
        </w:rPr>
        <w:t xml:space="preserve"> EU-a o socijalnom osiguranju.</w:t>
      </w:r>
      <w:r w:rsidR="00356961" w:rsidRPr="003778C9">
        <w:rPr>
          <w:rFonts w:ascii="Times New Roman" w:hAnsi="Times New Roman"/>
        </w:rPr>
        <w:t xml:space="preserve"> </w:t>
      </w:r>
    </w:p>
    <w:p w:rsidR="00356961" w:rsidRPr="003778C9" w:rsidRDefault="00356961" w:rsidP="00356961">
      <w:pPr>
        <w:spacing w:before="120" w:after="120"/>
        <w:jc w:val="both"/>
        <w:rPr>
          <w:rFonts w:ascii="Times New Roman" w:hAnsi="Times New Roman"/>
          <w:sz w:val="28"/>
          <w:szCs w:val="28"/>
        </w:rPr>
      </w:pPr>
      <w:r w:rsidRPr="003778C9">
        <w:rPr>
          <w:rFonts w:ascii="Times New Roman" w:hAnsi="Times New Roman"/>
          <w:b/>
        </w:rPr>
        <w:t>Specifični cilj 1.2: Širenje usluga zapošljavanja i AMTR-a, kao i podizanje njihove efikasnosti i kvaliteta</w:t>
      </w:r>
    </w:p>
    <w:p w:rsidR="00356961" w:rsidRPr="003778C9" w:rsidRDefault="00356961" w:rsidP="00356961">
      <w:pPr>
        <w:spacing w:before="120" w:after="120"/>
        <w:jc w:val="both"/>
        <w:rPr>
          <w:rFonts w:ascii="Times New Roman" w:hAnsi="Times New Roman"/>
        </w:rPr>
      </w:pPr>
      <w:r w:rsidRPr="003778C9">
        <w:rPr>
          <w:rFonts w:ascii="Times New Roman" w:hAnsi="Times New Roman"/>
        </w:rPr>
        <w:t xml:space="preserve">Glavna svrha ovog specifičnog cilja je </w:t>
      </w:r>
      <w:r w:rsidR="000130BF" w:rsidRPr="003778C9">
        <w:rPr>
          <w:rFonts w:ascii="Times New Roman" w:hAnsi="Times New Roman"/>
        </w:rPr>
        <w:t>obezbediti</w:t>
      </w:r>
      <w:r w:rsidRPr="003778C9">
        <w:rPr>
          <w:rFonts w:ascii="Times New Roman" w:hAnsi="Times New Roman"/>
        </w:rPr>
        <w:t xml:space="preserve"> da KZ-i mogu povećati pristup klijenata (</w:t>
      </w:r>
      <w:r w:rsidRPr="003778C9">
        <w:rPr>
          <w:rFonts w:ascii="Times New Roman" w:hAnsi="Times New Roman"/>
          <w:i/>
        </w:rPr>
        <w:t>nezaposlenih, tražilaca posla, poslodavaca</w:t>
      </w:r>
      <w:r w:rsidRPr="003778C9">
        <w:rPr>
          <w:rFonts w:ascii="Times New Roman" w:hAnsi="Times New Roman"/>
        </w:rPr>
        <w:t xml:space="preserve">) </w:t>
      </w:r>
      <w:r w:rsidR="000130BF" w:rsidRPr="003778C9">
        <w:rPr>
          <w:rFonts w:ascii="Times New Roman" w:hAnsi="Times New Roman"/>
        </w:rPr>
        <w:t xml:space="preserve">uslugama </w:t>
      </w:r>
      <w:r w:rsidRPr="003778C9">
        <w:rPr>
          <w:rFonts w:ascii="Times New Roman" w:hAnsi="Times New Roman"/>
        </w:rPr>
        <w:t>za zapošljavanje i AMTR, u međuvreme</w:t>
      </w:r>
      <w:r w:rsidR="000130BF" w:rsidRPr="003778C9">
        <w:rPr>
          <w:rFonts w:ascii="Times New Roman" w:hAnsi="Times New Roman"/>
        </w:rPr>
        <w:t>nu se</w:t>
      </w:r>
      <w:r w:rsidRPr="003778C9">
        <w:rPr>
          <w:rFonts w:ascii="Times New Roman" w:hAnsi="Times New Roman"/>
        </w:rPr>
        <w:t xml:space="preserve"> paralelno povećava broj i kvalitet pruženih usluga i mera, kao i efikasnost javne potrošnje. </w:t>
      </w:r>
    </w:p>
    <w:p w:rsidR="00356961" w:rsidRPr="003778C9" w:rsidRDefault="00356961" w:rsidP="00356961">
      <w:pPr>
        <w:spacing w:before="120" w:after="120"/>
        <w:jc w:val="both"/>
        <w:rPr>
          <w:rFonts w:ascii="Times New Roman" w:hAnsi="Times New Roman"/>
        </w:rPr>
      </w:pPr>
      <w:r w:rsidRPr="003778C9">
        <w:rPr>
          <w:rFonts w:ascii="Times New Roman" w:hAnsi="Times New Roman"/>
          <w:color w:val="000000"/>
        </w:rPr>
        <w:t xml:space="preserve">Da bi se </w:t>
      </w:r>
      <w:r w:rsidR="002A4E32" w:rsidRPr="003778C9">
        <w:rPr>
          <w:rFonts w:ascii="Times New Roman" w:hAnsi="Times New Roman"/>
          <w:color w:val="000000"/>
        </w:rPr>
        <w:t>povećao</w:t>
      </w:r>
      <w:r w:rsidRPr="003778C9">
        <w:rPr>
          <w:rFonts w:ascii="Times New Roman" w:hAnsi="Times New Roman"/>
          <w:color w:val="000000"/>
        </w:rPr>
        <w:t xml:space="preserve"> pristup </w:t>
      </w:r>
      <w:r w:rsidR="002A4E32" w:rsidRPr="003778C9">
        <w:rPr>
          <w:rFonts w:ascii="Times New Roman" w:hAnsi="Times New Roman"/>
          <w:color w:val="000000"/>
        </w:rPr>
        <w:t>klijenata uslugama</w:t>
      </w:r>
      <w:r w:rsidRPr="003778C9">
        <w:rPr>
          <w:rFonts w:ascii="Times New Roman" w:hAnsi="Times New Roman"/>
          <w:color w:val="000000"/>
        </w:rPr>
        <w:t>, AZRK razvija strategiju izvodljivosti koja se očekuje da doprinese na informisanj</w:t>
      </w:r>
      <w:r w:rsidR="002A4E32" w:rsidRPr="003778C9">
        <w:rPr>
          <w:rFonts w:ascii="Times New Roman" w:hAnsi="Times New Roman"/>
          <w:color w:val="000000"/>
        </w:rPr>
        <w:t>u</w:t>
      </w:r>
      <w:r w:rsidRPr="003778C9">
        <w:rPr>
          <w:rFonts w:ascii="Times New Roman" w:hAnsi="Times New Roman"/>
          <w:color w:val="000000"/>
        </w:rPr>
        <w:t xml:space="preserve"> potencijalnih korisnika i povećanju poverenja u javne </w:t>
      </w:r>
      <w:r w:rsidR="002A4E32" w:rsidRPr="003778C9">
        <w:rPr>
          <w:rFonts w:ascii="Times New Roman" w:hAnsi="Times New Roman"/>
          <w:color w:val="000000"/>
        </w:rPr>
        <w:t>usluge</w:t>
      </w:r>
      <w:r w:rsidRPr="003778C9">
        <w:rPr>
          <w:rFonts w:ascii="Times New Roman" w:hAnsi="Times New Roman"/>
          <w:color w:val="000000"/>
        </w:rPr>
        <w:t xml:space="preserve"> za zapošljavanje. Paralelno će se povećati broj korisnika usluga zapošljavanja (posredovanje u poslu i savetovanje o karijeri) i AMTR-a, aktivnosti koje će biti podržane od strane donatora (iz IPA fondova, nemačke vlade itd.). Pored promocije zapošljavanja, očekuje se da ove aktivnosti utiču i na ublažavanje neaktivnosti, jer je obeshrabrenje tražilaca posla (uverenje da neće nać</w:t>
      </w:r>
      <w:r w:rsidR="00EE5301" w:rsidRPr="003778C9">
        <w:rPr>
          <w:rFonts w:ascii="Times New Roman" w:hAnsi="Times New Roman"/>
          <w:color w:val="000000"/>
        </w:rPr>
        <w:t xml:space="preserve">i posao) </w:t>
      </w:r>
      <w:r w:rsidRPr="003778C9">
        <w:rPr>
          <w:rFonts w:ascii="Times New Roman" w:hAnsi="Times New Roman"/>
          <w:color w:val="000000"/>
        </w:rPr>
        <w:t xml:space="preserve"> jedan od glavnih uzroka neaktivnosti.</w:t>
      </w:r>
    </w:p>
    <w:p w:rsidR="00356961" w:rsidRPr="003778C9" w:rsidRDefault="00EE5301" w:rsidP="00356961">
      <w:pPr>
        <w:spacing w:before="120" w:after="120"/>
        <w:jc w:val="both"/>
        <w:rPr>
          <w:rFonts w:ascii="Times New Roman" w:hAnsi="Times New Roman"/>
        </w:rPr>
      </w:pPr>
      <w:r w:rsidRPr="003778C9">
        <w:rPr>
          <w:rFonts w:ascii="Times New Roman" w:hAnsi="Times New Roman"/>
        </w:rPr>
        <w:t>U međuvremenu</w:t>
      </w:r>
      <w:r w:rsidR="00356961" w:rsidRPr="003778C9">
        <w:rPr>
          <w:rFonts w:ascii="Times New Roman" w:hAnsi="Times New Roman"/>
        </w:rPr>
        <w:t xml:space="preserve">, efikasnost pružanja usluga će se povećati kroz: (i) pružanje usluga i informacija putem </w:t>
      </w:r>
      <w:r w:rsidRPr="003778C9">
        <w:rPr>
          <w:rFonts w:ascii="Times New Roman" w:hAnsi="Times New Roman"/>
        </w:rPr>
        <w:t>veb stranice AZRK-a</w:t>
      </w:r>
      <w:r w:rsidR="00356961" w:rsidRPr="003778C9">
        <w:rPr>
          <w:rFonts w:ascii="Times New Roman" w:hAnsi="Times New Roman"/>
        </w:rPr>
        <w:t xml:space="preserve"> (</w:t>
      </w:r>
      <w:r w:rsidR="00356961" w:rsidRPr="003778C9">
        <w:rPr>
          <w:rFonts w:ascii="Times New Roman" w:hAnsi="Times New Roman"/>
          <w:i/>
        </w:rPr>
        <w:t xml:space="preserve">npr. Registracija </w:t>
      </w:r>
      <w:r w:rsidR="00FD0EB9" w:rsidRPr="003778C9">
        <w:rPr>
          <w:rFonts w:ascii="Times New Roman" w:hAnsi="Times New Roman"/>
          <w:i/>
        </w:rPr>
        <w:t xml:space="preserve">tražilaca </w:t>
      </w:r>
      <w:r w:rsidR="00356961" w:rsidRPr="003778C9">
        <w:rPr>
          <w:rFonts w:ascii="Times New Roman" w:hAnsi="Times New Roman"/>
          <w:i/>
        </w:rPr>
        <w:t>posla</w:t>
      </w:r>
      <w:r w:rsidR="00FD0EB9" w:rsidRPr="003778C9">
        <w:rPr>
          <w:rFonts w:ascii="Times New Roman" w:hAnsi="Times New Roman"/>
          <w:i/>
        </w:rPr>
        <w:t>, objavljivanje</w:t>
      </w:r>
      <w:r w:rsidR="00356961" w:rsidRPr="003778C9">
        <w:rPr>
          <w:rFonts w:ascii="Times New Roman" w:hAnsi="Times New Roman"/>
          <w:i/>
        </w:rPr>
        <w:t xml:space="preserve">i </w:t>
      </w:r>
      <w:r w:rsidR="00FD0EB9" w:rsidRPr="003778C9">
        <w:rPr>
          <w:rFonts w:ascii="Times New Roman" w:hAnsi="Times New Roman"/>
          <w:i/>
        </w:rPr>
        <w:lastRenderedPageBreak/>
        <w:t xml:space="preserve">registrovanih </w:t>
      </w:r>
      <w:r w:rsidR="00356961" w:rsidRPr="003778C9">
        <w:rPr>
          <w:rFonts w:ascii="Times New Roman" w:hAnsi="Times New Roman"/>
          <w:i/>
        </w:rPr>
        <w:t>slobodnih radnih mesta, itd.</w:t>
      </w:r>
      <w:r w:rsidR="00356961" w:rsidRPr="003778C9">
        <w:rPr>
          <w:rFonts w:ascii="Times New Roman" w:hAnsi="Times New Roman"/>
        </w:rPr>
        <w:t>), ušted</w:t>
      </w:r>
      <w:r w:rsidR="00FD0EB9" w:rsidRPr="003778C9">
        <w:rPr>
          <w:rFonts w:ascii="Times New Roman" w:hAnsi="Times New Roman"/>
        </w:rPr>
        <w:t>u dela</w:t>
      </w:r>
      <w:r w:rsidR="00356961" w:rsidRPr="003778C9">
        <w:rPr>
          <w:rFonts w:ascii="Times New Roman" w:hAnsi="Times New Roman"/>
        </w:rPr>
        <w:t xml:space="preserve"> vremena, koje službenici </w:t>
      </w:r>
      <w:r w:rsidR="00FD0EB9" w:rsidRPr="003778C9">
        <w:rPr>
          <w:rFonts w:ascii="Times New Roman" w:hAnsi="Times New Roman"/>
        </w:rPr>
        <w:t>za usluge</w:t>
      </w:r>
      <w:r w:rsidR="00356961" w:rsidRPr="003778C9">
        <w:rPr>
          <w:rFonts w:ascii="Times New Roman" w:hAnsi="Times New Roman"/>
        </w:rPr>
        <w:t xml:space="preserve"> zapošljavanje trenutno </w:t>
      </w:r>
      <w:r w:rsidR="00FD0EB9" w:rsidRPr="003778C9">
        <w:rPr>
          <w:rFonts w:ascii="Times New Roman" w:hAnsi="Times New Roman"/>
        </w:rPr>
        <w:t xml:space="preserve">provode </w:t>
      </w:r>
      <w:r w:rsidR="00356961" w:rsidRPr="003778C9">
        <w:rPr>
          <w:rFonts w:ascii="Times New Roman" w:hAnsi="Times New Roman"/>
        </w:rPr>
        <w:t>u direktnom kontaktu sa klijentima, i (ii) profili</w:t>
      </w:r>
      <w:r w:rsidR="00FD0EB9" w:rsidRPr="003778C9">
        <w:rPr>
          <w:rFonts w:ascii="Times New Roman" w:hAnsi="Times New Roman"/>
        </w:rPr>
        <w:t>zacija</w:t>
      </w:r>
      <w:r w:rsidR="00356961" w:rsidRPr="003778C9">
        <w:rPr>
          <w:rFonts w:ascii="Times New Roman" w:hAnsi="Times New Roman"/>
        </w:rPr>
        <w:t xml:space="preserve"> tražioca posla koji će izbeći veliko korišćenje kapaciteta AZRK-a za tražioce posla sa malim rizikom da postanu dugoročno nezaposleni. Način pružanja usluge u obliku "one stop shop" u kojoj isti službenik </w:t>
      </w:r>
      <w:r w:rsidR="00FD0EB9" w:rsidRPr="003778C9">
        <w:rPr>
          <w:rFonts w:ascii="Times New Roman" w:hAnsi="Times New Roman"/>
        </w:rPr>
        <w:t>za usluge</w:t>
      </w:r>
      <w:r w:rsidR="00356961" w:rsidRPr="003778C9">
        <w:rPr>
          <w:rFonts w:ascii="Times New Roman" w:hAnsi="Times New Roman"/>
        </w:rPr>
        <w:t xml:space="preserve"> zapošljavanje pruža sve usluge </w:t>
      </w:r>
      <w:r w:rsidR="00FD0EB9" w:rsidRPr="003778C9">
        <w:rPr>
          <w:rFonts w:ascii="Times New Roman" w:hAnsi="Times New Roman"/>
        </w:rPr>
        <w:t xml:space="preserve">će se dodatno </w:t>
      </w:r>
      <w:r w:rsidR="00356961" w:rsidRPr="003778C9">
        <w:rPr>
          <w:rFonts w:ascii="Times New Roman" w:hAnsi="Times New Roman"/>
        </w:rPr>
        <w:t xml:space="preserve">dopuniti proširenjem vrste usluga i pruženih informacija i njihovog kvaliteta, sa posebnim naglaskom na pružanje usluga i </w:t>
      </w:r>
      <w:r w:rsidR="00FD0EB9" w:rsidRPr="003778C9">
        <w:rPr>
          <w:rFonts w:ascii="Times New Roman" w:hAnsi="Times New Roman"/>
        </w:rPr>
        <w:t>usmeravanje</w:t>
      </w:r>
      <w:r w:rsidR="00356961" w:rsidRPr="003778C9">
        <w:rPr>
          <w:rFonts w:ascii="Times New Roman" w:hAnsi="Times New Roman"/>
        </w:rPr>
        <w:t xml:space="preserve"> u karijeri i migraciji za </w:t>
      </w:r>
      <w:r w:rsidR="000C7502" w:rsidRPr="003778C9">
        <w:rPr>
          <w:rFonts w:ascii="Times New Roman" w:hAnsi="Times New Roman"/>
        </w:rPr>
        <w:t>zapošljavanjem.</w:t>
      </w:r>
      <w:r w:rsidR="00356961" w:rsidRPr="003778C9">
        <w:rPr>
          <w:rFonts w:ascii="Times New Roman" w:hAnsi="Times New Roman"/>
        </w:rPr>
        <w:t xml:space="preserve"> Da bi se ovo postiglo, postojaće p</w:t>
      </w:r>
      <w:r w:rsidR="000C7502" w:rsidRPr="003778C9">
        <w:rPr>
          <w:rFonts w:ascii="Times New Roman" w:hAnsi="Times New Roman"/>
        </w:rPr>
        <w:t>otreba za obukom osoblja KZ-a,</w:t>
      </w:r>
      <w:r w:rsidR="00356961" w:rsidRPr="003778C9">
        <w:rPr>
          <w:rFonts w:ascii="Times New Roman" w:hAnsi="Times New Roman"/>
        </w:rPr>
        <w:t xml:space="preserve"> u slučaju savetovanja i usmeravanja u karijeri, i informacij</w:t>
      </w:r>
      <w:r w:rsidR="000C7502" w:rsidRPr="003778C9">
        <w:rPr>
          <w:rFonts w:ascii="Times New Roman" w:hAnsi="Times New Roman"/>
        </w:rPr>
        <w:t>ama</w:t>
      </w:r>
      <w:r w:rsidR="00356961" w:rsidRPr="003778C9">
        <w:rPr>
          <w:rFonts w:ascii="Times New Roman" w:hAnsi="Times New Roman"/>
        </w:rPr>
        <w:t xml:space="preserve"> o potrebama tržišta rada. </w:t>
      </w:r>
    </w:p>
    <w:p w:rsidR="00356961" w:rsidRPr="003778C9" w:rsidRDefault="00356961" w:rsidP="00356961">
      <w:pPr>
        <w:spacing w:before="120" w:after="120"/>
        <w:jc w:val="both"/>
        <w:rPr>
          <w:rFonts w:ascii="Times New Roman" w:hAnsi="Times New Roman"/>
        </w:rPr>
      </w:pPr>
      <w:r w:rsidRPr="003778C9">
        <w:rPr>
          <w:rFonts w:ascii="Times New Roman" w:hAnsi="Times New Roman"/>
        </w:rPr>
        <w:t>Da bi se poboljšale informacije o potrebama tržišta rada, biće preduzete sledeć</w:t>
      </w:r>
      <w:r w:rsidR="0031580D" w:rsidRPr="003778C9">
        <w:rPr>
          <w:rFonts w:ascii="Times New Roman" w:hAnsi="Times New Roman"/>
        </w:rPr>
        <w:t>e intervencije: (i)</w:t>
      </w:r>
      <w:r w:rsidRPr="003778C9">
        <w:rPr>
          <w:rFonts w:ascii="Times New Roman" w:hAnsi="Times New Roman"/>
        </w:rPr>
        <w:t xml:space="preserve"> Informacioni sistem tržišta rada </w:t>
      </w:r>
      <w:r w:rsidR="0031580D" w:rsidRPr="003778C9">
        <w:rPr>
          <w:rFonts w:ascii="Times New Roman" w:hAnsi="Times New Roman"/>
        </w:rPr>
        <w:t>(ISTR) će biti funkcionalizovan</w:t>
      </w:r>
      <w:r w:rsidRPr="003778C9">
        <w:rPr>
          <w:rFonts w:ascii="Times New Roman" w:hAnsi="Times New Roman"/>
        </w:rPr>
        <w:t xml:space="preserve"> i unapređen u pružanju usluga za </w:t>
      </w:r>
      <w:r w:rsidR="0031580D" w:rsidRPr="003778C9">
        <w:rPr>
          <w:rFonts w:ascii="Times New Roman" w:hAnsi="Times New Roman"/>
        </w:rPr>
        <w:t>usmeravanje</w:t>
      </w:r>
      <w:r w:rsidRPr="003778C9">
        <w:rPr>
          <w:rFonts w:ascii="Times New Roman" w:hAnsi="Times New Roman"/>
        </w:rPr>
        <w:t xml:space="preserve"> u karijeri, u saradnji sa drugim </w:t>
      </w:r>
      <w:r w:rsidR="0031580D" w:rsidRPr="003778C9">
        <w:rPr>
          <w:rFonts w:ascii="Times New Roman" w:hAnsi="Times New Roman"/>
        </w:rPr>
        <w:t xml:space="preserve">relevantnim </w:t>
      </w:r>
      <w:r w:rsidRPr="003778C9">
        <w:rPr>
          <w:rFonts w:ascii="Times New Roman" w:hAnsi="Times New Roman"/>
        </w:rPr>
        <w:t xml:space="preserve">akterima i (ii) </w:t>
      </w:r>
      <w:r w:rsidR="0031580D" w:rsidRPr="003778C9">
        <w:rPr>
          <w:rFonts w:ascii="Times New Roman" w:hAnsi="Times New Roman"/>
        </w:rPr>
        <w:t xml:space="preserve">redovno će se od strane </w:t>
      </w:r>
      <w:r w:rsidRPr="003778C9">
        <w:rPr>
          <w:rFonts w:ascii="Times New Roman" w:hAnsi="Times New Roman"/>
        </w:rPr>
        <w:t xml:space="preserve"> AZRK-a </w:t>
      </w:r>
      <w:r w:rsidR="0031580D" w:rsidRPr="003778C9">
        <w:rPr>
          <w:rFonts w:ascii="Times New Roman" w:hAnsi="Times New Roman"/>
        </w:rPr>
        <w:t>vriti</w:t>
      </w:r>
      <w:r w:rsidRPr="003778C9">
        <w:rPr>
          <w:rFonts w:ascii="Times New Roman" w:hAnsi="Times New Roman"/>
        </w:rPr>
        <w:t xml:space="preserve"> analize potreba tržišta rada. </w:t>
      </w:r>
    </w:p>
    <w:p w:rsidR="00356961" w:rsidRPr="003778C9" w:rsidRDefault="0031580D" w:rsidP="00356961">
      <w:pPr>
        <w:spacing w:before="120" w:after="120"/>
        <w:jc w:val="both"/>
        <w:rPr>
          <w:rFonts w:ascii="Times New Roman" w:hAnsi="Times New Roman"/>
        </w:rPr>
      </w:pPr>
      <w:r w:rsidRPr="003778C9">
        <w:rPr>
          <w:rFonts w:ascii="Times New Roman" w:hAnsi="Times New Roman"/>
        </w:rPr>
        <w:t>Novi</w:t>
      </w:r>
      <w:r w:rsidR="00356961" w:rsidRPr="003778C9">
        <w:rPr>
          <w:rFonts w:ascii="Times New Roman" w:hAnsi="Times New Roman"/>
        </w:rPr>
        <w:t xml:space="preserve"> AMTR</w:t>
      </w:r>
      <w:r w:rsidRPr="003778C9">
        <w:rPr>
          <w:rFonts w:ascii="Times New Roman" w:hAnsi="Times New Roman"/>
        </w:rPr>
        <w:t>-i će biti obezbeđeni</w:t>
      </w:r>
      <w:r w:rsidR="00356961" w:rsidRPr="003778C9">
        <w:rPr>
          <w:rFonts w:ascii="Times New Roman" w:hAnsi="Times New Roman"/>
        </w:rPr>
        <w:t xml:space="preserve"> (npr. Promocija socijalnog preduzetništva i </w:t>
      </w:r>
      <w:r w:rsidRPr="003778C9">
        <w:rPr>
          <w:rFonts w:ascii="Times New Roman" w:hAnsi="Times New Roman"/>
        </w:rPr>
        <w:t>priznavanje</w:t>
      </w:r>
      <w:r w:rsidR="00356961" w:rsidRPr="003778C9">
        <w:rPr>
          <w:rFonts w:ascii="Times New Roman" w:hAnsi="Times New Roman"/>
        </w:rPr>
        <w:t xml:space="preserve"> prethodnog učenja), a istovremeno će se povećati broj učesnika u AMTR-u (povećanjem namenskog budžeta) i poboljš</w:t>
      </w:r>
      <w:r w:rsidRPr="003778C9">
        <w:rPr>
          <w:rFonts w:ascii="Times New Roman" w:hAnsi="Times New Roman"/>
        </w:rPr>
        <w:t>aće se rezultati</w:t>
      </w:r>
      <w:r w:rsidR="00356961" w:rsidRPr="003778C9">
        <w:rPr>
          <w:rFonts w:ascii="Times New Roman" w:hAnsi="Times New Roman"/>
        </w:rPr>
        <w:t xml:space="preserve"> AMTR-a (redovnim praćenjem i vrednovanjem efekata održivog zapošlj</w:t>
      </w:r>
      <w:r w:rsidR="00B30346" w:rsidRPr="003778C9">
        <w:rPr>
          <w:rFonts w:ascii="Times New Roman" w:hAnsi="Times New Roman"/>
        </w:rPr>
        <w:t xml:space="preserve">avanja učesnika). Za tu svrhu </w:t>
      </w:r>
      <w:r w:rsidR="00356961" w:rsidRPr="003778C9">
        <w:rPr>
          <w:rFonts w:ascii="Times New Roman" w:hAnsi="Times New Roman"/>
        </w:rPr>
        <w:t xml:space="preserve">će </w:t>
      </w:r>
      <w:r w:rsidR="00B30346" w:rsidRPr="003778C9">
        <w:rPr>
          <w:rFonts w:ascii="Times New Roman" w:hAnsi="Times New Roman"/>
        </w:rPr>
        <w:t xml:space="preserve">biti </w:t>
      </w:r>
      <w:r w:rsidR="00356961" w:rsidRPr="003778C9">
        <w:rPr>
          <w:rFonts w:ascii="Times New Roman" w:hAnsi="Times New Roman"/>
        </w:rPr>
        <w:t>razvijen modul za praćenje i procenu u okviru Informacionog sistema upravljanja z</w:t>
      </w:r>
      <w:r w:rsidR="00B30346" w:rsidRPr="003778C9">
        <w:rPr>
          <w:rFonts w:ascii="Times New Roman" w:hAnsi="Times New Roman"/>
        </w:rPr>
        <w:t xml:space="preserve">apošljavanjem (ISUZ). Takođe, </w:t>
      </w:r>
      <w:r w:rsidR="00356961" w:rsidRPr="003778C9">
        <w:rPr>
          <w:rFonts w:ascii="Times New Roman" w:hAnsi="Times New Roman"/>
        </w:rPr>
        <w:t xml:space="preserve">će </w:t>
      </w:r>
      <w:r w:rsidR="00B30346" w:rsidRPr="003778C9">
        <w:rPr>
          <w:rFonts w:ascii="Times New Roman" w:hAnsi="Times New Roman"/>
        </w:rPr>
        <w:t xml:space="preserve">biti </w:t>
      </w:r>
      <w:r w:rsidR="00356961" w:rsidRPr="003778C9">
        <w:rPr>
          <w:rFonts w:ascii="Times New Roman" w:hAnsi="Times New Roman"/>
        </w:rPr>
        <w:t>razvijena pravna osnova i mehanizmi koji će omogućiti različite oblik</w:t>
      </w:r>
      <w:r w:rsidR="00B30346" w:rsidRPr="003778C9">
        <w:rPr>
          <w:rFonts w:ascii="Times New Roman" w:hAnsi="Times New Roman"/>
        </w:rPr>
        <w:t>e saradnje JSZ-a sa javnim i ne</w:t>
      </w:r>
      <w:r w:rsidR="00356961" w:rsidRPr="003778C9">
        <w:rPr>
          <w:rFonts w:ascii="Times New Roman" w:hAnsi="Times New Roman"/>
        </w:rPr>
        <w:t>javnim pruž</w:t>
      </w:r>
      <w:r w:rsidR="00B30346" w:rsidRPr="003778C9">
        <w:rPr>
          <w:rFonts w:ascii="Times New Roman" w:hAnsi="Times New Roman"/>
        </w:rPr>
        <w:t>a</w:t>
      </w:r>
      <w:r w:rsidR="00356961" w:rsidRPr="003778C9">
        <w:rPr>
          <w:rFonts w:ascii="Times New Roman" w:hAnsi="Times New Roman"/>
        </w:rPr>
        <w:t>ocima usluga zapošljavanja (uključujući njihovo ugovaranje), kao i funkcionaliziranje prać</w:t>
      </w:r>
      <w:r w:rsidR="00B30346" w:rsidRPr="003778C9">
        <w:rPr>
          <w:rFonts w:ascii="Times New Roman" w:hAnsi="Times New Roman"/>
        </w:rPr>
        <w:t>enja nejavnih licenciranih pružioca</w:t>
      </w:r>
      <w:r w:rsidR="00356961" w:rsidRPr="003778C9">
        <w:rPr>
          <w:rFonts w:ascii="Times New Roman" w:hAnsi="Times New Roman"/>
        </w:rPr>
        <w:t>.</w:t>
      </w:r>
    </w:p>
    <w:p w:rsidR="00356961" w:rsidRPr="003778C9" w:rsidRDefault="00356961" w:rsidP="00356961">
      <w:pPr>
        <w:spacing w:before="120" w:after="120"/>
        <w:jc w:val="both"/>
        <w:rPr>
          <w:rFonts w:ascii="Times New Roman" w:hAnsi="Times New Roman"/>
        </w:rPr>
      </w:pPr>
      <w:r w:rsidRPr="003778C9">
        <w:rPr>
          <w:rFonts w:ascii="Times New Roman" w:hAnsi="Times New Roman"/>
        </w:rPr>
        <w:t>U okviru ove strategije, poboljšanje zapošljavanja žena je usmereno kroz njihovo veće uključivanje u AMTR. Analiza stanja će takođe</w:t>
      </w:r>
      <w:r w:rsidR="00D95B7A" w:rsidRPr="003778C9">
        <w:rPr>
          <w:rFonts w:ascii="Times New Roman" w:hAnsi="Times New Roman"/>
        </w:rPr>
        <w:t xml:space="preserve"> biti sprovedena na osnovu koje</w:t>
      </w:r>
      <w:r w:rsidRPr="003778C9">
        <w:rPr>
          <w:rFonts w:ascii="Times New Roman" w:hAnsi="Times New Roman"/>
        </w:rPr>
        <w:t xml:space="preserve"> će se AMTR razvijati u skladu sa potrebama žena.</w:t>
      </w:r>
      <w:r w:rsidRPr="003778C9">
        <w:rPr>
          <w:rStyle w:val="FootnoteReference"/>
        </w:rPr>
        <w:footnoteReference w:id="67"/>
      </w:r>
    </w:p>
    <w:p w:rsidR="00356961" w:rsidRPr="003778C9" w:rsidRDefault="00356961" w:rsidP="00356961">
      <w:pPr>
        <w:spacing w:before="120" w:after="120"/>
        <w:jc w:val="both"/>
        <w:rPr>
          <w:rFonts w:ascii="Times New Roman" w:hAnsi="Times New Roman"/>
          <w:b/>
        </w:rPr>
      </w:pPr>
      <w:r w:rsidRPr="003778C9">
        <w:rPr>
          <w:rFonts w:ascii="Times New Roman" w:hAnsi="Times New Roman"/>
          <w:b/>
        </w:rPr>
        <w:t>Specifični cilj 1.3: Pružanje kvalitetni</w:t>
      </w:r>
      <w:r w:rsidR="00A606C6" w:rsidRPr="003778C9">
        <w:rPr>
          <w:rFonts w:ascii="Times New Roman" w:hAnsi="Times New Roman"/>
          <w:b/>
        </w:rPr>
        <w:t>h</w:t>
      </w:r>
      <w:r w:rsidRPr="003778C9">
        <w:rPr>
          <w:rFonts w:ascii="Times New Roman" w:hAnsi="Times New Roman"/>
          <w:b/>
        </w:rPr>
        <w:t xml:space="preserve"> usluga stručnog </w:t>
      </w:r>
      <w:r w:rsidR="00A606C6" w:rsidRPr="003778C9">
        <w:rPr>
          <w:rFonts w:ascii="Times New Roman" w:hAnsi="Times New Roman"/>
          <w:b/>
        </w:rPr>
        <w:t>osposobljavanja</w:t>
      </w:r>
      <w:r w:rsidRPr="003778C9">
        <w:rPr>
          <w:rFonts w:ascii="Times New Roman" w:hAnsi="Times New Roman"/>
          <w:b/>
        </w:rPr>
        <w:t xml:space="preserve"> u skladu sa zahtevima tržišta rada</w:t>
      </w:r>
    </w:p>
    <w:p w:rsidR="00356961" w:rsidRPr="003778C9" w:rsidRDefault="00356961" w:rsidP="00356961">
      <w:pPr>
        <w:pStyle w:val="Footer"/>
        <w:spacing w:before="120" w:after="120" w:line="240" w:lineRule="auto"/>
        <w:jc w:val="both"/>
        <w:rPr>
          <w:rFonts w:ascii="Times New Roman" w:hAnsi="Times New Roman"/>
          <w:sz w:val="24"/>
          <w:szCs w:val="24"/>
        </w:rPr>
      </w:pPr>
      <w:r w:rsidRPr="003778C9">
        <w:rPr>
          <w:rFonts w:ascii="Times New Roman" w:hAnsi="Times New Roman"/>
          <w:sz w:val="24"/>
          <w:szCs w:val="24"/>
        </w:rPr>
        <w:t xml:space="preserve">Glavna svrha ovog specifičnog cilja je obezbediti pružanje kvalitetne obuke u zanimanjima koja se </w:t>
      </w:r>
      <w:r w:rsidR="00007B66" w:rsidRPr="003778C9">
        <w:rPr>
          <w:rFonts w:ascii="Times New Roman" w:hAnsi="Times New Roman"/>
          <w:sz w:val="24"/>
          <w:szCs w:val="24"/>
        </w:rPr>
        <w:t>traže</w:t>
      </w:r>
      <w:r w:rsidRPr="003778C9">
        <w:rPr>
          <w:rFonts w:ascii="Times New Roman" w:hAnsi="Times New Roman"/>
          <w:sz w:val="24"/>
          <w:szCs w:val="24"/>
        </w:rPr>
        <w:t xml:space="preserve"> n</w:t>
      </w:r>
      <w:r w:rsidR="00007B66" w:rsidRPr="003778C9">
        <w:rPr>
          <w:rFonts w:ascii="Times New Roman" w:hAnsi="Times New Roman"/>
          <w:sz w:val="24"/>
          <w:szCs w:val="24"/>
        </w:rPr>
        <w:t>a tržištu rada. Da bi se postiga</w:t>
      </w:r>
      <w:r w:rsidRPr="003778C9">
        <w:rPr>
          <w:rFonts w:ascii="Times New Roman" w:hAnsi="Times New Roman"/>
          <w:sz w:val="24"/>
          <w:szCs w:val="24"/>
        </w:rPr>
        <w:t>o ovaj cilj, preduslo</w:t>
      </w:r>
      <w:r w:rsidR="00007B66" w:rsidRPr="003778C9">
        <w:rPr>
          <w:rFonts w:ascii="Times New Roman" w:hAnsi="Times New Roman"/>
          <w:sz w:val="24"/>
          <w:szCs w:val="24"/>
        </w:rPr>
        <w:t>v je razvoj redovnog sistema monitorisanja</w:t>
      </w:r>
      <w:r w:rsidRPr="003778C9">
        <w:rPr>
          <w:rFonts w:ascii="Times New Roman" w:hAnsi="Times New Roman"/>
          <w:sz w:val="24"/>
          <w:szCs w:val="24"/>
        </w:rPr>
        <w:t xml:space="preserve"> /praćenja i procene koji će obavestiti Ministarstvo o potrebnim profesijama i on</w:t>
      </w:r>
      <w:r w:rsidR="00007B66" w:rsidRPr="003778C9">
        <w:rPr>
          <w:rFonts w:ascii="Times New Roman" w:hAnsi="Times New Roman"/>
          <w:sz w:val="24"/>
          <w:szCs w:val="24"/>
        </w:rPr>
        <w:t xml:space="preserve">ima </w:t>
      </w:r>
      <w:r w:rsidRPr="003778C9">
        <w:rPr>
          <w:rFonts w:ascii="Times New Roman" w:hAnsi="Times New Roman"/>
          <w:sz w:val="24"/>
          <w:szCs w:val="24"/>
        </w:rPr>
        <w:t>koja zahtevaju modifikaciju. Da bi se obezbedilo povećanje kvaliteta obuke, neophodno je razviti i potvrđivati standarde zanimanja i razviti i ažurirati kurikule novi</w:t>
      </w:r>
      <w:r w:rsidR="00007B66" w:rsidRPr="003778C9">
        <w:rPr>
          <w:rFonts w:ascii="Times New Roman" w:hAnsi="Times New Roman"/>
          <w:sz w:val="24"/>
          <w:szCs w:val="24"/>
        </w:rPr>
        <w:t>h</w:t>
      </w:r>
      <w:r w:rsidRPr="003778C9">
        <w:rPr>
          <w:rFonts w:ascii="Times New Roman" w:hAnsi="Times New Roman"/>
          <w:sz w:val="24"/>
          <w:szCs w:val="24"/>
        </w:rPr>
        <w:t xml:space="preserve"> i postojeći</w:t>
      </w:r>
      <w:r w:rsidR="00007B66" w:rsidRPr="003778C9">
        <w:rPr>
          <w:rFonts w:ascii="Times New Roman" w:hAnsi="Times New Roman"/>
          <w:sz w:val="24"/>
          <w:szCs w:val="24"/>
        </w:rPr>
        <w:t>h obuka. Sve</w:t>
      </w:r>
      <w:r w:rsidRPr="003778C9">
        <w:rPr>
          <w:rFonts w:ascii="Times New Roman" w:hAnsi="Times New Roman"/>
          <w:sz w:val="24"/>
          <w:szCs w:val="24"/>
        </w:rPr>
        <w:t xml:space="preserve"> će </w:t>
      </w:r>
      <w:r w:rsidR="00007B66" w:rsidRPr="003778C9">
        <w:rPr>
          <w:rFonts w:ascii="Times New Roman" w:hAnsi="Times New Roman"/>
          <w:sz w:val="24"/>
          <w:szCs w:val="24"/>
        </w:rPr>
        <w:t xml:space="preserve">to </w:t>
      </w:r>
      <w:r w:rsidRPr="003778C9">
        <w:rPr>
          <w:rFonts w:ascii="Times New Roman" w:hAnsi="Times New Roman"/>
          <w:sz w:val="24"/>
          <w:szCs w:val="24"/>
        </w:rPr>
        <w:t>biti praćeno kontinuiranim povećanjem kapaciteta službenika za usluge obuke.</w:t>
      </w:r>
    </w:p>
    <w:p w:rsidR="00356961" w:rsidRPr="003778C9" w:rsidRDefault="00356961" w:rsidP="00356961">
      <w:pPr>
        <w:pStyle w:val="Footer"/>
        <w:spacing w:before="120" w:after="120" w:line="240" w:lineRule="auto"/>
        <w:jc w:val="both"/>
        <w:rPr>
          <w:rFonts w:ascii="Times New Roman" w:hAnsi="Times New Roman"/>
          <w:sz w:val="24"/>
          <w:szCs w:val="24"/>
        </w:rPr>
      </w:pPr>
      <w:r w:rsidRPr="003778C9">
        <w:rPr>
          <w:rFonts w:ascii="Times New Roman" w:hAnsi="Times New Roman"/>
          <w:sz w:val="24"/>
          <w:szCs w:val="24"/>
        </w:rPr>
        <w:t>Da bi se poveć</w:t>
      </w:r>
      <w:r w:rsidR="00AB1F64" w:rsidRPr="003778C9">
        <w:rPr>
          <w:rFonts w:ascii="Times New Roman" w:hAnsi="Times New Roman"/>
          <w:sz w:val="24"/>
          <w:szCs w:val="24"/>
        </w:rPr>
        <w:t>alo</w:t>
      </w:r>
      <w:r w:rsidR="00A606C6" w:rsidRPr="003778C9">
        <w:rPr>
          <w:rFonts w:ascii="Times New Roman" w:hAnsi="Times New Roman"/>
          <w:sz w:val="24"/>
          <w:szCs w:val="24"/>
        </w:rPr>
        <w:t xml:space="preserve"> </w:t>
      </w:r>
      <w:r w:rsidR="00AB1F64" w:rsidRPr="003778C9">
        <w:rPr>
          <w:rFonts w:ascii="Times New Roman" w:hAnsi="Times New Roman"/>
          <w:sz w:val="24"/>
          <w:szCs w:val="24"/>
        </w:rPr>
        <w:t>korišćenje</w:t>
      </w:r>
      <w:r w:rsidR="00A606C6" w:rsidRPr="003778C9">
        <w:rPr>
          <w:rFonts w:ascii="Times New Roman" w:hAnsi="Times New Roman"/>
          <w:sz w:val="24"/>
          <w:szCs w:val="24"/>
        </w:rPr>
        <w:t xml:space="preserve"> CSO-</w:t>
      </w:r>
      <w:r w:rsidRPr="003778C9">
        <w:rPr>
          <w:rFonts w:ascii="Times New Roman" w:hAnsi="Times New Roman"/>
          <w:sz w:val="24"/>
          <w:szCs w:val="24"/>
        </w:rPr>
        <w:t>a otvoriće se nova zanimanja (potrebna na tržištu rada),  sarađiva</w:t>
      </w:r>
      <w:r w:rsidR="00AB1F64" w:rsidRPr="003778C9">
        <w:rPr>
          <w:rFonts w:ascii="Times New Roman" w:hAnsi="Times New Roman"/>
          <w:sz w:val="24"/>
          <w:szCs w:val="24"/>
        </w:rPr>
        <w:t xml:space="preserve">će se sa </w:t>
      </w:r>
      <w:r w:rsidRPr="003778C9">
        <w:rPr>
          <w:rFonts w:ascii="Times New Roman" w:hAnsi="Times New Roman"/>
          <w:sz w:val="24"/>
          <w:szCs w:val="24"/>
        </w:rPr>
        <w:t>stručnim srednjim školama, centrima nadležnosti i NVO-ima. Studija izvodljivosti će biti spro</w:t>
      </w:r>
      <w:r w:rsidR="0083180F" w:rsidRPr="003778C9">
        <w:rPr>
          <w:rFonts w:ascii="Times New Roman" w:hAnsi="Times New Roman"/>
          <w:sz w:val="24"/>
          <w:szCs w:val="24"/>
        </w:rPr>
        <w:t>vedena za razvoj javno-privatnog</w:t>
      </w:r>
      <w:r w:rsidRPr="003778C9">
        <w:rPr>
          <w:rFonts w:ascii="Times New Roman" w:hAnsi="Times New Roman"/>
          <w:sz w:val="24"/>
          <w:szCs w:val="24"/>
        </w:rPr>
        <w:t xml:space="preserve"> partnerstva u pružanju stručnog </w:t>
      </w:r>
      <w:r w:rsidR="0083180F" w:rsidRPr="003778C9">
        <w:rPr>
          <w:rFonts w:ascii="Times New Roman" w:hAnsi="Times New Roman"/>
          <w:sz w:val="24"/>
          <w:szCs w:val="24"/>
        </w:rPr>
        <w:t>osposobljavanja</w:t>
      </w:r>
      <w:r w:rsidRPr="003778C9">
        <w:rPr>
          <w:rFonts w:ascii="Times New Roman" w:hAnsi="Times New Roman"/>
          <w:sz w:val="24"/>
          <w:szCs w:val="24"/>
        </w:rPr>
        <w:t>. Zapošljavanje novih službenika za usluge obuka ostaje prepr</w:t>
      </w:r>
      <w:r w:rsidR="00A606C6" w:rsidRPr="003778C9">
        <w:rPr>
          <w:rFonts w:ascii="Times New Roman" w:hAnsi="Times New Roman"/>
          <w:sz w:val="24"/>
          <w:szCs w:val="24"/>
        </w:rPr>
        <w:t>eka širenju ponude za usluge CSO</w:t>
      </w:r>
      <w:r w:rsidRPr="003778C9">
        <w:rPr>
          <w:rFonts w:ascii="Times New Roman" w:hAnsi="Times New Roman"/>
          <w:sz w:val="24"/>
          <w:szCs w:val="24"/>
        </w:rPr>
        <w:t>-a, što zahteva rešenje u budućnosti. Efikasan modalitet za rešavanje ove prepreke može biti angažovanje trenera kroz ugovor na određeno vreme ili honor</w:t>
      </w:r>
      <w:r w:rsidR="0083180F" w:rsidRPr="003778C9">
        <w:rPr>
          <w:rFonts w:ascii="Times New Roman" w:hAnsi="Times New Roman"/>
          <w:sz w:val="24"/>
          <w:szCs w:val="24"/>
        </w:rPr>
        <w:t>arno</w:t>
      </w:r>
      <w:r w:rsidRPr="003778C9">
        <w:rPr>
          <w:rFonts w:ascii="Times New Roman" w:hAnsi="Times New Roman"/>
          <w:sz w:val="24"/>
          <w:szCs w:val="24"/>
        </w:rPr>
        <w:t xml:space="preserve"> </w:t>
      </w:r>
      <w:r w:rsidR="0083180F" w:rsidRPr="003778C9">
        <w:rPr>
          <w:rFonts w:ascii="Times New Roman" w:hAnsi="Times New Roman"/>
          <w:sz w:val="24"/>
          <w:szCs w:val="24"/>
        </w:rPr>
        <w:t>što bi</w:t>
      </w:r>
      <w:r w:rsidR="00A606C6" w:rsidRPr="003778C9">
        <w:rPr>
          <w:rFonts w:ascii="Times New Roman" w:hAnsi="Times New Roman"/>
          <w:sz w:val="24"/>
          <w:szCs w:val="24"/>
        </w:rPr>
        <w:t xml:space="preserve"> olakša</w:t>
      </w:r>
      <w:r w:rsidR="0083180F" w:rsidRPr="003778C9">
        <w:rPr>
          <w:rFonts w:ascii="Times New Roman" w:hAnsi="Times New Roman"/>
          <w:sz w:val="24"/>
          <w:szCs w:val="24"/>
        </w:rPr>
        <w:t>l</w:t>
      </w:r>
      <w:r w:rsidR="00A606C6" w:rsidRPr="003778C9">
        <w:rPr>
          <w:rFonts w:ascii="Times New Roman" w:hAnsi="Times New Roman"/>
          <w:sz w:val="24"/>
          <w:szCs w:val="24"/>
        </w:rPr>
        <w:t>o usklađivanje CSO</w:t>
      </w:r>
      <w:r w:rsidRPr="003778C9">
        <w:rPr>
          <w:rFonts w:ascii="Times New Roman" w:hAnsi="Times New Roman"/>
          <w:sz w:val="24"/>
          <w:szCs w:val="24"/>
        </w:rPr>
        <w:t>-a sa promenama na tržištu rada. Uzimajući u obzir prednosti koje karakteriš</w:t>
      </w:r>
      <w:r w:rsidR="00A606C6" w:rsidRPr="003778C9">
        <w:rPr>
          <w:rFonts w:ascii="Times New Roman" w:hAnsi="Times New Roman"/>
          <w:sz w:val="24"/>
          <w:szCs w:val="24"/>
        </w:rPr>
        <w:t>u pružanje kombinovane obuke CSO</w:t>
      </w:r>
      <w:r w:rsidRPr="003778C9">
        <w:rPr>
          <w:rFonts w:ascii="Times New Roman" w:hAnsi="Times New Roman"/>
          <w:sz w:val="24"/>
          <w:szCs w:val="24"/>
        </w:rPr>
        <w:t xml:space="preserve">-a i preduzeća, biće </w:t>
      </w:r>
      <w:r w:rsidR="0083180F" w:rsidRPr="003778C9">
        <w:rPr>
          <w:rFonts w:ascii="Times New Roman" w:hAnsi="Times New Roman"/>
          <w:sz w:val="24"/>
          <w:szCs w:val="24"/>
        </w:rPr>
        <w:t>adresiran</w:t>
      </w:r>
      <w:r w:rsidRPr="003778C9">
        <w:rPr>
          <w:rFonts w:ascii="Times New Roman" w:hAnsi="Times New Roman"/>
          <w:sz w:val="24"/>
          <w:szCs w:val="24"/>
        </w:rPr>
        <w:t xml:space="preserve"> problem si</w:t>
      </w:r>
      <w:r w:rsidR="00A606C6" w:rsidRPr="003778C9">
        <w:rPr>
          <w:rFonts w:ascii="Times New Roman" w:hAnsi="Times New Roman"/>
          <w:sz w:val="24"/>
          <w:szCs w:val="24"/>
        </w:rPr>
        <w:t>gurnosti na radu za obučene. CSO</w:t>
      </w:r>
      <w:r w:rsidR="0083180F" w:rsidRPr="003778C9">
        <w:rPr>
          <w:rFonts w:ascii="Times New Roman" w:hAnsi="Times New Roman"/>
          <w:sz w:val="24"/>
          <w:szCs w:val="24"/>
        </w:rPr>
        <w:t>-ima će biti stvorene</w:t>
      </w:r>
      <w:r w:rsidRPr="003778C9">
        <w:rPr>
          <w:rFonts w:ascii="Times New Roman" w:hAnsi="Times New Roman"/>
          <w:sz w:val="24"/>
          <w:szCs w:val="24"/>
        </w:rPr>
        <w:t xml:space="preserve"> mogućnost za pruž</w:t>
      </w:r>
      <w:r w:rsidR="0083180F" w:rsidRPr="003778C9">
        <w:rPr>
          <w:rFonts w:ascii="Times New Roman" w:hAnsi="Times New Roman"/>
          <w:sz w:val="24"/>
          <w:szCs w:val="24"/>
        </w:rPr>
        <w:t>anje</w:t>
      </w:r>
      <w:r w:rsidRPr="003778C9">
        <w:rPr>
          <w:rFonts w:ascii="Times New Roman" w:hAnsi="Times New Roman"/>
          <w:sz w:val="24"/>
          <w:szCs w:val="24"/>
        </w:rPr>
        <w:t xml:space="preserve"> pla</w:t>
      </w:r>
      <w:r w:rsidR="0083180F" w:rsidRPr="003778C9">
        <w:rPr>
          <w:rFonts w:ascii="Times New Roman" w:hAnsi="Times New Roman"/>
          <w:sz w:val="24"/>
          <w:szCs w:val="24"/>
        </w:rPr>
        <w:t>ćenih  usluga</w:t>
      </w:r>
      <w:r w:rsidRPr="003778C9">
        <w:rPr>
          <w:rFonts w:ascii="Times New Roman" w:hAnsi="Times New Roman"/>
          <w:sz w:val="24"/>
          <w:szCs w:val="24"/>
        </w:rPr>
        <w:t xml:space="preserve"> za </w:t>
      </w:r>
      <w:r w:rsidR="0083180F" w:rsidRPr="003778C9">
        <w:rPr>
          <w:rFonts w:ascii="Times New Roman" w:hAnsi="Times New Roman"/>
          <w:sz w:val="24"/>
          <w:szCs w:val="24"/>
        </w:rPr>
        <w:t>priznavanje prethodne nastave</w:t>
      </w:r>
      <w:r w:rsidRPr="003778C9">
        <w:rPr>
          <w:rFonts w:ascii="Times New Roman" w:hAnsi="Times New Roman"/>
          <w:sz w:val="24"/>
          <w:szCs w:val="24"/>
        </w:rPr>
        <w:t xml:space="preserve"> i </w:t>
      </w:r>
      <w:r w:rsidR="0083180F" w:rsidRPr="003778C9">
        <w:rPr>
          <w:rFonts w:ascii="Times New Roman" w:hAnsi="Times New Roman"/>
          <w:sz w:val="24"/>
          <w:szCs w:val="24"/>
        </w:rPr>
        <w:t>obučavanje</w:t>
      </w:r>
      <w:r w:rsidRPr="003778C9">
        <w:rPr>
          <w:rFonts w:ascii="Times New Roman" w:hAnsi="Times New Roman"/>
          <w:sz w:val="24"/>
          <w:szCs w:val="24"/>
        </w:rPr>
        <w:t xml:space="preserve"> zaposlenih. </w:t>
      </w:r>
    </w:p>
    <w:p w:rsidR="00F42B16" w:rsidRDefault="00F42B16" w:rsidP="00356961">
      <w:pPr>
        <w:spacing w:before="120" w:after="120"/>
        <w:jc w:val="both"/>
        <w:rPr>
          <w:rFonts w:ascii="Times New Roman" w:hAnsi="Times New Roman"/>
          <w:b/>
        </w:rPr>
      </w:pPr>
    </w:p>
    <w:p w:rsidR="00356961" w:rsidRPr="003778C9" w:rsidRDefault="00356961" w:rsidP="00356961">
      <w:pPr>
        <w:spacing w:before="120" w:after="120"/>
        <w:jc w:val="both"/>
        <w:rPr>
          <w:rFonts w:ascii="Times New Roman" w:hAnsi="Times New Roman"/>
          <w:b/>
        </w:rPr>
      </w:pPr>
      <w:r w:rsidRPr="003778C9">
        <w:rPr>
          <w:rFonts w:ascii="Times New Roman" w:hAnsi="Times New Roman"/>
          <w:b/>
        </w:rPr>
        <w:lastRenderedPageBreak/>
        <w:t>Specifični cilj 1.4: Povećanje zaposlenosti mladih</w:t>
      </w:r>
    </w:p>
    <w:p w:rsidR="00356961" w:rsidRPr="003778C9" w:rsidRDefault="00356961" w:rsidP="00356961">
      <w:pPr>
        <w:spacing w:before="120" w:after="120"/>
        <w:jc w:val="both"/>
        <w:rPr>
          <w:rFonts w:ascii="Times New Roman" w:hAnsi="Times New Roman"/>
        </w:rPr>
      </w:pPr>
      <w:r w:rsidRPr="003778C9">
        <w:rPr>
          <w:rFonts w:ascii="Times New Roman" w:hAnsi="Times New Roman"/>
        </w:rPr>
        <w:t>Izazovi zapošljavanja mladih su složeniji i među</w:t>
      </w:r>
      <w:r w:rsidR="000749D9" w:rsidRPr="003778C9">
        <w:rPr>
          <w:rFonts w:ascii="Times New Roman" w:hAnsi="Times New Roman"/>
        </w:rPr>
        <w:t>sektorni</w:t>
      </w:r>
      <w:r w:rsidRPr="003778C9">
        <w:rPr>
          <w:rFonts w:ascii="Times New Roman" w:hAnsi="Times New Roman"/>
        </w:rPr>
        <w:t xml:space="preserve"> i stoga će se tretirati posebnim planom aktivnosti za zapošljavanje mladih, uključujući i druge relevantne institucije. </w:t>
      </w:r>
    </w:p>
    <w:p w:rsidR="00356961" w:rsidRPr="003778C9" w:rsidRDefault="00356961" w:rsidP="00356961">
      <w:pPr>
        <w:spacing w:before="120" w:after="120"/>
        <w:jc w:val="both"/>
        <w:rPr>
          <w:rFonts w:ascii="Times New Roman" w:hAnsi="Times New Roman"/>
          <w:b/>
          <w:bCs/>
          <w:i/>
        </w:rPr>
      </w:pPr>
      <w:r w:rsidRPr="003778C9">
        <w:rPr>
          <w:rFonts w:ascii="Times New Roman" w:hAnsi="Times New Roman"/>
          <w:b/>
        </w:rPr>
        <w:t>Specifični cilj 1.5: Poboljša</w:t>
      </w:r>
      <w:r w:rsidR="000749D9" w:rsidRPr="003778C9">
        <w:rPr>
          <w:rFonts w:ascii="Times New Roman" w:hAnsi="Times New Roman"/>
          <w:b/>
        </w:rPr>
        <w:t>nje</w:t>
      </w:r>
      <w:r w:rsidRPr="003778C9">
        <w:rPr>
          <w:rFonts w:ascii="Times New Roman" w:hAnsi="Times New Roman"/>
          <w:b/>
        </w:rPr>
        <w:t xml:space="preserve"> nivo</w:t>
      </w:r>
      <w:r w:rsidR="000749D9" w:rsidRPr="003778C9">
        <w:rPr>
          <w:rFonts w:ascii="Times New Roman" w:hAnsi="Times New Roman"/>
          <w:b/>
        </w:rPr>
        <w:t>a</w:t>
      </w:r>
      <w:r w:rsidR="003A2A34" w:rsidRPr="003778C9">
        <w:rPr>
          <w:rFonts w:ascii="Times New Roman" w:hAnsi="Times New Roman"/>
          <w:b/>
        </w:rPr>
        <w:t xml:space="preserve"> zapošljavanja članova zajednica</w:t>
      </w:r>
      <w:r w:rsidRPr="003778C9">
        <w:rPr>
          <w:rFonts w:ascii="Times New Roman" w:hAnsi="Times New Roman"/>
          <w:b/>
        </w:rPr>
        <w:t xml:space="preserve"> Roma, Aškalija i Egipćana </w:t>
      </w:r>
      <w:r w:rsidRPr="003778C9">
        <w:rPr>
          <w:rFonts w:ascii="Times New Roman" w:hAnsi="Times New Roman"/>
          <w:b/>
          <w:i/>
        </w:rPr>
        <w:t>(aktivnosti planirane u Strategiji za uključivanje romske, aškalijske i egipćanske zajednice u kosovskom društvu 2017-2021)</w:t>
      </w:r>
    </w:p>
    <w:p w:rsidR="00356961" w:rsidRPr="003778C9" w:rsidRDefault="00356961" w:rsidP="00356961">
      <w:pPr>
        <w:pStyle w:val="ColorfulList-Accent110"/>
        <w:spacing w:after="120"/>
        <w:ind w:left="0"/>
        <w:contextualSpacing w:val="0"/>
        <w:jc w:val="both"/>
        <w:rPr>
          <w:rFonts w:ascii="Times New Roman" w:hAnsi="Times New Roman"/>
          <w:sz w:val="24"/>
          <w:szCs w:val="24"/>
        </w:rPr>
      </w:pPr>
      <w:r w:rsidRPr="003778C9">
        <w:rPr>
          <w:rFonts w:ascii="Times New Roman" w:hAnsi="Times New Roman"/>
          <w:sz w:val="24"/>
          <w:szCs w:val="24"/>
        </w:rPr>
        <w:t>Glavna svrha ovog specifičnog cilja je obezbediti</w:t>
      </w:r>
      <w:r w:rsidR="00DD08E8" w:rsidRPr="003778C9">
        <w:rPr>
          <w:rFonts w:ascii="Times New Roman" w:hAnsi="Times New Roman"/>
          <w:sz w:val="24"/>
          <w:szCs w:val="24"/>
        </w:rPr>
        <w:t xml:space="preserve"> istraživanje, utvrđivanje polno</w:t>
      </w:r>
      <w:r w:rsidRPr="003778C9">
        <w:rPr>
          <w:rFonts w:ascii="Times New Roman" w:hAnsi="Times New Roman"/>
          <w:sz w:val="24"/>
          <w:szCs w:val="24"/>
        </w:rPr>
        <w:t xml:space="preserve"> osjetljivih pokazatelja i izveštavanje o stanju na tržištu </w:t>
      </w:r>
      <w:r w:rsidR="00DD08E8" w:rsidRPr="003778C9">
        <w:rPr>
          <w:rFonts w:ascii="Times New Roman" w:hAnsi="Times New Roman"/>
          <w:sz w:val="24"/>
          <w:szCs w:val="24"/>
        </w:rPr>
        <w:t>rada pripadnika zajednica</w:t>
      </w:r>
      <w:r w:rsidRPr="003778C9">
        <w:rPr>
          <w:rFonts w:ascii="Times New Roman" w:hAnsi="Times New Roman"/>
          <w:sz w:val="24"/>
          <w:szCs w:val="24"/>
        </w:rPr>
        <w:t xml:space="preserve"> Roma, Aškalija i Egipć</w:t>
      </w:r>
      <w:r w:rsidR="00DD08E8" w:rsidRPr="003778C9">
        <w:rPr>
          <w:rFonts w:ascii="Times New Roman" w:hAnsi="Times New Roman"/>
          <w:sz w:val="24"/>
          <w:szCs w:val="24"/>
        </w:rPr>
        <w:t>ana i o njihovoj</w:t>
      </w:r>
      <w:r w:rsidRPr="003778C9">
        <w:rPr>
          <w:rFonts w:ascii="Times New Roman" w:hAnsi="Times New Roman"/>
          <w:sz w:val="24"/>
          <w:szCs w:val="24"/>
        </w:rPr>
        <w:t xml:space="preserve"> koristi od usluga/mera koje pruža MRSZ. U međuvremenu, redovne statistike MRSZ-a treba izveštavati na nivou specifični</w:t>
      </w:r>
      <w:r w:rsidR="00DD08E8" w:rsidRPr="003778C9">
        <w:rPr>
          <w:rFonts w:ascii="Times New Roman" w:hAnsi="Times New Roman"/>
          <w:sz w:val="24"/>
          <w:szCs w:val="24"/>
        </w:rPr>
        <w:t>h</w:t>
      </w:r>
      <w:r w:rsidRPr="003778C9">
        <w:rPr>
          <w:rFonts w:ascii="Times New Roman" w:hAnsi="Times New Roman"/>
          <w:sz w:val="24"/>
          <w:szCs w:val="24"/>
        </w:rPr>
        <w:t xml:space="preserve"> zajednica. Za svaku od ovih zajednica iz Informacionog sistema za upravljanje zapošljavanjem, treba izveštavati osnovne podatke o broju i procentu registr</w:t>
      </w:r>
      <w:r w:rsidR="0094456E" w:rsidRPr="003778C9">
        <w:rPr>
          <w:rFonts w:ascii="Times New Roman" w:hAnsi="Times New Roman"/>
          <w:sz w:val="24"/>
          <w:szCs w:val="24"/>
        </w:rPr>
        <w:t>ovanih tražilaca posla, broj</w:t>
      </w:r>
      <w:r w:rsidRPr="003778C9">
        <w:rPr>
          <w:rFonts w:ascii="Times New Roman" w:hAnsi="Times New Roman"/>
          <w:sz w:val="24"/>
          <w:szCs w:val="24"/>
        </w:rPr>
        <w:t xml:space="preserve"> i procen</w:t>
      </w:r>
      <w:r w:rsidR="0094456E" w:rsidRPr="003778C9">
        <w:rPr>
          <w:rFonts w:ascii="Times New Roman" w:hAnsi="Times New Roman"/>
          <w:sz w:val="24"/>
          <w:szCs w:val="24"/>
        </w:rPr>
        <w:t>at</w:t>
      </w:r>
      <w:r w:rsidRPr="003778C9">
        <w:rPr>
          <w:rFonts w:ascii="Times New Roman" w:hAnsi="Times New Roman"/>
          <w:sz w:val="24"/>
          <w:szCs w:val="24"/>
        </w:rPr>
        <w:t xml:space="preserve"> tražilaca posla za koje je </w:t>
      </w:r>
      <w:r w:rsidR="0094456E" w:rsidRPr="003778C9">
        <w:rPr>
          <w:rFonts w:ascii="Times New Roman" w:hAnsi="Times New Roman"/>
          <w:sz w:val="24"/>
          <w:szCs w:val="24"/>
        </w:rPr>
        <w:t xml:space="preserve">zaposlenje </w:t>
      </w:r>
      <w:r w:rsidRPr="003778C9">
        <w:rPr>
          <w:rFonts w:ascii="Times New Roman" w:hAnsi="Times New Roman"/>
          <w:sz w:val="24"/>
          <w:szCs w:val="24"/>
        </w:rPr>
        <w:t xml:space="preserve">posredovano, broj učesnika u strućnnim </w:t>
      </w:r>
      <w:r w:rsidR="0094456E" w:rsidRPr="003778C9">
        <w:rPr>
          <w:rFonts w:ascii="Times New Roman" w:hAnsi="Times New Roman"/>
          <w:sz w:val="24"/>
          <w:szCs w:val="24"/>
        </w:rPr>
        <w:t>obukama</w:t>
      </w:r>
      <w:r w:rsidRPr="003778C9">
        <w:rPr>
          <w:rFonts w:ascii="Times New Roman" w:hAnsi="Times New Roman"/>
          <w:sz w:val="24"/>
          <w:szCs w:val="24"/>
        </w:rPr>
        <w:t xml:space="preserve"> i aktivne mere tržište rada. Treba analizirati potencijalne mere afirmativne akcije za zapošljavanje zajednica Roma, Aškalija i Egipćana za preduzeća i neprofitne organizacije koje zapošljavaju članove ovih zajednica s</w:t>
      </w:r>
      <w:r w:rsidR="0094456E" w:rsidRPr="003778C9">
        <w:rPr>
          <w:rFonts w:ascii="Times New Roman" w:hAnsi="Times New Roman"/>
          <w:sz w:val="24"/>
          <w:szCs w:val="24"/>
        </w:rPr>
        <w:t>a</w:t>
      </w:r>
      <w:r w:rsidRPr="003778C9">
        <w:rPr>
          <w:rFonts w:ascii="Times New Roman" w:hAnsi="Times New Roman"/>
          <w:sz w:val="24"/>
          <w:szCs w:val="24"/>
        </w:rPr>
        <w:t xml:space="preserve"> posebnim fokusom na njihovu </w:t>
      </w:r>
      <w:r w:rsidR="0094456E" w:rsidRPr="003778C9">
        <w:rPr>
          <w:rFonts w:ascii="Times New Roman" w:hAnsi="Times New Roman"/>
          <w:sz w:val="24"/>
          <w:szCs w:val="24"/>
        </w:rPr>
        <w:t xml:space="preserve">pravilnu </w:t>
      </w:r>
      <w:r w:rsidRPr="003778C9">
        <w:rPr>
          <w:rFonts w:ascii="Times New Roman" w:hAnsi="Times New Roman"/>
          <w:sz w:val="24"/>
          <w:szCs w:val="24"/>
        </w:rPr>
        <w:t xml:space="preserve">izvodljivost (definisanje mere; kriterijumi </w:t>
      </w:r>
      <w:r w:rsidR="0094456E" w:rsidRPr="003778C9">
        <w:rPr>
          <w:rFonts w:ascii="Times New Roman" w:hAnsi="Times New Roman"/>
          <w:sz w:val="24"/>
          <w:szCs w:val="24"/>
        </w:rPr>
        <w:t>koristi</w:t>
      </w:r>
      <w:r w:rsidRPr="003778C9">
        <w:rPr>
          <w:rFonts w:ascii="Times New Roman" w:hAnsi="Times New Roman"/>
          <w:sz w:val="24"/>
          <w:szCs w:val="24"/>
        </w:rPr>
        <w:t>; procedure za procenu kriterijuma, uključujući verifikaciju etničke pripadnosti zaposlenog). Kvote kao mera afirmativne akcije treba nastaviti da se koriste za šeme AMTR</w:t>
      </w:r>
      <w:r w:rsidR="0094456E" w:rsidRPr="003778C9">
        <w:rPr>
          <w:rFonts w:ascii="Times New Roman" w:hAnsi="Times New Roman"/>
          <w:sz w:val="24"/>
          <w:szCs w:val="24"/>
        </w:rPr>
        <w:t>-a</w:t>
      </w:r>
      <w:r w:rsidRPr="003778C9">
        <w:rPr>
          <w:rFonts w:ascii="Times New Roman" w:hAnsi="Times New Roman"/>
          <w:sz w:val="24"/>
          <w:szCs w:val="24"/>
        </w:rPr>
        <w:t xml:space="preserve"> (obuhvaćene stručnom obukom), i to bi trebalo posebno odrediti za ove zajednice. Zakon o </w:t>
      </w:r>
      <w:r w:rsidR="00533B36" w:rsidRPr="003778C9">
        <w:rPr>
          <w:rFonts w:ascii="Times New Roman" w:hAnsi="Times New Roman"/>
          <w:sz w:val="24"/>
          <w:szCs w:val="24"/>
        </w:rPr>
        <w:t>socijalnim</w:t>
      </w:r>
      <w:r w:rsidRPr="003778C9">
        <w:rPr>
          <w:rFonts w:ascii="Times New Roman" w:hAnsi="Times New Roman"/>
          <w:sz w:val="24"/>
          <w:szCs w:val="24"/>
        </w:rPr>
        <w:t xml:space="preserve"> preduzećima, koji garantuje učešće za najmanje 30</w:t>
      </w:r>
      <w:r w:rsidR="00533B36" w:rsidRPr="003778C9">
        <w:rPr>
          <w:rFonts w:ascii="Times New Roman" w:hAnsi="Times New Roman"/>
          <w:sz w:val="24"/>
          <w:szCs w:val="24"/>
        </w:rPr>
        <w:t>%</w:t>
      </w:r>
      <w:r w:rsidRPr="003778C9">
        <w:rPr>
          <w:rFonts w:ascii="Times New Roman" w:hAnsi="Times New Roman"/>
          <w:sz w:val="24"/>
          <w:szCs w:val="24"/>
        </w:rPr>
        <w:t xml:space="preserve"> ugroženih zajednica u socijalnim preduzeć</w:t>
      </w:r>
      <w:r w:rsidR="00533B36" w:rsidRPr="003778C9">
        <w:rPr>
          <w:rFonts w:ascii="Times New Roman" w:hAnsi="Times New Roman"/>
          <w:sz w:val="24"/>
          <w:szCs w:val="24"/>
        </w:rPr>
        <w:t>ima, takođe</w:t>
      </w:r>
      <w:r w:rsidRPr="003778C9">
        <w:rPr>
          <w:rFonts w:ascii="Times New Roman" w:hAnsi="Times New Roman"/>
          <w:sz w:val="24"/>
          <w:szCs w:val="24"/>
        </w:rPr>
        <w:t xml:space="preserve"> se može koristiti za promovisanje zapošljavanja ovih zajednica. Takođe će biti organizovane informativne kampanje o službama za zapošljavanje i AMTR-u, uključujući i stručne obuke. </w:t>
      </w:r>
    </w:p>
    <w:tbl>
      <w:tblPr>
        <w:tblW w:w="912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2988"/>
        <w:gridCol w:w="1530"/>
        <w:gridCol w:w="1710"/>
        <w:gridCol w:w="1440"/>
        <w:gridCol w:w="1456"/>
      </w:tblGrid>
      <w:tr w:rsidR="00356961" w:rsidRPr="003778C9" w:rsidTr="00475CAA">
        <w:trPr>
          <w:trHeight w:val="340"/>
        </w:trPr>
        <w:tc>
          <w:tcPr>
            <w:tcW w:w="9124" w:type="dxa"/>
            <w:gridSpan w:val="5"/>
            <w:tcBorders>
              <w:top w:val="single" w:sz="8" w:space="0" w:color="9BBB59"/>
              <w:left w:val="single" w:sz="8" w:space="0" w:color="9BBB59"/>
              <w:bottom w:val="single" w:sz="18" w:space="0" w:color="9BBB59"/>
              <w:right w:val="single" w:sz="8" w:space="0" w:color="9BBB59"/>
            </w:tcBorders>
            <w:shd w:val="clear" w:color="auto" w:fill="auto"/>
            <w:hideMark/>
          </w:tcPr>
          <w:p w:rsidR="00356961" w:rsidRPr="003778C9" w:rsidRDefault="00356961" w:rsidP="00475CAA">
            <w:pPr>
              <w:jc w:val="center"/>
              <w:rPr>
                <w:rFonts w:ascii="Times New Roman" w:eastAsia="Times New Roman" w:hAnsi="Times New Roman"/>
                <w:b/>
                <w:color w:val="000000"/>
                <w:sz w:val="20"/>
                <w:szCs w:val="20"/>
                <w:lang w:eastAsia="en-GB"/>
              </w:rPr>
            </w:pPr>
            <w:r w:rsidRPr="003778C9">
              <w:rPr>
                <w:rFonts w:ascii="Times New Roman" w:eastAsia="Times New Roman" w:hAnsi="Times New Roman"/>
                <w:b/>
                <w:color w:val="000000"/>
                <w:sz w:val="20"/>
                <w:szCs w:val="20"/>
                <w:lang w:eastAsia="en-GB"/>
              </w:rPr>
              <w:t>Pokazatelji i glavni</w:t>
            </w:r>
            <w:r w:rsidR="00801968" w:rsidRPr="003778C9">
              <w:rPr>
                <w:rFonts w:ascii="Times New Roman" w:eastAsia="Times New Roman" w:hAnsi="Times New Roman"/>
                <w:b/>
                <w:color w:val="000000"/>
                <w:sz w:val="20"/>
                <w:szCs w:val="20"/>
                <w:lang w:eastAsia="en-GB"/>
              </w:rPr>
              <w:t>h rezultata</w:t>
            </w:r>
          </w:p>
        </w:tc>
      </w:tr>
      <w:tr w:rsidR="00356961" w:rsidRPr="003778C9" w:rsidTr="00475CAA">
        <w:trPr>
          <w:trHeight w:val="363"/>
        </w:trPr>
        <w:tc>
          <w:tcPr>
            <w:tcW w:w="2988" w:type="dxa"/>
            <w:tcBorders>
              <w:top w:val="single" w:sz="8" w:space="0" w:color="9BBB59"/>
              <w:left w:val="single" w:sz="8" w:space="0" w:color="9BBB59"/>
              <w:bottom w:val="single" w:sz="8" w:space="0" w:color="9BBB59"/>
              <w:right w:val="single" w:sz="8" w:space="0" w:color="9BBB59"/>
            </w:tcBorders>
            <w:shd w:val="clear" w:color="auto" w:fill="E6EED5"/>
            <w:hideMark/>
          </w:tcPr>
          <w:p w:rsidR="00356961" w:rsidRPr="003778C9" w:rsidRDefault="00356961" w:rsidP="00475CAA">
            <w:pPr>
              <w:spacing w:before="120" w:after="120"/>
              <w:jc w:val="center"/>
              <w:rPr>
                <w:rFonts w:ascii="Times New Roman" w:eastAsia="Times New Roman" w:hAnsi="Times New Roman"/>
                <w:b/>
                <w:color w:val="000000"/>
                <w:sz w:val="20"/>
                <w:szCs w:val="20"/>
                <w:lang w:eastAsia="en-GB"/>
              </w:rPr>
            </w:pPr>
            <w:r w:rsidRPr="003778C9">
              <w:rPr>
                <w:rFonts w:ascii="Times New Roman" w:eastAsia="Times New Roman" w:hAnsi="Times New Roman"/>
                <w:b/>
                <w:color w:val="000000"/>
                <w:sz w:val="20"/>
                <w:szCs w:val="20"/>
                <w:lang w:eastAsia="en-GB"/>
              </w:rPr>
              <w:t>Pokazatelji</w:t>
            </w:r>
          </w:p>
        </w:tc>
        <w:tc>
          <w:tcPr>
            <w:tcW w:w="1530" w:type="dxa"/>
            <w:tcBorders>
              <w:top w:val="single" w:sz="8" w:space="0" w:color="9BBB59"/>
              <w:left w:val="single" w:sz="8" w:space="0" w:color="9BBB59"/>
              <w:bottom w:val="single" w:sz="8" w:space="0" w:color="9BBB59"/>
              <w:right w:val="single" w:sz="8" w:space="0" w:color="9BBB59"/>
            </w:tcBorders>
            <w:shd w:val="clear" w:color="auto" w:fill="E6EED5"/>
            <w:hideMark/>
          </w:tcPr>
          <w:p w:rsidR="00356961" w:rsidRPr="003778C9" w:rsidRDefault="00356961" w:rsidP="00475CAA">
            <w:pPr>
              <w:spacing w:before="120" w:after="120"/>
              <w:jc w:val="center"/>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Osnovni pokazatelji (2016)</w:t>
            </w:r>
          </w:p>
        </w:tc>
        <w:tc>
          <w:tcPr>
            <w:tcW w:w="1710" w:type="dxa"/>
            <w:tcBorders>
              <w:top w:val="single" w:sz="8" w:space="0" w:color="9BBB59"/>
              <w:left w:val="single" w:sz="8" w:space="0" w:color="9BBB59"/>
              <w:bottom w:val="single" w:sz="8" w:space="0" w:color="9BBB59"/>
              <w:right w:val="single" w:sz="8" w:space="0" w:color="9BBB59"/>
            </w:tcBorders>
            <w:shd w:val="clear" w:color="auto" w:fill="E6EED5"/>
            <w:hideMark/>
          </w:tcPr>
          <w:p w:rsidR="00356961" w:rsidRPr="003778C9" w:rsidRDefault="00356961" w:rsidP="00475CAA">
            <w:pPr>
              <w:spacing w:before="120" w:after="120"/>
              <w:jc w:val="center"/>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Cilj</w:t>
            </w:r>
            <w:r w:rsidR="00BC2549" w:rsidRPr="003778C9">
              <w:rPr>
                <w:rFonts w:ascii="Times New Roman" w:eastAsia="Times New Roman" w:hAnsi="Times New Roman"/>
                <w:b/>
                <w:bCs/>
                <w:color w:val="000000"/>
                <w:sz w:val="20"/>
                <w:szCs w:val="20"/>
                <w:lang w:eastAsia="en-GB"/>
              </w:rPr>
              <w:t>a</w:t>
            </w:r>
            <w:r w:rsidRPr="003778C9">
              <w:rPr>
                <w:rFonts w:ascii="Times New Roman" w:eastAsia="Times New Roman" w:hAnsi="Times New Roman"/>
                <w:b/>
                <w:bCs/>
                <w:color w:val="000000"/>
                <w:sz w:val="20"/>
                <w:szCs w:val="20"/>
                <w:lang w:eastAsia="en-GB"/>
              </w:rPr>
              <w:t>ni rezultat (2020)</w:t>
            </w:r>
          </w:p>
        </w:tc>
        <w:tc>
          <w:tcPr>
            <w:tcW w:w="1440" w:type="dxa"/>
            <w:tcBorders>
              <w:top w:val="single" w:sz="8" w:space="0" w:color="9BBB59"/>
              <w:left w:val="single" w:sz="8" w:space="0" w:color="9BBB59"/>
              <w:bottom w:val="single" w:sz="8" w:space="0" w:color="9BBB59"/>
              <w:right w:val="single" w:sz="8" w:space="0" w:color="9BBB59"/>
            </w:tcBorders>
            <w:shd w:val="clear" w:color="auto" w:fill="E6EED5"/>
            <w:hideMark/>
          </w:tcPr>
          <w:p w:rsidR="00356961" w:rsidRPr="003778C9" w:rsidRDefault="00356961" w:rsidP="00475CAA">
            <w:pPr>
              <w:spacing w:before="120" w:after="120"/>
              <w:jc w:val="center"/>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Cilj</w:t>
            </w:r>
            <w:r w:rsidR="00BC2549" w:rsidRPr="003778C9">
              <w:rPr>
                <w:rFonts w:ascii="Times New Roman" w:eastAsia="Times New Roman" w:hAnsi="Times New Roman"/>
                <w:b/>
                <w:bCs/>
                <w:color w:val="000000"/>
                <w:sz w:val="20"/>
                <w:szCs w:val="20"/>
                <w:lang w:eastAsia="en-GB"/>
              </w:rPr>
              <w:t>a</w:t>
            </w:r>
            <w:r w:rsidRPr="003778C9">
              <w:rPr>
                <w:rFonts w:ascii="Times New Roman" w:eastAsia="Times New Roman" w:hAnsi="Times New Roman"/>
                <w:b/>
                <w:bCs/>
                <w:color w:val="000000"/>
                <w:sz w:val="20"/>
                <w:szCs w:val="20"/>
                <w:lang w:eastAsia="en-GB"/>
              </w:rPr>
              <w:t>ni rezultat (2022)</w:t>
            </w:r>
          </w:p>
        </w:tc>
        <w:tc>
          <w:tcPr>
            <w:tcW w:w="1456" w:type="dxa"/>
            <w:tcBorders>
              <w:top w:val="single" w:sz="8" w:space="0" w:color="9BBB59"/>
              <w:left w:val="single" w:sz="8" w:space="0" w:color="9BBB59"/>
              <w:bottom w:val="single" w:sz="8" w:space="0" w:color="9BBB59"/>
              <w:right w:val="single" w:sz="8" w:space="0" w:color="9BBB59"/>
            </w:tcBorders>
            <w:shd w:val="clear" w:color="auto" w:fill="E6EED5"/>
            <w:hideMark/>
          </w:tcPr>
          <w:p w:rsidR="00356961" w:rsidRPr="003778C9" w:rsidRDefault="00356961" w:rsidP="00475CAA">
            <w:pPr>
              <w:spacing w:before="120" w:after="120"/>
              <w:jc w:val="center"/>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Reference</w:t>
            </w:r>
          </w:p>
        </w:tc>
      </w:tr>
      <w:tr w:rsidR="00356961" w:rsidRPr="003778C9" w:rsidTr="00475CAA">
        <w:trPr>
          <w:trHeight w:val="322"/>
        </w:trPr>
        <w:tc>
          <w:tcPr>
            <w:tcW w:w="9124" w:type="dxa"/>
            <w:gridSpan w:val="5"/>
            <w:tcBorders>
              <w:top w:val="single" w:sz="8" w:space="0" w:color="9BBB59"/>
              <w:left w:val="single" w:sz="8" w:space="0" w:color="9BBB59"/>
              <w:bottom w:val="single" w:sz="8" w:space="0" w:color="9BBB59"/>
              <w:right w:val="single" w:sz="8" w:space="0" w:color="9BBB59"/>
            </w:tcBorders>
            <w:shd w:val="clear" w:color="auto" w:fill="EAF1DD"/>
            <w:hideMark/>
          </w:tcPr>
          <w:p w:rsidR="00356961" w:rsidRPr="003778C9" w:rsidRDefault="00356961" w:rsidP="00BC2549">
            <w:pPr>
              <w:pStyle w:val="Footer"/>
              <w:spacing w:after="0" w:line="240" w:lineRule="auto"/>
              <w:rPr>
                <w:rFonts w:ascii="Times New Roman" w:eastAsia="Times New Roman" w:hAnsi="Times New Roman"/>
                <w:b/>
                <w:bCs/>
              </w:rPr>
            </w:pPr>
            <w:r w:rsidRPr="003778C9">
              <w:rPr>
                <w:rFonts w:ascii="Times New Roman" w:eastAsia="Times New Roman" w:hAnsi="Times New Roman"/>
                <w:b/>
                <w:bCs/>
              </w:rPr>
              <w:t xml:space="preserve">Specifični cilj 1.1: Jačanje kapaciteta javnih </w:t>
            </w:r>
            <w:r w:rsidR="00BC2549" w:rsidRPr="003778C9">
              <w:rPr>
                <w:rFonts w:ascii="Times New Roman" w:eastAsia="Times New Roman" w:hAnsi="Times New Roman"/>
                <w:b/>
                <w:bCs/>
              </w:rPr>
              <w:t>usluga</w:t>
            </w:r>
            <w:r w:rsidRPr="003778C9">
              <w:rPr>
                <w:rFonts w:ascii="Times New Roman" w:eastAsia="Times New Roman" w:hAnsi="Times New Roman"/>
                <w:b/>
                <w:bCs/>
              </w:rPr>
              <w:t xml:space="preserve"> za zapošljavanje</w:t>
            </w:r>
          </w:p>
        </w:tc>
      </w:tr>
      <w:tr w:rsidR="00356961" w:rsidRPr="003778C9" w:rsidTr="00475CAA">
        <w:trPr>
          <w:trHeight w:val="871"/>
        </w:trPr>
        <w:tc>
          <w:tcPr>
            <w:tcW w:w="2988" w:type="dxa"/>
            <w:tcBorders>
              <w:top w:val="single" w:sz="8" w:space="0" w:color="9BBB59"/>
              <w:left w:val="single" w:sz="8" w:space="0" w:color="9BBB59"/>
              <w:bottom w:val="single" w:sz="8" w:space="0" w:color="9BBB59"/>
              <w:right w:val="single" w:sz="8" w:space="0" w:color="9BBB59"/>
            </w:tcBorders>
            <w:shd w:val="clear" w:color="auto" w:fill="FFFFFF"/>
            <w:hideMark/>
          </w:tcPr>
          <w:p w:rsidR="00356961" w:rsidRPr="003778C9" w:rsidRDefault="00356961" w:rsidP="00475CAA">
            <w:pPr>
              <w:spacing w:before="120" w:after="120"/>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 1. Procenat osoblja JSZ-a koji su obučeni od strane ISO</w:t>
            </w:r>
            <w:r w:rsidR="00BC2549" w:rsidRPr="003778C9">
              <w:rPr>
                <w:rFonts w:ascii="Times New Roman" w:eastAsia="Times New Roman" w:hAnsi="Times New Roman"/>
                <w:b/>
                <w:bCs/>
                <w:color w:val="000000"/>
                <w:sz w:val="20"/>
                <w:szCs w:val="20"/>
                <w:lang w:eastAsia="en-GB"/>
              </w:rPr>
              <w:t>-a</w:t>
            </w:r>
          </w:p>
        </w:tc>
        <w:tc>
          <w:tcPr>
            <w:tcW w:w="1530" w:type="dxa"/>
            <w:tcBorders>
              <w:top w:val="single" w:sz="8" w:space="0" w:color="9BBB59"/>
              <w:left w:val="single" w:sz="8" w:space="0" w:color="9BBB59"/>
              <w:bottom w:val="single" w:sz="8" w:space="0" w:color="9BBB59"/>
              <w:right w:val="single" w:sz="8" w:space="0" w:color="9BBB59"/>
            </w:tcBorders>
            <w:shd w:val="clear" w:color="auto" w:fill="FFFFFF"/>
            <w:hideMark/>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0</w:t>
            </w:r>
          </w:p>
        </w:tc>
        <w:tc>
          <w:tcPr>
            <w:tcW w:w="1710" w:type="dxa"/>
            <w:tcBorders>
              <w:top w:val="single" w:sz="8" w:space="0" w:color="9BBB59"/>
              <w:left w:val="single" w:sz="8" w:space="0" w:color="9BBB59"/>
              <w:bottom w:val="single" w:sz="8" w:space="0" w:color="9BBB59"/>
              <w:right w:val="single" w:sz="8" w:space="0" w:color="9BBB59"/>
            </w:tcBorders>
            <w:shd w:val="clear" w:color="auto" w:fill="FFFFFF"/>
            <w:hideMark/>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 xml:space="preserve">100% </w:t>
            </w:r>
          </w:p>
        </w:tc>
        <w:tc>
          <w:tcPr>
            <w:tcW w:w="1440" w:type="dxa"/>
            <w:tcBorders>
              <w:top w:val="single" w:sz="8" w:space="0" w:color="9BBB59"/>
              <w:left w:val="single" w:sz="8" w:space="0" w:color="9BBB59"/>
              <w:bottom w:val="single" w:sz="8" w:space="0" w:color="9BBB59"/>
              <w:right w:val="single" w:sz="8" w:space="0" w:color="9BBB59"/>
            </w:tcBorders>
            <w:shd w:val="clear" w:color="auto" w:fill="FFFFFF"/>
            <w:hideMark/>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 xml:space="preserve">100% </w:t>
            </w:r>
          </w:p>
        </w:tc>
        <w:tc>
          <w:tcPr>
            <w:tcW w:w="1456" w:type="dxa"/>
            <w:tcBorders>
              <w:top w:val="single" w:sz="8" w:space="0" w:color="9BBB59"/>
              <w:left w:val="single" w:sz="8" w:space="0" w:color="9BBB59"/>
              <w:bottom w:val="single" w:sz="8" w:space="0" w:color="9BBB59"/>
              <w:right w:val="single" w:sz="8" w:space="0" w:color="9BBB59"/>
            </w:tcBorders>
            <w:shd w:val="clear" w:color="auto" w:fill="FFFFFF"/>
            <w:hideMark/>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 xml:space="preserve">Godišnji plan  DPP </w:t>
            </w: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BC2549">
            <w:pPr>
              <w:spacing w:before="120" w:after="120"/>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 xml:space="preserve">2. Broj </w:t>
            </w:r>
            <w:r w:rsidR="00BC2549" w:rsidRPr="003778C9">
              <w:rPr>
                <w:rFonts w:ascii="Times New Roman" w:eastAsia="Times New Roman" w:hAnsi="Times New Roman"/>
                <w:b/>
                <w:bCs/>
                <w:color w:val="000000"/>
                <w:sz w:val="20"/>
                <w:szCs w:val="20"/>
                <w:lang w:eastAsia="en-GB"/>
              </w:rPr>
              <w:t xml:space="preserve">renoviranih i izgrađenih </w:t>
            </w:r>
            <w:r w:rsidRPr="003778C9">
              <w:rPr>
                <w:rFonts w:ascii="Times New Roman" w:eastAsia="Times New Roman" w:hAnsi="Times New Roman"/>
                <w:b/>
                <w:bCs/>
                <w:color w:val="000000"/>
                <w:sz w:val="20"/>
                <w:szCs w:val="20"/>
                <w:lang w:eastAsia="en-GB"/>
              </w:rPr>
              <w:t>objekata KZ-a i CS</w:t>
            </w:r>
            <w:r w:rsidR="00BC2549" w:rsidRPr="003778C9">
              <w:rPr>
                <w:rFonts w:ascii="Times New Roman" w:eastAsia="Times New Roman" w:hAnsi="Times New Roman"/>
                <w:b/>
                <w:bCs/>
                <w:color w:val="000000"/>
                <w:sz w:val="20"/>
                <w:szCs w:val="20"/>
                <w:lang w:eastAsia="en-GB"/>
              </w:rPr>
              <w:t>O</w:t>
            </w:r>
            <w:r w:rsidRPr="003778C9">
              <w:rPr>
                <w:rFonts w:ascii="Times New Roman" w:eastAsia="Times New Roman" w:hAnsi="Times New Roman"/>
                <w:b/>
                <w:bCs/>
                <w:color w:val="000000"/>
                <w:sz w:val="20"/>
                <w:szCs w:val="20"/>
                <w:lang w:eastAsia="en-GB"/>
              </w:rPr>
              <w:t xml:space="preserve">-a  </w:t>
            </w: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NA</w:t>
            </w: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6</w:t>
            </w:r>
          </w:p>
        </w:tc>
        <w:tc>
          <w:tcPr>
            <w:tcW w:w="144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w:t>
            </w:r>
          </w:p>
        </w:tc>
        <w:tc>
          <w:tcPr>
            <w:tcW w:w="1456"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Godišnji plan DPP</w:t>
            </w: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BC2549">
            <w:pPr>
              <w:spacing w:before="120" w:after="120"/>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 xml:space="preserve">3. Broj </w:t>
            </w:r>
            <w:r w:rsidR="00BC2549" w:rsidRPr="003778C9">
              <w:rPr>
                <w:rFonts w:ascii="Times New Roman" w:eastAsia="Times New Roman" w:hAnsi="Times New Roman"/>
                <w:b/>
                <w:bCs/>
                <w:color w:val="000000"/>
                <w:sz w:val="20"/>
                <w:szCs w:val="20"/>
                <w:lang w:eastAsia="en-GB"/>
              </w:rPr>
              <w:t xml:space="preserve">izrađenih,  izmenjenih i dopunjenih </w:t>
            </w:r>
            <w:r w:rsidRPr="003778C9">
              <w:rPr>
                <w:rFonts w:ascii="Times New Roman" w:eastAsia="Times New Roman" w:hAnsi="Times New Roman"/>
                <w:b/>
                <w:bCs/>
                <w:color w:val="000000"/>
                <w:sz w:val="20"/>
                <w:szCs w:val="20"/>
                <w:lang w:eastAsia="en-GB"/>
              </w:rPr>
              <w:t xml:space="preserve">zakonskih akata iz oblasti zapošljavanja i stručnog </w:t>
            </w:r>
            <w:r w:rsidR="00BC2549" w:rsidRPr="003778C9">
              <w:rPr>
                <w:rFonts w:ascii="Times New Roman" w:eastAsia="Times New Roman" w:hAnsi="Times New Roman"/>
                <w:b/>
                <w:bCs/>
                <w:color w:val="000000"/>
                <w:sz w:val="20"/>
                <w:szCs w:val="20"/>
                <w:lang w:eastAsia="en-GB"/>
              </w:rPr>
              <w:t>osposobljavanja</w:t>
            </w:r>
            <w:r w:rsidRPr="003778C9">
              <w:rPr>
                <w:rFonts w:ascii="Times New Roman" w:eastAsia="Times New Roman" w:hAnsi="Times New Roman"/>
                <w:b/>
                <w:bCs/>
                <w:color w:val="000000"/>
                <w:sz w:val="20"/>
                <w:szCs w:val="20"/>
                <w:lang w:eastAsia="en-GB"/>
              </w:rPr>
              <w:t xml:space="preserve">  </w:t>
            </w: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NA</w:t>
            </w: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5</w:t>
            </w:r>
          </w:p>
        </w:tc>
        <w:tc>
          <w:tcPr>
            <w:tcW w:w="144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w:t>
            </w:r>
          </w:p>
        </w:tc>
        <w:tc>
          <w:tcPr>
            <w:tcW w:w="1456"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Godišnji plan DPP</w:t>
            </w:r>
          </w:p>
        </w:tc>
      </w:tr>
      <w:tr w:rsidR="00356961" w:rsidRPr="003778C9" w:rsidTr="00475CAA">
        <w:trPr>
          <w:trHeight w:val="378"/>
        </w:trPr>
        <w:tc>
          <w:tcPr>
            <w:tcW w:w="9124" w:type="dxa"/>
            <w:gridSpan w:val="5"/>
            <w:tcBorders>
              <w:top w:val="single" w:sz="8" w:space="0" w:color="9BBB59"/>
              <w:left w:val="single" w:sz="8" w:space="0" w:color="9BBB59"/>
              <w:bottom w:val="single" w:sz="8" w:space="0" w:color="9BBB59"/>
              <w:right w:val="single" w:sz="8" w:space="0" w:color="9BBB59"/>
            </w:tcBorders>
            <w:shd w:val="clear" w:color="auto" w:fill="EAF1DD"/>
          </w:tcPr>
          <w:p w:rsidR="00356961" w:rsidRPr="003778C9" w:rsidRDefault="00356961" w:rsidP="00BC2549">
            <w:pPr>
              <w:pStyle w:val="Footer"/>
              <w:spacing w:after="0" w:line="240" w:lineRule="auto"/>
              <w:jc w:val="both"/>
              <w:rPr>
                <w:rFonts w:ascii="Times New Roman" w:eastAsia="Times New Roman" w:hAnsi="Times New Roman"/>
                <w:b/>
                <w:bCs/>
              </w:rPr>
            </w:pPr>
            <w:r w:rsidRPr="003778C9">
              <w:rPr>
                <w:rFonts w:ascii="Times New Roman" w:eastAsia="Times New Roman" w:hAnsi="Times New Roman"/>
                <w:b/>
                <w:bCs/>
                <w:color w:val="000000"/>
              </w:rPr>
              <w:t>Specifični cilj 1.2: Povećanje zaposlenosti prošir</w:t>
            </w:r>
            <w:r w:rsidR="00BC2549" w:rsidRPr="003778C9">
              <w:rPr>
                <w:rFonts w:ascii="Times New Roman" w:eastAsia="Times New Roman" w:hAnsi="Times New Roman"/>
                <w:b/>
                <w:bCs/>
                <w:color w:val="000000"/>
              </w:rPr>
              <w:t>enjem</w:t>
            </w:r>
            <w:r w:rsidRPr="003778C9">
              <w:rPr>
                <w:rFonts w:ascii="Times New Roman" w:eastAsia="Times New Roman" w:hAnsi="Times New Roman"/>
                <w:b/>
                <w:bCs/>
                <w:color w:val="000000"/>
              </w:rPr>
              <w:t xml:space="preserve"> usluga zapošljavanja i AMTR-a, kao i povećanjem njihove efikasnosti i kvaliteta</w:t>
            </w: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numPr>
                <w:ilvl w:val="0"/>
                <w:numId w:val="36"/>
              </w:numPr>
              <w:spacing w:before="120" w:after="120"/>
              <w:ind w:left="180" w:hanging="180"/>
              <w:rPr>
                <w:rFonts w:ascii="Times New Roman" w:eastAsia="Times New Roman" w:hAnsi="Times New Roman"/>
                <w:b/>
                <w:bCs/>
                <w:sz w:val="20"/>
                <w:szCs w:val="20"/>
                <w:lang w:eastAsia="en-GB"/>
              </w:rPr>
            </w:pPr>
            <w:r w:rsidRPr="003778C9">
              <w:rPr>
                <w:rFonts w:ascii="Times New Roman" w:eastAsia="Times New Roman" w:hAnsi="Times New Roman"/>
                <w:b/>
                <w:bCs/>
                <w:sz w:val="20"/>
                <w:szCs w:val="20"/>
                <w:lang w:eastAsia="en-GB"/>
              </w:rPr>
              <w:t>Stopa zaposlenosti</w:t>
            </w: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Times New Roman" w:hAnsi="Times New Roman"/>
                <w:sz w:val="20"/>
                <w:szCs w:val="20"/>
                <w:lang w:eastAsia="en-GB"/>
              </w:rPr>
            </w:pPr>
            <w:r w:rsidRPr="003778C9">
              <w:rPr>
                <w:rFonts w:ascii="Times New Roman" w:eastAsia="Times New Roman" w:hAnsi="Times New Roman"/>
                <w:sz w:val="20"/>
                <w:szCs w:val="20"/>
                <w:lang w:eastAsia="en-GB"/>
              </w:rPr>
              <w:t>28.0%</w:t>
            </w: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31.6%</w:t>
            </w:r>
          </w:p>
        </w:tc>
        <w:tc>
          <w:tcPr>
            <w:tcW w:w="144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33.6%</w:t>
            </w:r>
          </w:p>
        </w:tc>
        <w:tc>
          <w:tcPr>
            <w:tcW w:w="1456"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Anketa o radnoj snazi ASK-a</w:t>
            </w: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BC2549">
            <w:pPr>
              <w:spacing w:before="120" w:after="120"/>
              <w:rPr>
                <w:rFonts w:ascii="Times New Roman" w:eastAsia="Times New Roman" w:hAnsi="Times New Roman"/>
                <w:b/>
                <w:bCs/>
                <w:sz w:val="20"/>
                <w:szCs w:val="20"/>
                <w:lang w:eastAsia="en-GB"/>
              </w:rPr>
            </w:pPr>
            <w:r w:rsidRPr="003778C9">
              <w:rPr>
                <w:rFonts w:ascii="Times New Roman" w:eastAsia="Times New Roman" w:hAnsi="Times New Roman"/>
                <w:b/>
                <w:bCs/>
                <w:sz w:val="20"/>
                <w:szCs w:val="20"/>
                <w:lang w:eastAsia="en-GB"/>
              </w:rPr>
              <w:t>2. Broj registrovani</w:t>
            </w:r>
            <w:r w:rsidR="00BC2549" w:rsidRPr="003778C9">
              <w:rPr>
                <w:rFonts w:ascii="Times New Roman" w:eastAsia="Times New Roman" w:hAnsi="Times New Roman"/>
                <w:b/>
                <w:bCs/>
                <w:sz w:val="20"/>
                <w:szCs w:val="20"/>
                <w:lang w:eastAsia="en-GB"/>
              </w:rPr>
              <w:t>h</w:t>
            </w:r>
            <w:r w:rsidRPr="003778C9">
              <w:rPr>
                <w:rFonts w:ascii="Times New Roman" w:eastAsia="Times New Roman" w:hAnsi="Times New Roman"/>
                <w:b/>
                <w:bCs/>
                <w:sz w:val="20"/>
                <w:szCs w:val="20"/>
                <w:lang w:eastAsia="en-GB"/>
              </w:rPr>
              <w:t xml:space="preserve"> nezaposlenih koji koriste usluge savetovanja za </w:t>
            </w:r>
            <w:r w:rsidR="00BC2549" w:rsidRPr="003778C9">
              <w:rPr>
                <w:rFonts w:ascii="Times New Roman" w:eastAsia="Times New Roman" w:hAnsi="Times New Roman"/>
                <w:b/>
                <w:bCs/>
                <w:sz w:val="20"/>
                <w:szCs w:val="20"/>
                <w:lang w:eastAsia="en-GB"/>
              </w:rPr>
              <w:t>usmeravanje</w:t>
            </w:r>
            <w:r w:rsidRPr="003778C9">
              <w:rPr>
                <w:rFonts w:ascii="Times New Roman" w:eastAsia="Times New Roman" w:hAnsi="Times New Roman"/>
                <w:b/>
                <w:bCs/>
                <w:sz w:val="20"/>
                <w:szCs w:val="20"/>
                <w:lang w:eastAsia="en-GB"/>
              </w:rPr>
              <w:t xml:space="preserve"> u karijeri</w:t>
            </w: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Times New Roman" w:hAnsi="Times New Roman"/>
                <w:sz w:val="20"/>
                <w:szCs w:val="20"/>
                <w:lang w:eastAsia="en-GB"/>
              </w:rPr>
            </w:pPr>
            <w:r w:rsidRPr="003778C9">
              <w:rPr>
                <w:rFonts w:ascii="Times New Roman" w:eastAsia="Times New Roman" w:hAnsi="Times New Roman"/>
                <w:sz w:val="20"/>
                <w:szCs w:val="20"/>
                <w:lang w:eastAsia="en-GB"/>
              </w:rPr>
              <w:t>NA</w:t>
            </w: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20,000</w:t>
            </w:r>
          </w:p>
        </w:tc>
        <w:tc>
          <w:tcPr>
            <w:tcW w:w="144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20,000</w:t>
            </w:r>
          </w:p>
        </w:tc>
        <w:tc>
          <w:tcPr>
            <w:tcW w:w="1456"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 xml:space="preserve">ISUZ i godišnji izveštaj AZRK-a </w:t>
            </w:r>
          </w:p>
          <w:p w:rsidR="00356961" w:rsidRPr="003778C9" w:rsidRDefault="00356961" w:rsidP="00475CAA">
            <w:pPr>
              <w:spacing w:before="120" w:after="120"/>
              <w:jc w:val="center"/>
              <w:rPr>
                <w:rFonts w:ascii="Times New Roman" w:eastAsia="Times New Roman" w:hAnsi="Times New Roman"/>
                <w:color w:val="000000"/>
                <w:sz w:val="20"/>
                <w:szCs w:val="20"/>
                <w:lang w:eastAsia="en-GB"/>
              </w:rPr>
            </w:pP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BC2549">
            <w:pPr>
              <w:spacing w:before="120" w:after="120"/>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lastRenderedPageBreak/>
              <w:t xml:space="preserve">3. </w:t>
            </w:r>
            <w:r w:rsidRPr="003778C9">
              <w:rPr>
                <w:rFonts w:ascii="Times New Roman" w:eastAsia="Times New Roman" w:hAnsi="Times New Roman"/>
                <w:b/>
                <w:bCs/>
                <w:sz w:val="20"/>
                <w:szCs w:val="20"/>
                <w:lang w:eastAsia="en-GB"/>
              </w:rPr>
              <w:t>Broj registrovani</w:t>
            </w:r>
            <w:r w:rsidR="00BC2549" w:rsidRPr="003778C9">
              <w:rPr>
                <w:rFonts w:ascii="Times New Roman" w:eastAsia="Times New Roman" w:hAnsi="Times New Roman"/>
                <w:b/>
                <w:bCs/>
                <w:sz w:val="20"/>
                <w:szCs w:val="20"/>
                <w:lang w:eastAsia="en-GB"/>
              </w:rPr>
              <w:t>h</w:t>
            </w:r>
            <w:r w:rsidRPr="003778C9">
              <w:rPr>
                <w:rFonts w:ascii="Times New Roman" w:eastAsia="Times New Roman" w:hAnsi="Times New Roman"/>
                <w:b/>
                <w:bCs/>
                <w:sz w:val="20"/>
                <w:szCs w:val="20"/>
                <w:lang w:eastAsia="en-GB"/>
              </w:rPr>
              <w:t xml:space="preserve"> nezaposlenih koji  učestvuju u AMTR (osim </w:t>
            </w:r>
            <w:r w:rsidR="00BC2549" w:rsidRPr="003778C9">
              <w:rPr>
                <w:rFonts w:ascii="Times New Roman" w:eastAsia="Times New Roman" w:hAnsi="Times New Roman"/>
                <w:b/>
                <w:bCs/>
                <w:sz w:val="20"/>
                <w:szCs w:val="20"/>
                <w:lang w:eastAsia="en-GB"/>
              </w:rPr>
              <w:t>stručnog osposobljavanja</w:t>
            </w:r>
            <w:r w:rsidRPr="003778C9">
              <w:rPr>
                <w:rFonts w:ascii="Times New Roman" w:eastAsia="Times New Roman" w:hAnsi="Times New Roman"/>
                <w:b/>
                <w:bCs/>
                <w:sz w:val="20"/>
                <w:szCs w:val="20"/>
                <w:lang w:eastAsia="en-GB"/>
              </w:rPr>
              <w:t>)</w:t>
            </w: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Times New Roman" w:hAnsi="Times New Roman"/>
                <w:color w:val="000000"/>
                <w:sz w:val="20"/>
                <w:szCs w:val="20"/>
                <w:lang w:eastAsia="en-GB"/>
              </w:rPr>
            </w:pPr>
          </w:p>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2732 (948 Ž, 1784 M)</w:t>
            </w:r>
            <w:r w:rsidRPr="003778C9">
              <w:rPr>
                <w:rStyle w:val="FootnoteReference"/>
                <w:rFonts w:eastAsia="Times New Roman"/>
                <w:color w:val="000000"/>
                <w:sz w:val="20"/>
                <w:szCs w:val="20"/>
                <w:lang w:eastAsia="en-GB"/>
              </w:rPr>
              <w:footnoteReference w:id="68"/>
            </w: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Times New Roman" w:hAnsi="Times New Roman"/>
                <w:color w:val="000000"/>
                <w:sz w:val="20"/>
                <w:szCs w:val="20"/>
                <w:lang w:eastAsia="en-GB"/>
              </w:rPr>
            </w:pPr>
          </w:p>
          <w:p w:rsidR="00356961" w:rsidRPr="003778C9" w:rsidRDefault="00356961" w:rsidP="00475CAA">
            <w:pPr>
              <w:jc w:val="center"/>
              <w:rPr>
                <w:rFonts w:ascii="Times New Roman" w:hAnsi="Times New Roman"/>
                <w:sz w:val="16"/>
                <w:szCs w:val="16"/>
              </w:rPr>
            </w:pPr>
            <w:r w:rsidRPr="003778C9">
              <w:rPr>
                <w:rFonts w:ascii="Times New Roman" w:eastAsia="Times New Roman" w:hAnsi="Times New Roman"/>
                <w:color w:val="000000"/>
                <w:sz w:val="20"/>
                <w:szCs w:val="20"/>
                <w:lang w:eastAsia="en-GB"/>
              </w:rPr>
              <w:t>8000 (3200, Ž 4800 M)</w:t>
            </w:r>
          </w:p>
        </w:tc>
        <w:tc>
          <w:tcPr>
            <w:tcW w:w="144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hAnsi="Times New Roman"/>
                <w:color w:val="000000"/>
                <w:sz w:val="20"/>
                <w:szCs w:val="20"/>
              </w:rPr>
            </w:pPr>
          </w:p>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hAnsi="Times New Roman"/>
                <w:color w:val="000000"/>
                <w:sz w:val="20"/>
                <w:szCs w:val="20"/>
              </w:rPr>
              <w:t>8000 (4000 Ž; 4000 M)</w:t>
            </w:r>
          </w:p>
        </w:tc>
        <w:tc>
          <w:tcPr>
            <w:tcW w:w="1456"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ISUZ i godišnji plan  AZRK</w:t>
            </w: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A05838">
            <w:pPr>
              <w:spacing w:before="120" w:after="120"/>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 xml:space="preserve">4. Broj nezaposlenih </w:t>
            </w:r>
            <w:r w:rsidR="00A05838" w:rsidRPr="003778C9">
              <w:rPr>
                <w:rFonts w:ascii="Times New Roman" w:eastAsia="Times New Roman" w:hAnsi="Times New Roman"/>
                <w:b/>
                <w:bCs/>
                <w:color w:val="000000"/>
                <w:sz w:val="20"/>
                <w:szCs w:val="20"/>
                <w:lang w:eastAsia="en-GB"/>
              </w:rPr>
              <w:t>posredovanih za redovno zapošljavanje</w:t>
            </w:r>
            <w:r w:rsidRPr="003778C9">
              <w:rPr>
                <w:rStyle w:val="FootnoteReference"/>
                <w:rFonts w:eastAsia="Times New Roman"/>
                <w:b/>
                <w:bCs/>
                <w:color w:val="000000"/>
                <w:sz w:val="20"/>
                <w:szCs w:val="20"/>
                <w:lang w:eastAsia="en-GB"/>
              </w:rPr>
              <w:footnoteReference w:id="69"/>
            </w:r>
          </w:p>
        </w:tc>
        <w:tc>
          <w:tcPr>
            <w:tcW w:w="153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eastAsia="Times New Roman" w:hAnsi="Times New Roman"/>
                <w:color w:val="000000"/>
                <w:sz w:val="20"/>
                <w:szCs w:val="20"/>
                <w:lang w:eastAsia="en-GB"/>
              </w:rPr>
            </w:pPr>
          </w:p>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4022 (1550 Ž, 2742 M)</w:t>
            </w:r>
            <w:r w:rsidRPr="003778C9">
              <w:rPr>
                <w:rStyle w:val="FootnoteReference"/>
                <w:rFonts w:eastAsia="Times New Roman"/>
                <w:color w:val="000000"/>
                <w:sz w:val="20"/>
                <w:szCs w:val="20"/>
                <w:lang w:eastAsia="en-GB"/>
              </w:rPr>
              <w:footnoteReference w:id="70"/>
            </w: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ind w:firstLineChars="200" w:firstLine="400"/>
              <w:rPr>
                <w:rFonts w:ascii="Times New Roman" w:hAnsi="Times New Roman"/>
                <w:color w:val="000000"/>
                <w:sz w:val="20"/>
                <w:szCs w:val="20"/>
              </w:rPr>
            </w:pPr>
          </w:p>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hAnsi="Times New Roman"/>
                <w:color w:val="000000"/>
                <w:sz w:val="20"/>
                <w:szCs w:val="20"/>
              </w:rPr>
              <w:t>4164 (1643 Ž, 2521 M)</w:t>
            </w:r>
          </w:p>
        </w:tc>
        <w:tc>
          <w:tcPr>
            <w:tcW w:w="144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eastAsia="Times New Roman" w:hAnsi="Times New Roman"/>
                <w:color w:val="000000"/>
                <w:sz w:val="20"/>
                <w:szCs w:val="20"/>
                <w:lang w:eastAsia="en-GB"/>
              </w:rPr>
            </w:pPr>
          </w:p>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4470 (1846 Ž, 2623 M)</w:t>
            </w:r>
          </w:p>
        </w:tc>
        <w:tc>
          <w:tcPr>
            <w:tcW w:w="1456"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pPr>
            <w:r w:rsidRPr="003778C9">
              <w:t>ISUZ i godišnji plan  AZRK</w:t>
            </w: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 xml:space="preserve">5. Procenat korisnika AMTR-a koji su zaposleni 6, 9 i 12 meseci nakon završetka angažovanja u aktivnim merama tržište rada </w:t>
            </w: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Times New Roman" w:hAnsi="Times New Roman"/>
                <w:color w:val="000000"/>
                <w:sz w:val="20"/>
                <w:szCs w:val="20"/>
                <w:lang w:eastAsia="en-GB"/>
              </w:rPr>
            </w:pPr>
          </w:p>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Nema podatke</w:t>
            </w: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ind w:firstLineChars="200" w:firstLine="400"/>
              <w:jc w:val="center"/>
              <w:rPr>
                <w:rFonts w:ascii="Times New Roman" w:hAnsi="Times New Roman"/>
                <w:color w:val="000000"/>
                <w:sz w:val="20"/>
                <w:szCs w:val="20"/>
              </w:rPr>
            </w:pPr>
          </w:p>
          <w:p w:rsidR="00356961" w:rsidRPr="003778C9" w:rsidRDefault="00356961" w:rsidP="00475CAA">
            <w:pPr>
              <w:jc w:val="center"/>
              <w:rPr>
                <w:rFonts w:ascii="Times New Roman" w:hAnsi="Times New Roman"/>
                <w:color w:val="000000"/>
                <w:sz w:val="20"/>
                <w:szCs w:val="20"/>
              </w:rPr>
            </w:pPr>
            <w:r w:rsidRPr="003778C9">
              <w:rPr>
                <w:rFonts w:ascii="Times New Roman" w:hAnsi="Times New Roman"/>
                <w:color w:val="000000"/>
                <w:sz w:val="20"/>
                <w:szCs w:val="20"/>
              </w:rPr>
              <w:t xml:space="preserve">Osnova (2017) + 5 </w:t>
            </w:r>
            <w:r w:rsidRPr="003778C9">
              <w:rPr>
                <w:rFonts w:ascii="Times New Roman" w:eastAsia="Times New Roman" w:hAnsi="Times New Roman"/>
                <w:color w:val="000000"/>
                <w:sz w:val="20"/>
                <w:szCs w:val="20"/>
                <w:lang w:eastAsia="en-GB"/>
              </w:rPr>
              <w:t>procentnih poena</w:t>
            </w:r>
          </w:p>
          <w:p w:rsidR="00356961" w:rsidRPr="003778C9" w:rsidRDefault="00356961" w:rsidP="00475CAA">
            <w:pPr>
              <w:spacing w:before="120" w:after="120"/>
              <w:jc w:val="center"/>
              <w:rPr>
                <w:rFonts w:ascii="Times New Roman" w:eastAsia="Times New Roman" w:hAnsi="Times New Roman"/>
                <w:color w:val="000000"/>
                <w:sz w:val="20"/>
                <w:szCs w:val="20"/>
                <w:lang w:eastAsia="en-GB"/>
              </w:rPr>
            </w:pPr>
          </w:p>
        </w:tc>
        <w:tc>
          <w:tcPr>
            <w:tcW w:w="144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Times New Roman" w:hAnsi="Times New Roman"/>
                <w:color w:val="000000"/>
                <w:sz w:val="20"/>
                <w:szCs w:val="20"/>
                <w:lang w:eastAsia="en-GB"/>
              </w:rPr>
            </w:pPr>
          </w:p>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Osnova (2017) + 15 procentnih poena</w:t>
            </w:r>
          </w:p>
        </w:tc>
        <w:tc>
          <w:tcPr>
            <w:tcW w:w="1456"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pPr>
            <w:r w:rsidRPr="003778C9">
              <w:t>ISUZ i godišnji plan  AZRK</w:t>
            </w:r>
          </w:p>
        </w:tc>
      </w:tr>
      <w:tr w:rsidR="00356961" w:rsidRPr="003778C9" w:rsidTr="00475CAA">
        <w:trPr>
          <w:trHeight w:val="378"/>
        </w:trPr>
        <w:tc>
          <w:tcPr>
            <w:tcW w:w="9124" w:type="dxa"/>
            <w:gridSpan w:val="5"/>
            <w:tcBorders>
              <w:top w:val="single" w:sz="8" w:space="0" w:color="9BBB59"/>
              <w:left w:val="single" w:sz="8" w:space="0" w:color="9BBB59"/>
              <w:bottom w:val="single" w:sz="8" w:space="0" w:color="9BBB59"/>
              <w:right w:val="single" w:sz="8" w:space="0" w:color="9BBB59"/>
            </w:tcBorders>
            <w:shd w:val="clear" w:color="auto" w:fill="EAF1DD"/>
          </w:tcPr>
          <w:p w:rsidR="00356961" w:rsidRPr="003778C9" w:rsidRDefault="00356961" w:rsidP="00A05838">
            <w:pPr>
              <w:rPr>
                <w:rFonts w:ascii="Times New Roman" w:eastAsia="Times New Roman" w:hAnsi="Times New Roman"/>
                <w:b/>
                <w:bCs/>
                <w:sz w:val="20"/>
                <w:szCs w:val="20"/>
              </w:rPr>
            </w:pPr>
            <w:r w:rsidRPr="003778C9">
              <w:rPr>
                <w:rFonts w:ascii="Times New Roman" w:eastAsia="Times New Roman" w:hAnsi="Times New Roman"/>
                <w:b/>
                <w:bCs/>
                <w:sz w:val="20"/>
                <w:szCs w:val="20"/>
              </w:rPr>
              <w:t>Specifični cilj 1.3: Pružanje kvalitetni</w:t>
            </w:r>
            <w:r w:rsidR="00A05838" w:rsidRPr="003778C9">
              <w:rPr>
                <w:rFonts w:ascii="Times New Roman" w:eastAsia="Times New Roman" w:hAnsi="Times New Roman"/>
                <w:b/>
                <w:bCs/>
                <w:sz w:val="20"/>
                <w:szCs w:val="20"/>
              </w:rPr>
              <w:t>h</w:t>
            </w:r>
            <w:r w:rsidRPr="003778C9">
              <w:rPr>
                <w:rFonts w:ascii="Times New Roman" w:eastAsia="Times New Roman" w:hAnsi="Times New Roman"/>
                <w:b/>
                <w:bCs/>
                <w:sz w:val="20"/>
                <w:szCs w:val="20"/>
              </w:rPr>
              <w:t xml:space="preserve"> usluga stručnog </w:t>
            </w:r>
            <w:r w:rsidR="00A05838" w:rsidRPr="003778C9">
              <w:rPr>
                <w:rFonts w:ascii="Times New Roman" w:eastAsia="Times New Roman" w:hAnsi="Times New Roman"/>
                <w:b/>
                <w:bCs/>
                <w:sz w:val="20"/>
                <w:szCs w:val="20"/>
              </w:rPr>
              <w:t>osposobljavanja</w:t>
            </w:r>
            <w:r w:rsidRPr="003778C9">
              <w:rPr>
                <w:rFonts w:ascii="Times New Roman" w:eastAsia="Times New Roman" w:hAnsi="Times New Roman"/>
                <w:b/>
                <w:bCs/>
                <w:sz w:val="20"/>
                <w:szCs w:val="20"/>
              </w:rPr>
              <w:t xml:space="preserve"> u skladu sa zahtevima tržišta rada</w:t>
            </w: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rPr>
                <w:rFonts w:ascii="Times New Roman" w:eastAsia="Times New Roman" w:hAnsi="Times New Roman"/>
                <w:b/>
                <w:bCs/>
                <w:color w:val="000000"/>
                <w:sz w:val="20"/>
                <w:szCs w:val="20"/>
                <w:lang w:eastAsia="en-GB"/>
              </w:rPr>
            </w:pPr>
            <w:r w:rsidRPr="003778C9">
              <w:rPr>
                <w:rFonts w:ascii="Times New Roman" w:eastAsia="Times New Roman" w:hAnsi="Times New Roman"/>
                <w:b/>
                <w:bCs/>
                <w:sz w:val="20"/>
                <w:szCs w:val="20"/>
              </w:rPr>
              <w:t>1. Procenat nezaposlenih lica i lic</w:t>
            </w:r>
            <w:r w:rsidR="009E33C9" w:rsidRPr="003778C9">
              <w:rPr>
                <w:rFonts w:ascii="Times New Roman" w:eastAsia="Times New Roman" w:hAnsi="Times New Roman"/>
                <w:b/>
                <w:bCs/>
                <w:sz w:val="20"/>
                <w:szCs w:val="20"/>
              </w:rPr>
              <w:t>a koja traže posao obučena u CSO</w:t>
            </w:r>
            <w:r w:rsidRPr="003778C9">
              <w:rPr>
                <w:rFonts w:ascii="Times New Roman" w:eastAsia="Times New Roman" w:hAnsi="Times New Roman"/>
                <w:b/>
                <w:bCs/>
                <w:sz w:val="20"/>
                <w:szCs w:val="20"/>
              </w:rPr>
              <w:t>-ima</w:t>
            </w: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Calibri" w:hAnsi="Times New Roman"/>
                <w:sz w:val="20"/>
                <w:szCs w:val="20"/>
              </w:rPr>
              <w:t>6.6% (6,736)</w:t>
            </w:r>
            <w:r w:rsidRPr="003778C9">
              <w:rPr>
                <w:rStyle w:val="FootnoteReference"/>
                <w:rFonts w:eastAsia="Calibri"/>
                <w:sz w:val="20"/>
                <w:szCs w:val="20"/>
              </w:rPr>
              <w:footnoteReference w:id="71"/>
            </w: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jc w:val="center"/>
              <w:rPr>
                <w:rFonts w:ascii="Times New Roman" w:eastAsia="Calibri" w:hAnsi="Times New Roman"/>
                <w:sz w:val="20"/>
                <w:szCs w:val="20"/>
              </w:rPr>
            </w:pPr>
            <w:r w:rsidRPr="003778C9">
              <w:rPr>
                <w:rFonts w:ascii="Times New Roman" w:eastAsia="Calibri" w:hAnsi="Times New Roman"/>
                <w:sz w:val="20"/>
                <w:szCs w:val="20"/>
              </w:rPr>
              <w:t>10%</w:t>
            </w:r>
          </w:p>
          <w:p w:rsidR="00356961" w:rsidRPr="003778C9" w:rsidRDefault="00356961" w:rsidP="00475CAA">
            <w:pPr>
              <w:spacing w:before="120" w:after="120"/>
              <w:jc w:val="center"/>
              <w:rPr>
                <w:rFonts w:ascii="Times New Roman" w:eastAsia="Times New Roman" w:hAnsi="Times New Roman"/>
                <w:color w:val="000000"/>
                <w:sz w:val="20"/>
                <w:szCs w:val="20"/>
                <w:lang w:eastAsia="en-GB"/>
              </w:rPr>
            </w:pPr>
          </w:p>
        </w:tc>
        <w:tc>
          <w:tcPr>
            <w:tcW w:w="144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before="120"/>
              <w:jc w:val="center"/>
              <w:rPr>
                <w:rFonts w:ascii="Times New Roman" w:eastAsia="Calibri" w:hAnsi="Times New Roman"/>
                <w:sz w:val="20"/>
                <w:szCs w:val="20"/>
              </w:rPr>
            </w:pPr>
            <w:r w:rsidRPr="003778C9">
              <w:rPr>
                <w:rFonts w:ascii="Times New Roman" w:eastAsia="Calibri" w:hAnsi="Times New Roman"/>
                <w:sz w:val="20"/>
                <w:szCs w:val="20"/>
              </w:rPr>
              <w:t>15%</w:t>
            </w:r>
          </w:p>
          <w:p w:rsidR="00356961" w:rsidRPr="003778C9" w:rsidRDefault="00356961" w:rsidP="00475CAA">
            <w:pPr>
              <w:spacing w:before="120" w:after="120"/>
              <w:jc w:val="center"/>
              <w:rPr>
                <w:rFonts w:ascii="Times New Roman" w:eastAsia="Times New Roman" w:hAnsi="Times New Roman"/>
                <w:color w:val="000000"/>
                <w:sz w:val="20"/>
                <w:szCs w:val="20"/>
                <w:lang w:eastAsia="en-GB"/>
              </w:rPr>
            </w:pPr>
          </w:p>
        </w:tc>
        <w:tc>
          <w:tcPr>
            <w:tcW w:w="1456"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Izveštaj o radu i zapošljavanju</w:t>
            </w: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rPr>
                <w:rFonts w:ascii="Times New Roman" w:eastAsia="Times New Roman" w:hAnsi="Times New Roman"/>
                <w:b/>
                <w:bCs/>
                <w:color w:val="000000"/>
                <w:sz w:val="20"/>
                <w:szCs w:val="20"/>
                <w:lang w:eastAsia="en-GB"/>
              </w:rPr>
            </w:pPr>
            <w:r w:rsidRPr="003778C9">
              <w:rPr>
                <w:rFonts w:ascii="Times New Roman" w:eastAsia="Times New Roman" w:hAnsi="Times New Roman"/>
                <w:b/>
                <w:bCs/>
                <w:sz w:val="20"/>
                <w:szCs w:val="20"/>
              </w:rPr>
              <w:t>2. Procenat korisnika kombinova</w:t>
            </w:r>
            <w:r w:rsidR="009E33C9" w:rsidRPr="003778C9">
              <w:rPr>
                <w:rFonts w:ascii="Times New Roman" w:eastAsia="Times New Roman" w:hAnsi="Times New Roman"/>
                <w:b/>
                <w:bCs/>
                <w:sz w:val="20"/>
                <w:szCs w:val="20"/>
              </w:rPr>
              <w:t>nih obuka CSO</w:t>
            </w:r>
            <w:r w:rsidRPr="003778C9">
              <w:rPr>
                <w:rFonts w:ascii="Times New Roman" w:eastAsia="Times New Roman" w:hAnsi="Times New Roman"/>
                <w:b/>
                <w:bCs/>
                <w:sz w:val="20"/>
                <w:szCs w:val="20"/>
              </w:rPr>
              <w:t xml:space="preserve">-a i kompanije </w:t>
            </w:r>
          </w:p>
        </w:tc>
        <w:tc>
          <w:tcPr>
            <w:tcW w:w="153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Calibri" w:hAnsi="Times New Roman"/>
                <w:sz w:val="20"/>
                <w:szCs w:val="20"/>
              </w:rPr>
              <w:t>1.4%</w:t>
            </w:r>
            <w:r w:rsidRPr="003778C9">
              <w:rPr>
                <w:rStyle w:val="FootnoteReference"/>
                <w:rFonts w:eastAsia="Calibri"/>
                <w:sz w:val="20"/>
                <w:szCs w:val="20"/>
              </w:rPr>
              <w:footnoteReference w:id="72"/>
            </w: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spacing w:before="120"/>
              <w:ind w:left="360"/>
              <w:rPr>
                <w:rFonts w:ascii="Times New Roman" w:eastAsia="Calibri" w:hAnsi="Times New Roman"/>
                <w:sz w:val="20"/>
                <w:szCs w:val="20"/>
              </w:rPr>
            </w:pPr>
            <w:r w:rsidRPr="003778C9">
              <w:rPr>
                <w:rFonts w:ascii="Times New Roman" w:eastAsia="Calibri" w:hAnsi="Times New Roman"/>
                <w:sz w:val="20"/>
                <w:szCs w:val="20"/>
              </w:rPr>
              <w:t xml:space="preserve">   5%</w:t>
            </w:r>
          </w:p>
          <w:p w:rsidR="00356961" w:rsidRPr="003778C9" w:rsidRDefault="00356961" w:rsidP="00475CAA">
            <w:pPr>
              <w:spacing w:before="120" w:after="120"/>
              <w:jc w:val="center"/>
              <w:rPr>
                <w:rFonts w:ascii="Times New Roman" w:eastAsia="Times New Roman" w:hAnsi="Times New Roman"/>
                <w:color w:val="000000"/>
                <w:sz w:val="20"/>
                <w:szCs w:val="20"/>
                <w:lang w:eastAsia="en-GB"/>
              </w:rPr>
            </w:pPr>
          </w:p>
        </w:tc>
        <w:tc>
          <w:tcPr>
            <w:tcW w:w="144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spacing w:before="120" w:after="120"/>
              <w:ind w:left="360"/>
              <w:rPr>
                <w:rFonts w:ascii="Times New Roman" w:eastAsia="Calibri" w:hAnsi="Times New Roman"/>
                <w:sz w:val="20"/>
                <w:szCs w:val="20"/>
              </w:rPr>
            </w:pPr>
            <w:r w:rsidRPr="003778C9">
              <w:rPr>
                <w:rFonts w:ascii="Times New Roman" w:eastAsia="Calibri" w:hAnsi="Times New Roman"/>
                <w:sz w:val="20"/>
                <w:szCs w:val="20"/>
              </w:rPr>
              <w:t>15%</w:t>
            </w:r>
          </w:p>
          <w:p w:rsidR="00356961" w:rsidRPr="003778C9" w:rsidRDefault="00356961" w:rsidP="00475CAA">
            <w:pPr>
              <w:spacing w:before="120" w:after="120"/>
              <w:jc w:val="center"/>
              <w:rPr>
                <w:rFonts w:ascii="Times New Roman" w:eastAsia="Times New Roman" w:hAnsi="Times New Roman"/>
                <w:color w:val="000000"/>
                <w:sz w:val="20"/>
                <w:szCs w:val="20"/>
                <w:lang w:eastAsia="en-GB"/>
              </w:rPr>
            </w:pPr>
          </w:p>
        </w:tc>
        <w:tc>
          <w:tcPr>
            <w:tcW w:w="1456"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r w:rsidRPr="003778C9">
              <w:rPr>
                <w:rFonts w:ascii="Times New Roman" w:eastAsia="Times New Roman" w:hAnsi="Times New Roman"/>
                <w:color w:val="000000"/>
                <w:sz w:val="20"/>
                <w:szCs w:val="20"/>
                <w:lang w:eastAsia="en-GB"/>
              </w:rPr>
              <w:t>Izveštaj o radu i zapošljavanju</w:t>
            </w:r>
          </w:p>
        </w:tc>
      </w:tr>
      <w:tr w:rsidR="00356961" w:rsidRPr="003778C9" w:rsidTr="00475CAA">
        <w:trPr>
          <w:trHeight w:val="378"/>
        </w:trPr>
        <w:tc>
          <w:tcPr>
            <w:tcW w:w="298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9E33C9" w:rsidP="009E33C9">
            <w:pPr>
              <w:rPr>
                <w:rFonts w:ascii="Times New Roman" w:eastAsia="Times New Roman" w:hAnsi="Times New Roman"/>
                <w:b/>
                <w:bCs/>
                <w:sz w:val="20"/>
                <w:szCs w:val="20"/>
              </w:rPr>
            </w:pPr>
            <w:r w:rsidRPr="003778C9">
              <w:rPr>
                <w:rFonts w:ascii="Times New Roman" w:eastAsia="Times New Roman" w:hAnsi="Times New Roman"/>
                <w:b/>
                <w:bCs/>
                <w:sz w:val="20"/>
                <w:szCs w:val="20"/>
              </w:rPr>
              <w:t>3. Procenat obučenih u CSO</w:t>
            </w:r>
            <w:r w:rsidR="00356961" w:rsidRPr="003778C9">
              <w:rPr>
                <w:rFonts w:ascii="Times New Roman" w:eastAsia="Times New Roman" w:hAnsi="Times New Roman"/>
                <w:b/>
                <w:bCs/>
                <w:sz w:val="20"/>
                <w:szCs w:val="20"/>
              </w:rPr>
              <w:t>-ima, koji su zaposleni, 3, 9 i 12 memseci nakon završetka obuke,</w:t>
            </w:r>
            <w:r w:rsidRPr="003778C9">
              <w:rPr>
                <w:rFonts w:ascii="Times New Roman" w:eastAsia="Times New Roman" w:hAnsi="Times New Roman"/>
                <w:b/>
                <w:bCs/>
                <w:sz w:val="20"/>
                <w:szCs w:val="20"/>
              </w:rPr>
              <w:t xml:space="preserve"> u obučenom zanimanju</w:t>
            </w:r>
            <w:r w:rsidR="00356961" w:rsidRPr="003778C9">
              <w:rPr>
                <w:rFonts w:ascii="Times New Roman" w:eastAsia="Times New Roman" w:hAnsi="Times New Roman"/>
                <w:b/>
                <w:bCs/>
                <w:sz w:val="20"/>
                <w:szCs w:val="20"/>
              </w:rPr>
              <w:t xml:space="preserve"> </w:t>
            </w:r>
          </w:p>
        </w:tc>
        <w:tc>
          <w:tcPr>
            <w:tcW w:w="153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contextualSpacing/>
              <w:jc w:val="center"/>
              <w:rPr>
                <w:rFonts w:ascii="Times New Roman" w:eastAsia="Calibri" w:hAnsi="Times New Roman"/>
                <w:sz w:val="20"/>
                <w:szCs w:val="20"/>
              </w:rPr>
            </w:pPr>
          </w:p>
          <w:p w:rsidR="00356961" w:rsidRPr="003778C9" w:rsidRDefault="00356961" w:rsidP="00475CAA">
            <w:pPr>
              <w:spacing w:before="120" w:after="120"/>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 xml:space="preserve">Nema podatke </w:t>
            </w: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ind w:left="360"/>
              <w:contextualSpacing/>
              <w:rPr>
                <w:rFonts w:ascii="Times New Roman" w:eastAsia="Calibri" w:hAnsi="Times New Roman"/>
                <w:sz w:val="20"/>
                <w:szCs w:val="20"/>
              </w:rPr>
            </w:pPr>
          </w:p>
          <w:p w:rsidR="00356961" w:rsidRPr="003778C9" w:rsidRDefault="00356961" w:rsidP="00475CAA">
            <w:pPr>
              <w:ind w:left="360"/>
              <w:contextualSpacing/>
              <w:rPr>
                <w:rFonts w:ascii="Times New Roman" w:eastAsia="Calibri" w:hAnsi="Times New Roman"/>
                <w:sz w:val="20"/>
                <w:szCs w:val="20"/>
              </w:rPr>
            </w:pPr>
            <w:r w:rsidRPr="003778C9">
              <w:rPr>
                <w:rFonts w:ascii="Times New Roman" w:eastAsia="Calibri" w:hAnsi="Times New Roman"/>
                <w:sz w:val="20"/>
                <w:szCs w:val="20"/>
              </w:rPr>
              <w:t xml:space="preserve">  10%</w:t>
            </w:r>
          </w:p>
          <w:p w:rsidR="00356961" w:rsidRPr="003778C9" w:rsidRDefault="00356961" w:rsidP="00475CAA">
            <w:pPr>
              <w:spacing w:before="120" w:after="120"/>
              <w:jc w:val="center"/>
              <w:rPr>
                <w:rFonts w:ascii="Times New Roman" w:eastAsia="Times New Roman" w:hAnsi="Times New Roman"/>
                <w:color w:val="000000"/>
                <w:sz w:val="20"/>
                <w:szCs w:val="20"/>
                <w:lang w:eastAsia="en-GB"/>
              </w:rPr>
            </w:pPr>
          </w:p>
        </w:tc>
        <w:tc>
          <w:tcPr>
            <w:tcW w:w="144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ind w:left="360"/>
              <w:rPr>
                <w:rFonts w:ascii="Times New Roman" w:eastAsia="Calibri" w:hAnsi="Times New Roman"/>
                <w:sz w:val="20"/>
                <w:szCs w:val="20"/>
              </w:rPr>
            </w:pPr>
          </w:p>
          <w:p w:rsidR="00356961" w:rsidRPr="003778C9" w:rsidRDefault="00356961" w:rsidP="00475CAA">
            <w:pPr>
              <w:ind w:left="360"/>
              <w:rPr>
                <w:rFonts w:ascii="Times New Roman" w:eastAsia="Calibri" w:hAnsi="Times New Roman"/>
                <w:sz w:val="20"/>
                <w:szCs w:val="20"/>
              </w:rPr>
            </w:pPr>
            <w:r w:rsidRPr="003778C9">
              <w:rPr>
                <w:rFonts w:ascii="Times New Roman" w:eastAsia="Calibri" w:hAnsi="Times New Roman"/>
                <w:sz w:val="20"/>
                <w:szCs w:val="20"/>
              </w:rPr>
              <w:t>30%</w:t>
            </w:r>
          </w:p>
          <w:p w:rsidR="00356961" w:rsidRPr="003778C9" w:rsidRDefault="00356961" w:rsidP="00475CAA">
            <w:pPr>
              <w:spacing w:before="120" w:after="120"/>
              <w:jc w:val="center"/>
              <w:rPr>
                <w:rFonts w:ascii="Times New Roman" w:eastAsia="Times New Roman" w:hAnsi="Times New Roman"/>
                <w:color w:val="000000"/>
                <w:sz w:val="20"/>
                <w:szCs w:val="20"/>
                <w:lang w:eastAsia="en-GB"/>
              </w:rPr>
            </w:pPr>
          </w:p>
        </w:tc>
        <w:tc>
          <w:tcPr>
            <w:tcW w:w="1456"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r w:rsidRPr="003778C9">
              <w:rPr>
                <w:rFonts w:ascii="Times New Roman" w:eastAsia="Times New Roman" w:hAnsi="Times New Roman"/>
                <w:color w:val="000000"/>
                <w:sz w:val="20"/>
                <w:szCs w:val="20"/>
                <w:lang w:eastAsia="en-GB"/>
              </w:rPr>
              <w:t>Izveštaj o radu i zapošljavanju</w:t>
            </w:r>
          </w:p>
        </w:tc>
      </w:tr>
      <w:tr w:rsidR="00356961" w:rsidRPr="003778C9" w:rsidTr="00475CAA">
        <w:trPr>
          <w:trHeight w:val="378"/>
        </w:trPr>
        <w:tc>
          <w:tcPr>
            <w:tcW w:w="9124" w:type="dxa"/>
            <w:gridSpan w:val="5"/>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spacing w:before="120" w:after="120"/>
              <w:jc w:val="center"/>
              <w:rPr>
                <w:rFonts w:ascii="Times New Roman" w:eastAsia="Times New Roman" w:hAnsi="Times New Roman"/>
                <w:b/>
                <w:bCs/>
                <w:color w:val="000000"/>
                <w:sz w:val="20"/>
                <w:szCs w:val="20"/>
                <w:lang w:eastAsia="en-GB"/>
              </w:rPr>
            </w:pPr>
            <w:r w:rsidRPr="003778C9">
              <w:rPr>
                <w:rFonts w:ascii="Times New Roman" w:eastAsia="Times New Roman" w:hAnsi="Times New Roman"/>
                <w:b/>
                <w:bCs/>
                <w:color w:val="000000"/>
                <w:sz w:val="20"/>
                <w:szCs w:val="20"/>
                <w:lang w:eastAsia="en-GB"/>
              </w:rPr>
              <w:t>Glavni rezultati</w:t>
            </w:r>
          </w:p>
        </w:tc>
      </w:tr>
      <w:tr w:rsidR="00356961" w:rsidRPr="003778C9" w:rsidTr="00475CAA">
        <w:trPr>
          <w:trHeight w:val="378"/>
        </w:trPr>
        <w:tc>
          <w:tcPr>
            <w:tcW w:w="9124" w:type="dxa"/>
            <w:gridSpan w:val="5"/>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JSZ-i imaju već</w:t>
            </w:r>
            <w:r w:rsidR="005071BB" w:rsidRPr="003778C9">
              <w:rPr>
                <w:rFonts w:ascii="Times New Roman" w:eastAsia="Calibri" w:hAnsi="Times New Roman"/>
                <w:b/>
                <w:bCs/>
                <w:sz w:val="20"/>
                <w:szCs w:val="20"/>
              </w:rPr>
              <w:t>e ljudske, infrastrukturne i pravne</w:t>
            </w:r>
            <w:r w:rsidRPr="003778C9">
              <w:rPr>
                <w:rFonts w:ascii="Times New Roman" w:eastAsia="Calibri" w:hAnsi="Times New Roman"/>
                <w:b/>
                <w:bCs/>
                <w:sz w:val="20"/>
                <w:szCs w:val="20"/>
              </w:rPr>
              <w:t xml:space="preserve"> kapacitet</w:t>
            </w:r>
            <w:r w:rsidR="005071BB" w:rsidRPr="003778C9">
              <w:rPr>
                <w:rFonts w:ascii="Times New Roman" w:eastAsia="Calibri" w:hAnsi="Times New Roman"/>
                <w:b/>
                <w:bCs/>
                <w:sz w:val="20"/>
                <w:szCs w:val="20"/>
              </w:rPr>
              <w:t>e</w:t>
            </w:r>
            <w:r w:rsidRPr="003778C9">
              <w:rPr>
                <w:rFonts w:ascii="Times New Roman" w:eastAsia="Calibri" w:hAnsi="Times New Roman"/>
                <w:b/>
                <w:bCs/>
                <w:sz w:val="20"/>
                <w:szCs w:val="20"/>
              </w:rPr>
              <w:t>.</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Službe zapošljavanja i AMTR-i imaju veći broj korisnika i pružaju se na efikasniji način.</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AZRK ima širi spektar usluga i i visoki kvalitet.</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Službe zapošljavanja identifikuju veći broj radnih mesta.</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AZRK objavljuje detaljne analize tržišta rada na osnovu ISTR</w:t>
            </w:r>
            <w:r w:rsidR="004D4147" w:rsidRPr="003778C9">
              <w:rPr>
                <w:rFonts w:ascii="Times New Roman" w:eastAsia="Calibri" w:hAnsi="Times New Roman"/>
                <w:b/>
                <w:bCs/>
                <w:sz w:val="20"/>
                <w:szCs w:val="20"/>
              </w:rPr>
              <w:t>-a</w:t>
            </w:r>
            <w:r w:rsidRPr="003778C9">
              <w:rPr>
                <w:rFonts w:ascii="Times New Roman" w:eastAsia="Calibri" w:hAnsi="Times New Roman"/>
                <w:b/>
                <w:bCs/>
                <w:sz w:val="20"/>
                <w:szCs w:val="20"/>
              </w:rPr>
              <w:t>.</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AMTR-i sprovode sistem redovnog praćenja i procene rada.</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Analizira se i tretira problem trenutn</w:t>
            </w:r>
            <w:r w:rsidR="004D4147" w:rsidRPr="003778C9">
              <w:rPr>
                <w:rFonts w:ascii="Times New Roman" w:eastAsia="Calibri" w:hAnsi="Times New Roman"/>
                <w:b/>
                <w:bCs/>
                <w:sz w:val="20"/>
                <w:szCs w:val="20"/>
              </w:rPr>
              <w:t>og stanja</w:t>
            </w:r>
            <w:r w:rsidRPr="003778C9">
              <w:rPr>
                <w:rFonts w:ascii="Times New Roman" w:eastAsia="Calibri" w:hAnsi="Times New Roman"/>
                <w:b/>
                <w:bCs/>
                <w:sz w:val="20"/>
                <w:szCs w:val="20"/>
              </w:rPr>
              <w:t xml:space="preserve"> u zapošljavanju žena.</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Sistem za redovnu procenu potreba za veštinama na tržištu rada je razvijen, i CSU-i prilagođavaju ponudu u skladu sa zahtevom.</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Razvijen je funkcionalni s</w:t>
            </w:r>
            <w:r w:rsidR="004D4147" w:rsidRPr="003778C9">
              <w:rPr>
                <w:rFonts w:ascii="Times New Roman" w:eastAsia="Calibri" w:hAnsi="Times New Roman"/>
                <w:b/>
                <w:bCs/>
                <w:sz w:val="20"/>
                <w:szCs w:val="20"/>
              </w:rPr>
              <w:t>istem za procenu kvaliteta obuka koje</w:t>
            </w:r>
            <w:r w:rsidRPr="003778C9">
              <w:rPr>
                <w:rFonts w:ascii="Times New Roman" w:eastAsia="Calibri" w:hAnsi="Times New Roman"/>
                <w:b/>
                <w:bCs/>
                <w:sz w:val="20"/>
                <w:szCs w:val="20"/>
              </w:rPr>
              <w:t xml:space="preserve"> pružaju CSU-i.</w:t>
            </w:r>
          </w:p>
          <w:p w:rsidR="00356961" w:rsidRPr="003778C9" w:rsidRDefault="004D4147"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 xml:space="preserve">Ojačani su </w:t>
            </w:r>
            <w:r w:rsidR="00356961" w:rsidRPr="003778C9">
              <w:rPr>
                <w:rFonts w:ascii="Times New Roman" w:eastAsia="Calibri" w:hAnsi="Times New Roman"/>
                <w:b/>
                <w:bCs/>
                <w:sz w:val="20"/>
                <w:szCs w:val="20"/>
              </w:rPr>
              <w:t>kapaciteti Ministarstva za praćenje i ocenu efikasnosti rada.</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CSU-i su efikasniji u pružanju usluga.</w:t>
            </w:r>
          </w:p>
          <w:p w:rsidR="00356961" w:rsidRPr="003778C9" w:rsidRDefault="00356961" w:rsidP="00475CAA">
            <w:pPr>
              <w:numPr>
                <w:ilvl w:val="0"/>
                <w:numId w:val="9"/>
              </w:numPr>
              <w:tabs>
                <w:tab w:val="left" w:pos="318"/>
              </w:tabs>
              <w:spacing w:before="120" w:after="120"/>
              <w:jc w:val="both"/>
              <w:rPr>
                <w:rFonts w:ascii="Times New Roman" w:eastAsia="Calibri" w:hAnsi="Times New Roman"/>
                <w:b/>
                <w:bCs/>
                <w:sz w:val="20"/>
                <w:szCs w:val="20"/>
              </w:rPr>
            </w:pPr>
            <w:r w:rsidRPr="003778C9">
              <w:rPr>
                <w:rFonts w:ascii="Times New Roman" w:eastAsia="Calibri" w:hAnsi="Times New Roman"/>
                <w:b/>
                <w:bCs/>
                <w:sz w:val="20"/>
                <w:szCs w:val="20"/>
              </w:rPr>
              <w:t xml:space="preserve">Službe obuka </w:t>
            </w:r>
            <w:r w:rsidR="0029235E" w:rsidRPr="003778C9">
              <w:rPr>
                <w:rFonts w:ascii="Times New Roman" w:eastAsia="Calibri" w:hAnsi="Times New Roman"/>
                <w:b/>
                <w:bCs/>
                <w:sz w:val="20"/>
                <w:szCs w:val="20"/>
              </w:rPr>
              <w:t xml:space="preserve">se brže prilagođavaju </w:t>
            </w:r>
            <w:r w:rsidRPr="003778C9">
              <w:rPr>
                <w:rFonts w:ascii="Times New Roman" w:eastAsia="Calibri" w:hAnsi="Times New Roman"/>
                <w:b/>
                <w:bCs/>
                <w:sz w:val="20"/>
                <w:szCs w:val="20"/>
              </w:rPr>
              <w:t>da odgovaraju potrebama tržišta rada.</w:t>
            </w:r>
          </w:p>
          <w:p w:rsidR="00356961" w:rsidRPr="003778C9" w:rsidRDefault="00356961" w:rsidP="00475CAA">
            <w:pPr>
              <w:numPr>
                <w:ilvl w:val="0"/>
                <w:numId w:val="9"/>
              </w:numPr>
              <w:tabs>
                <w:tab w:val="left" w:pos="318"/>
                <w:tab w:val="left" w:pos="450"/>
              </w:tabs>
              <w:spacing w:before="120" w:after="120"/>
              <w:jc w:val="both"/>
              <w:rPr>
                <w:rFonts w:ascii="Times New Roman" w:eastAsia="Times New Roman" w:hAnsi="Times New Roman"/>
                <w:bCs/>
                <w:color w:val="000000"/>
                <w:sz w:val="20"/>
                <w:szCs w:val="20"/>
                <w:lang w:eastAsia="en-GB"/>
              </w:rPr>
            </w:pPr>
            <w:r w:rsidRPr="003778C9">
              <w:rPr>
                <w:rFonts w:ascii="Times New Roman" w:eastAsia="Calibri" w:hAnsi="Times New Roman"/>
                <w:b/>
                <w:bCs/>
                <w:sz w:val="20"/>
                <w:szCs w:val="20"/>
              </w:rPr>
              <w:t>Saradnja između CSU-a i privatnog sektora i obrazovnih institucija je poboljšana</w:t>
            </w:r>
            <w:r w:rsidRPr="003778C9">
              <w:rPr>
                <w:rFonts w:ascii="Times New Roman" w:eastAsia="Times New Roman" w:hAnsi="Times New Roman"/>
                <w:b/>
                <w:bCs/>
                <w:color w:val="000000"/>
                <w:sz w:val="20"/>
                <w:szCs w:val="20"/>
                <w:lang w:eastAsia="en-GB"/>
              </w:rPr>
              <w:t>.</w:t>
            </w:r>
          </w:p>
          <w:p w:rsidR="00356961" w:rsidRPr="003778C9" w:rsidRDefault="00356961" w:rsidP="00475CAA">
            <w:pPr>
              <w:numPr>
                <w:ilvl w:val="0"/>
                <w:numId w:val="9"/>
              </w:numPr>
              <w:tabs>
                <w:tab w:val="left" w:pos="318"/>
                <w:tab w:val="left" w:pos="450"/>
              </w:tabs>
              <w:spacing w:before="120" w:after="120"/>
              <w:jc w:val="both"/>
              <w:rPr>
                <w:rFonts w:ascii="Times New Roman" w:eastAsia="Times New Roman" w:hAnsi="Times New Roman"/>
                <w:bCs/>
                <w:color w:val="000000"/>
                <w:sz w:val="20"/>
                <w:szCs w:val="20"/>
                <w:lang w:eastAsia="en-GB"/>
              </w:rPr>
            </w:pPr>
            <w:r w:rsidRPr="003778C9">
              <w:rPr>
                <w:rFonts w:ascii="Times New Roman" w:eastAsia="Times New Roman" w:hAnsi="Times New Roman"/>
                <w:b/>
                <w:bCs/>
                <w:color w:val="000000"/>
                <w:sz w:val="20"/>
                <w:szCs w:val="20"/>
                <w:lang w:eastAsia="en-GB"/>
              </w:rPr>
              <w:lastRenderedPageBreak/>
              <w:t>Nezaposleni i osobe koje traže posao imaju veće veštine.</w:t>
            </w:r>
          </w:p>
          <w:p w:rsidR="00356961" w:rsidRPr="003778C9" w:rsidRDefault="00356961" w:rsidP="0029235E">
            <w:pPr>
              <w:numPr>
                <w:ilvl w:val="0"/>
                <w:numId w:val="9"/>
              </w:numPr>
              <w:tabs>
                <w:tab w:val="left" w:pos="450"/>
              </w:tabs>
              <w:spacing w:before="120" w:after="120"/>
              <w:jc w:val="both"/>
              <w:rPr>
                <w:rFonts w:ascii="Times New Roman" w:eastAsia="Times New Roman" w:hAnsi="Times New Roman"/>
                <w:bCs/>
                <w:color w:val="000000"/>
                <w:sz w:val="20"/>
                <w:szCs w:val="20"/>
                <w:lang w:eastAsia="en-GB"/>
              </w:rPr>
            </w:pPr>
            <w:r w:rsidRPr="003778C9">
              <w:rPr>
                <w:rFonts w:ascii="Times New Roman" w:eastAsia="Times New Roman" w:hAnsi="Times New Roman"/>
                <w:b/>
                <w:bCs/>
                <w:color w:val="000000"/>
                <w:sz w:val="20"/>
                <w:szCs w:val="20"/>
                <w:lang w:eastAsia="en-GB"/>
              </w:rPr>
              <w:t xml:space="preserve">CSU-i imaju veće </w:t>
            </w:r>
            <w:r w:rsidR="0029235E" w:rsidRPr="003778C9">
              <w:rPr>
                <w:rFonts w:ascii="Times New Roman" w:eastAsia="Times New Roman" w:hAnsi="Times New Roman"/>
                <w:b/>
                <w:bCs/>
                <w:color w:val="000000"/>
                <w:sz w:val="20"/>
                <w:szCs w:val="20"/>
                <w:lang w:eastAsia="en-GB"/>
              </w:rPr>
              <w:t xml:space="preserve">sopstvene </w:t>
            </w:r>
            <w:r w:rsidRPr="003778C9">
              <w:rPr>
                <w:rFonts w:ascii="Times New Roman" w:eastAsia="Times New Roman" w:hAnsi="Times New Roman"/>
                <w:b/>
                <w:bCs/>
                <w:color w:val="000000"/>
                <w:sz w:val="20"/>
                <w:szCs w:val="20"/>
                <w:lang w:eastAsia="en-GB"/>
              </w:rPr>
              <w:t xml:space="preserve">prihode koje će poslužiti za dovoljno snabdevanje </w:t>
            </w:r>
            <w:r w:rsidR="0029235E" w:rsidRPr="003778C9">
              <w:rPr>
                <w:rFonts w:ascii="Times New Roman" w:eastAsia="Times New Roman" w:hAnsi="Times New Roman"/>
                <w:b/>
                <w:bCs/>
                <w:color w:val="000000"/>
                <w:sz w:val="20"/>
                <w:szCs w:val="20"/>
                <w:lang w:eastAsia="en-GB"/>
              </w:rPr>
              <w:t>radnim materijalom, opremom i alatom</w:t>
            </w:r>
            <w:r w:rsidRPr="003778C9">
              <w:rPr>
                <w:rFonts w:ascii="Times New Roman" w:eastAsia="Times New Roman" w:hAnsi="Times New Roman"/>
                <w:b/>
                <w:bCs/>
                <w:color w:val="000000"/>
                <w:sz w:val="20"/>
                <w:szCs w:val="20"/>
                <w:lang w:eastAsia="en-GB"/>
              </w:rPr>
              <w:t xml:space="preserve">. </w:t>
            </w:r>
          </w:p>
        </w:tc>
      </w:tr>
    </w:tbl>
    <w:p w:rsidR="00356961" w:rsidRPr="003778C9" w:rsidRDefault="00356961" w:rsidP="00356961">
      <w:pPr>
        <w:spacing w:before="120" w:after="120"/>
        <w:outlineLvl w:val="1"/>
        <w:rPr>
          <w:rFonts w:ascii="Times New Roman" w:eastAsia="Times New Roman" w:hAnsi="Times New Roman"/>
          <w:b/>
          <w:bCs/>
          <w:color w:val="1F497D"/>
          <w:szCs w:val="26"/>
          <w:lang w:bidi="en-US"/>
        </w:rPr>
      </w:pPr>
      <w:bookmarkStart w:id="122" w:name="_Toc481676410"/>
      <w:bookmarkStart w:id="123" w:name="_Toc481676843"/>
      <w:bookmarkStart w:id="124" w:name="_Toc481676973"/>
      <w:r w:rsidRPr="003778C9">
        <w:rPr>
          <w:rFonts w:ascii="Times New Roman" w:eastAsia="Times New Roman" w:hAnsi="Times New Roman"/>
          <w:b/>
          <w:bCs/>
          <w:color w:val="1F497D"/>
          <w:szCs w:val="26"/>
          <w:lang w:bidi="en-US"/>
        </w:rPr>
        <w:lastRenderedPageBreak/>
        <w:t>5.2. Ostvarivanje prava radnika</w:t>
      </w:r>
    </w:p>
    <w:p w:rsidR="00356961" w:rsidRPr="003778C9" w:rsidRDefault="00356961" w:rsidP="00356961">
      <w:pPr>
        <w:spacing w:after="200"/>
        <w:contextualSpacing/>
        <w:jc w:val="both"/>
        <w:rPr>
          <w:rFonts w:ascii="Times New Roman" w:hAnsi="Times New Roman"/>
          <w:b/>
        </w:rPr>
      </w:pPr>
      <w:r w:rsidRPr="003778C9">
        <w:rPr>
          <w:rFonts w:ascii="Times New Roman" w:hAnsi="Times New Roman"/>
          <w:b/>
        </w:rPr>
        <w:t>Strateški cilj 2: Poboljšanje uslova rada i smanjenje neformalnog zapošljavanja kroz jačanje nadzornih mehanizama i jač</w:t>
      </w:r>
      <w:r w:rsidR="00DD67E8" w:rsidRPr="003778C9">
        <w:rPr>
          <w:rFonts w:ascii="Times New Roman" w:hAnsi="Times New Roman"/>
          <w:b/>
        </w:rPr>
        <w:t>anje</w:t>
      </w:r>
      <w:r w:rsidRPr="003778C9">
        <w:rPr>
          <w:rFonts w:ascii="Times New Roman" w:hAnsi="Times New Roman"/>
          <w:b/>
        </w:rPr>
        <w:t xml:space="preserve"> socijalnog dijaloga.</w:t>
      </w:r>
    </w:p>
    <w:p w:rsidR="00356961" w:rsidRPr="003778C9" w:rsidRDefault="00356961" w:rsidP="00356961">
      <w:pPr>
        <w:spacing w:after="200"/>
        <w:contextualSpacing/>
        <w:jc w:val="both"/>
        <w:rPr>
          <w:rFonts w:ascii="Times New Roman" w:hAnsi="Times New Roman"/>
          <w:b/>
          <w:sz w:val="12"/>
          <w:szCs w:val="12"/>
        </w:rPr>
      </w:pPr>
    </w:p>
    <w:tbl>
      <w:tblPr>
        <w:tblW w:w="0" w:type="auto"/>
        <w:tblInd w:w="10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tblPr>
      <w:tblGrid>
        <w:gridCol w:w="9027"/>
      </w:tblGrid>
      <w:tr w:rsidR="00356961" w:rsidRPr="003778C9" w:rsidTr="00475CAA">
        <w:tc>
          <w:tcPr>
            <w:tcW w:w="9027" w:type="dxa"/>
            <w:shd w:val="clear" w:color="auto" w:fill="E6EED5"/>
          </w:tcPr>
          <w:p w:rsidR="00356961" w:rsidRPr="003778C9" w:rsidRDefault="00356961" w:rsidP="00B50D7C">
            <w:pPr>
              <w:jc w:val="both"/>
              <w:rPr>
                <w:rFonts w:ascii="Times New Roman" w:hAnsi="Times New Roman"/>
                <w:bCs/>
              </w:rPr>
            </w:pPr>
            <w:r w:rsidRPr="003778C9">
              <w:rPr>
                <w:rFonts w:ascii="Times New Roman" w:hAnsi="Times New Roman"/>
                <w:bCs/>
              </w:rPr>
              <w:t xml:space="preserve">Ovaj strateški cilj podrazumeva poboljšanje uslova rada i rešavanje pitanja neformalnog zapošljavanja. Ovo nastoji da postigne razvojem i jačanjem kapaciteta Inspektorata rada kao jedina izvršna institucija koja prati sprovođenje zakona u cilju rešavanja fenomena neformalnog zapošljavanja i garantovanja minimalnih standarda </w:t>
            </w:r>
            <w:r w:rsidR="00B50D7C" w:rsidRPr="003778C9">
              <w:rPr>
                <w:rFonts w:ascii="Times New Roman" w:hAnsi="Times New Roman"/>
                <w:bCs/>
              </w:rPr>
              <w:t>sigurnosti</w:t>
            </w:r>
            <w:r w:rsidRPr="003778C9">
              <w:rPr>
                <w:rFonts w:ascii="Times New Roman" w:hAnsi="Times New Roman"/>
                <w:bCs/>
              </w:rPr>
              <w:t xml:space="preserve"> i zdravlja na radu i jačanjem dijaloga sa socijalnim partnerima kroz razvoj struktura i sistema rada SES-a.</w:t>
            </w:r>
          </w:p>
        </w:tc>
      </w:tr>
    </w:tbl>
    <w:p w:rsidR="00356961" w:rsidRPr="003778C9" w:rsidRDefault="00356961" w:rsidP="00356961">
      <w:pPr>
        <w:keepNext/>
        <w:spacing w:before="120" w:after="120"/>
        <w:jc w:val="both"/>
        <w:outlineLvl w:val="0"/>
        <w:rPr>
          <w:rFonts w:ascii="Times New Roman" w:eastAsia="Times New Roman" w:hAnsi="Times New Roman"/>
          <w:b/>
          <w:bCs/>
          <w:kern w:val="32"/>
        </w:rPr>
      </w:pPr>
      <w:bookmarkStart w:id="125" w:name="_Toc481676414"/>
      <w:bookmarkStart w:id="126" w:name="_Toc481676847"/>
      <w:bookmarkStart w:id="127" w:name="_Toc481676977"/>
      <w:bookmarkStart w:id="128" w:name="_Toc481676413"/>
      <w:bookmarkStart w:id="129" w:name="_Toc481676846"/>
      <w:bookmarkStart w:id="130" w:name="_Toc481676976"/>
      <w:r w:rsidRPr="00662E8E">
        <w:rPr>
          <w:rFonts w:ascii="Times New Roman" w:hAnsi="Times New Roman"/>
          <w:b/>
        </w:rPr>
        <w:t xml:space="preserve">Specifični cilj 2.1: Poboljšanje prava radnika i garantovanje minimalnih standarda </w:t>
      </w:r>
      <w:r w:rsidR="00B50D7C" w:rsidRPr="00662E8E">
        <w:rPr>
          <w:rFonts w:ascii="Times New Roman" w:hAnsi="Times New Roman"/>
          <w:b/>
        </w:rPr>
        <w:t>sigurnosti</w:t>
      </w:r>
      <w:r w:rsidRPr="00662E8E">
        <w:rPr>
          <w:rFonts w:ascii="Times New Roman" w:hAnsi="Times New Roman"/>
          <w:b/>
        </w:rPr>
        <w:t xml:space="preserve"> i zdravlja na radu, u skladu sa međunarodnim standardima kroz unapređenje pravnog okvira</w:t>
      </w:r>
      <w:r w:rsidRPr="00662E8E">
        <w:rPr>
          <w:rFonts w:ascii="Times New Roman" w:eastAsia="Times New Roman" w:hAnsi="Times New Roman"/>
          <w:b/>
          <w:bCs/>
          <w:kern w:val="32"/>
        </w:rPr>
        <w:t>.</w:t>
      </w:r>
      <w:bookmarkEnd w:id="125"/>
      <w:bookmarkEnd w:id="126"/>
      <w:bookmarkEnd w:id="127"/>
    </w:p>
    <w:p w:rsidR="00356961" w:rsidRPr="003778C9" w:rsidRDefault="00356961" w:rsidP="00356961">
      <w:pPr>
        <w:spacing w:after="120"/>
        <w:jc w:val="both"/>
        <w:rPr>
          <w:rFonts w:ascii="Times New Roman" w:hAnsi="Times New Roman"/>
        </w:rPr>
      </w:pPr>
      <w:r w:rsidRPr="003778C9">
        <w:rPr>
          <w:rFonts w:ascii="Times New Roman" w:hAnsi="Times New Roman"/>
        </w:rPr>
        <w:t xml:space="preserve">Ovaj cilj se fokusira na dve glavne oblasti, (1) poboljšanje prava radnika na Kosovu, i (2) garantovanje minimalne </w:t>
      </w:r>
      <w:r w:rsidR="00B50D7C" w:rsidRPr="003778C9">
        <w:rPr>
          <w:rFonts w:ascii="Times New Roman" w:hAnsi="Times New Roman"/>
          <w:bCs/>
        </w:rPr>
        <w:t>sigurnosti</w:t>
      </w:r>
      <w:r w:rsidR="00B50D7C" w:rsidRPr="003778C9">
        <w:rPr>
          <w:rFonts w:ascii="Times New Roman" w:hAnsi="Times New Roman"/>
        </w:rPr>
        <w:t xml:space="preserve"> zdravlja na radu. Obe</w:t>
      </w:r>
      <w:r w:rsidRPr="003778C9">
        <w:rPr>
          <w:rFonts w:ascii="Times New Roman" w:hAnsi="Times New Roman"/>
        </w:rPr>
        <w:t xml:space="preserve"> </w:t>
      </w:r>
      <w:r w:rsidR="00B50D7C" w:rsidRPr="003778C9">
        <w:rPr>
          <w:rFonts w:ascii="Times New Roman" w:hAnsi="Times New Roman"/>
        </w:rPr>
        <w:t>oblasti</w:t>
      </w:r>
      <w:r w:rsidRPr="003778C9">
        <w:rPr>
          <w:rFonts w:ascii="Times New Roman" w:hAnsi="Times New Roman"/>
        </w:rPr>
        <w:t xml:space="preserve"> imaju za cilj poboljšanje u okviru unapređenja pravnog okvira u skladu s standardima Evropske unije. </w:t>
      </w:r>
      <w:r w:rsidR="00B50D7C" w:rsidRPr="003778C9">
        <w:rPr>
          <w:rFonts w:ascii="Times New Roman" w:hAnsi="Times New Roman"/>
        </w:rPr>
        <w:t>Poseban je zahtev SSP-a da</w:t>
      </w:r>
      <w:r w:rsidRPr="003778C9">
        <w:rPr>
          <w:rFonts w:ascii="Times New Roman" w:hAnsi="Times New Roman"/>
        </w:rPr>
        <w:t xml:space="preserve"> važeći zakoni koji pokrivaju ovu liniju budu usklađeni sa standardima Evropske unije. Radni odnosi na Kosovu regu</w:t>
      </w:r>
      <w:r w:rsidR="00B50D7C" w:rsidRPr="003778C9">
        <w:rPr>
          <w:rFonts w:ascii="Times New Roman" w:hAnsi="Times New Roman"/>
        </w:rPr>
        <w:t>lišu se Zakonom br. 03/L-212 o r</w:t>
      </w:r>
      <w:r w:rsidRPr="003778C9">
        <w:rPr>
          <w:rFonts w:ascii="Times New Roman" w:hAnsi="Times New Roman"/>
        </w:rPr>
        <w:t xml:space="preserve">adu, dok izveštaj </w:t>
      </w:r>
      <w:r w:rsidR="00B50D7C" w:rsidRPr="003778C9">
        <w:rPr>
          <w:rFonts w:ascii="Times New Roman" w:hAnsi="Times New Roman"/>
        </w:rPr>
        <w:t xml:space="preserve">o </w:t>
      </w:r>
      <w:r w:rsidR="00B50D7C" w:rsidRPr="003778C9">
        <w:rPr>
          <w:rFonts w:ascii="Times New Roman" w:hAnsi="Times New Roman"/>
          <w:bCs/>
        </w:rPr>
        <w:t>sigurnosti</w:t>
      </w:r>
      <w:r w:rsidR="00B50D7C" w:rsidRPr="003778C9">
        <w:rPr>
          <w:rFonts w:ascii="Times New Roman" w:hAnsi="Times New Roman"/>
        </w:rPr>
        <w:t xml:space="preserve"> i zdravlju</w:t>
      </w:r>
      <w:r w:rsidRPr="003778C9">
        <w:rPr>
          <w:rFonts w:ascii="Times New Roman" w:hAnsi="Times New Roman"/>
        </w:rPr>
        <w:t xml:space="preserve"> na radu pokriva Zakon br. 04/L-161 o sigurnosti i zdravlju na radu. Uprkos napretku koji je zabeležen u usklađivanju ovih zakona, ostaje jo</w:t>
      </w:r>
      <w:r w:rsidR="00830DF7" w:rsidRPr="003778C9">
        <w:rPr>
          <w:rFonts w:ascii="Times New Roman" w:hAnsi="Times New Roman"/>
        </w:rPr>
        <w:t>š da se radi kako bi se stvorili uslovi</w:t>
      </w:r>
      <w:r w:rsidRPr="003778C9">
        <w:rPr>
          <w:rFonts w:ascii="Times New Roman" w:hAnsi="Times New Roman"/>
        </w:rPr>
        <w:t xml:space="preserve"> za sprovođenje ovih zakona. Kosovo klasifikovano kao siromašna zemlja ima povećanu stopu nezaposlenosti, i zloupotreba radnika na njihovom radnom mestu rezultat je visoke konkurentnosti radne snage i nedovoljnih radnih mesta. Takođe, ova nepovoljna situacija i dalje je posledica nedostatka efektivne i nepotpune primene važećih zakona zbog nedostatka dovoljnih ljudskih resursa u okviru inspektorata rada. S obzirom da prava i uslovi rada zaposlenih o</w:t>
      </w:r>
      <w:r w:rsidR="00830DF7" w:rsidRPr="003778C9">
        <w:rPr>
          <w:rFonts w:ascii="Times New Roman" w:hAnsi="Times New Roman"/>
        </w:rPr>
        <w:t>bezbeđeni</w:t>
      </w:r>
      <w:r w:rsidRPr="003778C9">
        <w:rPr>
          <w:rFonts w:ascii="Times New Roman" w:hAnsi="Times New Roman"/>
        </w:rPr>
        <w:t xml:space="preserve"> putem sprovođenja zakona i kontrole, svrha cilja je poboljšanje stanja u oblastima u kojima su identifikovani nedostaci.</w:t>
      </w:r>
    </w:p>
    <w:p w:rsidR="00356961" w:rsidRPr="003778C9" w:rsidRDefault="00356961" w:rsidP="00356961">
      <w:pPr>
        <w:keepNext/>
        <w:jc w:val="both"/>
        <w:outlineLvl w:val="0"/>
        <w:rPr>
          <w:rFonts w:cs="Calibri"/>
        </w:rPr>
      </w:pPr>
      <w:bookmarkStart w:id="131" w:name="_Toc481676415"/>
      <w:bookmarkStart w:id="132" w:name="_Toc481676848"/>
      <w:bookmarkStart w:id="133" w:name="_Toc481676978"/>
      <w:r w:rsidRPr="003778C9">
        <w:rPr>
          <w:rFonts w:ascii="Times New Roman" w:hAnsi="Times New Roman"/>
        </w:rPr>
        <w:t xml:space="preserve">Nisu retki slučajevi </w:t>
      </w:r>
      <w:r w:rsidR="000D1C09" w:rsidRPr="003778C9">
        <w:rPr>
          <w:rFonts w:ascii="Times New Roman" w:hAnsi="Times New Roman"/>
        </w:rPr>
        <w:t>teških</w:t>
      </w:r>
      <w:r w:rsidRPr="003778C9">
        <w:rPr>
          <w:rFonts w:ascii="Times New Roman" w:hAnsi="Times New Roman"/>
        </w:rPr>
        <w:t xml:space="preserve"> povreda na radnom mestu ili čak profesionalnih bolesti za koje neformalni poslodavci ne preuzimaju nikakvu odgo</w:t>
      </w:r>
      <w:r w:rsidR="000D1C09" w:rsidRPr="003778C9">
        <w:rPr>
          <w:rFonts w:ascii="Times New Roman" w:hAnsi="Times New Roman"/>
        </w:rPr>
        <w:t>vornost u odnosu na radnike koje</w:t>
      </w:r>
      <w:r w:rsidRPr="003778C9">
        <w:rPr>
          <w:rFonts w:ascii="Times New Roman" w:hAnsi="Times New Roman"/>
        </w:rPr>
        <w:t xml:space="preserve"> su angažovali. Evidentirani </w:t>
      </w:r>
      <w:r w:rsidR="000D1C09" w:rsidRPr="003778C9">
        <w:rPr>
          <w:rFonts w:ascii="Times New Roman" w:hAnsi="Times New Roman"/>
        </w:rPr>
        <w:t xml:space="preserve">su </w:t>
      </w:r>
      <w:r w:rsidRPr="003778C9">
        <w:rPr>
          <w:rFonts w:ascii="Times New Roman" w:hAnsi="Times New Roman"/>
        </w:rPr>
        <w:t>i retki slučajevi gubitk</w:t>
      </w:r>
      <w:r w:rsidR="000D1C09" w:rsidRPr="003778C9">
        <w:rPr>
          <w:rFonts w:ascii="Times New Roman" w:hAnsi="Times New Roman"/>
        </w:rPr>
        <w:t>a</w:t>
      </w:r>
      <w:r w:rsidRPr="003778C9">
        <w:rPr>
          <w:rFonts w:ascii="Times New Roman" w:hAnsi="Times New Roman"/>
        </w:rPr>
        <w:t xml:space="preserve"> života radnika na njihovom radnom mestu u nedostatku osnovnih sigurnosnih </w:t>
      </w:r>
      <w:r w:rsidR="000D1C09" w:rsidRPr="003778C9">
        <w:rPr>
          <w:rFonts w:ascii="Times New Roman" w:hAnsi="Times New Roman"/>
        </w:rPr>
        <w:t xml:space="preserve">sredstava </w:t>
      </w:r>
      <w:r w:rsidRPr="003778C9">
        <w:rPr>
          <w:rFonts w:ascii="Times New Roman" w:hAnsi="Times New Roman"/>
        </w:rPr>
        <w:t>na radnom mestu. Da bi se mog</w:t>
      </w:r>
      <w:r w:rsidR="000D1C09" w:rsidRPr="003778C9">
        <w:rPr>
          <w:rFonts w:ascii="Times New Roman" w:hAnsi="Times New Roman"/>
        </w:rPr>
        <w:t>ao</w:t>
      </w:r>
      <w:r w:rsidRPr="003778C9">
        <w:rPr>
          <w:rFonts w:ascii="Times New Roman" w:hAnsi="Times New Roman"/>
        </w:rPr>
        <w:t xml:space="preserve"> pratiti trend poboljšanja p</w:t>
      </w:r>
      <w:r w:rsidR="000D1C09" w:rsidRPr="003778C9">
        <w:rPr>
          <w:rFonts w:ascii="Times New Roman" w:hAnsi="Times New Roman"/>
        </w:rPr>
        <w:t>rava i radnih uslova i minimalna zdravstvena sigurnost</w:t>
      </w:r>
      <w:r w:rsidRPr="003778C9">
        <w:rPr>
          <w:rFonts w:ascii="Times New Roman" w:hAnsi="Times New Roman"/>
        </w:rPr>
        <w:t xml:space="preserve"> određena su dva glavna pokazatelja, kroz koje će se vršiti merenje napretka u ovom pravcu i u tom slučaju će biti uspostavljena konzistentnos</w:t>
      </w:r>
      <w:r w:rsidR="000D1C09" w:rsidRPr="003778C9">
        <w:rPr>
          <w:rFonts w:ascii="Times New Roman" w:hAnsi="Times New Roman"/>
        </w:rPr>
        <w:t>t u identifikaciji i sprovođenju</w:t>
      </w:r>
      <w:r w:rsidRPr="003778C9">
        <w:rPr>
          <w:rFonts w:ascii="Times New Roman" w:hAnsi="Times New Roman"/>
        </w:rPr>
        <w:t xml:space="preserve"> zakona i drugih podzakonskih akata i direktive koje je Evropska unija prenela.</w:t>
      </w:r>
      <w:bookmarkStart w:id="134" w:name="_Toc377998318"/>
      <w:bookmarkStart w:id="135" w:name="_Toc378010113"/>
      <w:bookmarkStart w:id="136" w:name="_Toc378172397"/>
      <w:bookmarkStart w:id="137" w:name="_Toc378259277"/>
      <w:bookmarkEnd w:id="131"/>
      <w:bookmarkEnd w:id="132"/>
      <w:bookmarkEnd w:id="133"/>
    </w:p>
    <w:p w:rsidR="00356961" w:rsidRPr="003778C9" w:rsidRDefault="00356961" w:rsidP="00356961">
      <w:pPr>
        <w:keepNext/>
        <w:spacing w:before="120" w:after="120"/>
        <w:jc w:val="both"/>
        <w:outlineLvl w:val="0"/>
        <w:rPr>
          <w:rFonts w:ascii="Times New Roman" w:eastAsia="Times New Roman" w:hAnsi="Times New Roman"/>
          <w:bCs/>
          <w:kern w:val="32"/>
        </w:rPr>
      </w:pPr>
      <w:bookmarkStart w:id="138" w:name="_Toc481676416"/>
      <w:bookmarkStart w:id="139" w:name="_Toc481676849"/>
      <w:bookmarkStart w:id="140" w:name="_Toc481676979"/>
      <w:bookmarkEnd w:id="134"/>
      <w:bookmarkEnd w:id="135"/>
      <w:bookmarkEnd w:id="136"/>
      <w:bookmarkEnd w:id="137"/>
      <w:r w:rsidRPr="003778C9">
        <w:rPr>
          <w:rFonts w:ascii="Times New Roman" w:eastAsia="Times New Roman" w:hAnsi="Times New Roman"/>
          <w:b/>
          <w:bCs/>
          <w:kern w:val="32"/>
        </w:rPr>
        <w:t>Specifični cilj 2.2. Jačanje nadzornih mehanizama za smanjenje neformalnog zapošljavanja žena i muškaraca</w:t>
      </w:r>
      <w:r w:rsidRPr="003778C9">
        <w:rPr>
          <w:rFonts w:ascii="Times New Roman" w:eastAsia="Times New Roman" w:hAnsi="Times New Roman"/>
          <w:bCs/>
          <w:kern w:val="32"/>
        </w:rPr>
        <w:t>.</w:t>
      </w:r>
      <w:bookmarkEnd w:id="138"/>
      <w:bookmarkEnd w:id="139"/>
      <w:bookmarkEnd w:id="140"/>
    </w:p>
    <w:p w:rsidR="00356961" w:rsidRPr="003778C9" w:rsidRDefault="00356961" w:rsidP="00356961">
      <w:pPr>
        <w:spacing w:before="120" w:after="120"/>
        <w:jc w:val="both"/>
        <w:rPr>
          <w:rFonts w:ascii="Times New Roman" w:hAnsi="Times New Roman"/>
        </w:rPr>
      </w:pPr>
      <w:r w:rsidRPr="003778C9">
        <w:rPr>
          <w:rFonts w:ascii="Times New Roman" w:hAnsi="Times New Roman"/>
        </w:rPr>
        <w:t>Kao što je već po</w:t>
      </w:r>
      <w:r w:rsidR="000D1C09" w:rsidRPr="003778C9">
        <w:rPr>
          <w:rFonts w:ascii="Times New Roman" w:hAnsi="Times New Roman"/>
        </w:rPr>
        <w:t>menuto</w:t>
      </w:r>
      <w:r w:rsidRPr="003778C9">
        <w:rPr>
          <w:rFonts w:ascii="Times New Roman" w:hAnsi="Times New Roman"/>
        </w:rPr>
        <w:t>, neformalno zapošljavanje izaziva kontinuirane štete kao u pojedinačnom tako i u kolektivnom aspektu. Borba protiv neformalnog zapošljavanja može se vršiti samo rigoroznom i konzistentnom kontrolom. Ova svrha ima za cilj osnaživanje relevantnih institucija koje su odgovorne za utvrđivanje kontrolni</w:t>
      </w:r>
      <w:r w:rsidR="000D1C09" w:rsidRPr="003778C9">
        <w:rPr>
          <w:rFonts w:ascii="Times New Roman" w:hAnsi="Times New Roman"/>
        </w:rPr>
        <w:t>h</w:t>
      </w:r>
      <w:r w:rsidRPr="003778C9">
        <w:rPr>
          <w:rFonts w:ascii="Times New Roman" w:hAnsi="Times New Roman"/>
        </w:rPr>
        <w:t xml:space="preserve"> mehanizama i istovremeno sprovođenje relevantnih zakona u ovoj oblasti. Uprkos naporima i napretku koji je postignut u ovoj oblasti, još ostaju praznine za ispunjavanje, i sprovođenje zakona usklađenih sa međunarodnim zakonima nije u potpunosti rešeno u odsustvu adekvatnih </w:t>
      </w:r>
      <w:r w:rsidRPr="003778C9">
        <w:rPr>
          <w:rFonts w:ascii="Times New Roman" w:hAnsi="Times New Roman"/>
        </w:rPr>
        <w:lastRenderedPageBreak/>
        <w:t>okolnosti. Kroz ov</w:t>
      </w:r>
      <w:r w:rsidR="000D1C09" w:rsidRPr="003778C9">
        <w:rPr>
          <w:rFonts w:ascii="Times New Roman" w:hAnsi="Times New Roman"/>
        </w:rPr>
        <w:t>aj cilj</w:t>
      </w:r>
      <w:r w:rsidRPr="003778C9">
        <w:rPr>
          <w:rFonts w:ascii="Times New Roman" w:hAnsi="Times New Roman"/>
        </w:rPr>
        <w:t>, namerava se povećanje ljudskih, logistićkih i infrastrukturnih kapaciteta Inspektorata rada, kako bi se stvorili neophodni uslovi za sprovođenje zakona.</w:t>
      </w:r>
    </w:p>
    <w:p w:rsidR="00356961" w:rsidRPr="003778C9" w:rsidRDefault="00356961" w:rsidP="00356961">
      <w:pPr>
        <w:keepNext/>
        <w:spacing w:before="120" w:after="120"/>
        <w:jc w:val="both"/>
        <w:outlineLvl w:val="0"/>
        <w:rPr>
          <w:rFonts w:ascii="Times New Roman" w:eastAsia="Times New Roman" w:hAnsi="Times New Roman"/>
          <w:b/>
          <w:bCs/>
          <w:kern w:val="32"/>
        </w:rPr>
      </w:pPr>
      <w:r w:rsidRPr="003778C9">
        <w:rPr>
          <w:rFonts w:ascii="Times New Roman" w:eastAsia="Times New Roman" w:hAnsi="Times New Roman"/>
          <w:b/>
          <w:bCs/>
          <w:kern w:val="32"/>
        </w:rPr>
        <w:t>Specifični cilj 2.3: Razvijanje i jačanje dijaloga sa socijalnim partnerima, naročito socijalnog dijaloga sa organizacijama poslodavaca i zaposlenih, kroz razvoj struktura i sistema rada SES-a.</w:t>
      </w:r>
      <w:bookmarkEnd w:id="128"/>
      <w:bookmarkEnd w:id="129"/>
      <w:bookmarkEnd w:id="130"/>
    </w:p>
    <w:p w:rsidR="00356961" w:rsidRPr="003778C9" w:rsidRDefault="00356961" w:rsidP="00356961">
      <w:pPr>
        <w:spacing w:before="120" w:after="120"/>
        <w:jc w:val="both"/>
        <w:rPr>
          <w:rFonts w:ascii="Times New Roman" w:eastAsia="Times New Roman" w:hAnsi="Times New Roman"/>
        </w:rPr>
      </w:pPr>
      <w:r w:rsidRPr="003778C9">
        <w:rPr>
          <w:rFonts w:ascii="Times New Roman" w:eastAsia="Times New Roman" w:hAnsi="Times New Roman"/>
          <w:lang w:eastAsia="sq-AL"/>
        </w:rPr>
        <w:t xml:space="preserve">Primarni cilj ove specifične svrhe je jačanje uloge socijalnog dijaloga kroz jačanje struktura SES-a. U okviru SES-a, dogovore se organizacije posloprimca i </w:t>
      </w:r>
      <w:r w:rsidR="000D1C09" w:rsidRPr="003778C9">
        <w:rPr>
          <w:rFonts w:ascii="Times New Roman" w:eastAsia="Times New Roman" w:hAnsi="Times New Roman"/>
          <w:lang w:eastAsia="sq-AL"/>
        </w:rPr>
        <w:t>poslodavaca. Ova institucija socijalnog</w:t>
      </w:r>
      <w:r w:rsidRPr="003778C9">
        <w:rPr>
          <w:rFonts w:ascii="Times New Roman" w:eastAsia="Times New Roman" w:hAnsi="Times New Roman"/>
          <w:lang w:eastAsia="sq-AL"/>
        </w:rPr>
        <w:t xml:space="preserve"> dijalog</w:t>
      </w:r>
      <w:r w:rsidR="000D1C09" w:rsidRPr="003778C9">
        <w:rPr>
          <w:rFonts w:ascii="Times New Roman" w:eastAsia="Times New Roman" w:hAnsi="Times New Roman"/>
          <w:lang w:eastAsia="sq-AL"/>
        </w:rPr>
        <w:t>a</w:t>
      </w:r>
      <w:r w:rsidRPr="003778C9">
        <w:rPr>
          <w:rFonts w:ascii="Times New Roman" w:eastAsia="Times New Roman" w:hAnsi="Times New Roman"/>
          <w:lang w:eastAsia="sq-AL"/>
        </w:rPr>
        <w:t xml:space="preserve"> ima za cilj uspostavljanje socijalnog dijaloga između zaposlenih i poslodavaca u vezi sa ekonomskim i socijalnim pravima, uključujući rešavanje sporova. Sa predstavljanjem Vlade u SES-u, ovo te</w:t>
      </w:r>
      <w:r w:rsidR="005057AD" w:rsidRPr="003778C9">
        <w:rPr>
          <w:rFonts w:ascii="Times New Roman" w:eastAsia="Times New Roman" w:hAnsi="Times New Roman"/>
          <w:lang w:eastAsia="sq-AL"/>
        </w:rPr>
        <w:t>lo je predviđeno da bude najviše tripartitno</w:t>
      </w:r>
      <w:r w:rsidRPr="003778C9">
        <w:rPr>
          <w:rFonts w:ascii="Times New Roman" w:eastAsia="Times New Roman" w:hAnsi="Times New Roman"/>
          <w:lang w:eastAsia="sq-AL"/>
        </w:rPr>
        <w:t xml:space="preserve"> tel</w:t>
      </w:r>
      <w:r w:rsidR="005057AD" w:rsidRPr="003778C9">
        <w:rPr>
          <w:rFonts w:ascii="Times New Roman" w:eastAsia="Times New Roman" w:hAnsi="Times New Roman"/>
          <w:lang w:eastAsia="sq-AL"/>
        </w:rPr>
        <w:t>o</w:t>
      </w:r>
      <w:r w:rsidRPr="003778C9">
        <w:rPr>
          <w:rFonts w:ascii="Times New Roman" w:hAnsi="Times New Roman"/>
        </w:rPr>
        <w:t>.</w:t>
      </w:r>
    </w:p>
    <w:p w:rsidR="00356961" w:rsidRPr="00F42B16" w:rsidRDefault="00356961" w:rsidP="00356961">
      <w:pPr>
        <w:spacing w:after="120"/>
        <w:jc w:val="both"/>
        <w:rPr>
          <w:rFonts w:ascii="Times New Roman" w:hAnsi="Times New Roman"/>
        </w:rPr>
      </w:pPr>
      <w:r w:rsidRPr="003778C9">
        <w:rPr>
          <w:rFonts w:ascii="Times New Roman" w:hAnsi="Times New Roman"/>
        </w:rPr>
        <w:t xml:space="preserve">Sistem rada SES-a mora biti usklađen sa standardima socijalnog dijaloga u Evropskoj uniji, s toga da kao </w:t>
      </w:r>
      <w:r w:rsidR="00E45696" w:rsidRPr="003778C9">
        <w:rPr>
          <w:rFonts w:ascii="Times New Roman" w:hAnsi="Times New Roman"/>
        </w:rPr>
        <w:t>konzistentni</w:t>
      </w:r>
      <w:r w:rsidRPr="003778C9">
        <w:rPr>
          <w:rFonts w:ascii="Times New Roman" w:hAnsi="Times New Roman"/>
        </w:rPr>
        <w:t xml:space="preserve"> cilj u okviru Socijalnog dijaloga i dalje ostaje</w:t>
      </w:r>
      <w:r w:rsidR="00E45696" w:rsidRPr="003778C9">
        <w:rPr>
          <w:rFonts w:ascii="Times New Roman" w:hAnsi="Times New Roman"/>
        </w:rPr>
        <w:t xml:space="preserve"> usklađenost procesa koji dovodi</w:t>
      </w:r>
      <w:r w:rsidRPr="003778C9">
        <w:rPr>
          <w:rFonts w:ascii="Times New Roman" w:hAnsi="Times New Roman"/>
        </w:rPr>
        <w:t xml:space="preserve"> do ostvarivanja tog cilja. S obzirom da sastancima SES-a </w:t>
      </w:r>
      <w:r w:rsidR="00E45696" w:rsidRPr="003778C9">
        <w:rPr>
          <w:rFonts w:ascii="Times New Roman" w:hAnsi="Times New Roman"/>
        </w:rPr>
        <w:t>bi trebale</w:t>
      </w:r>
      <w:r w:rsidRPr="003778C9">
        <w:rPr>
          <w:rFonts w:ascii="Times New Roman" w:hAnsi="Times New Roman"/>
        </w:rPr>
        <w:t xml:space="preserve"> prethoditi diskusije u okviru </w:t>
      </w:r>
      <w:r w:rsidR="00E45696" w:rsidRPr="003778C9">
        <w:rPr>
          <w:rFonts w:ascii="Times New Roman" w:hAnsi="Times New Roman"/>
        </w:rPr>
        <w:t>stručnih</w:t>
      </w:r>
      <w:r w:rsidRPr="003778C9">
        <w:rPr>
          <w:rFonts w:ascii="Times New Roman" w:hAnsi="Times New Roman"/>
        </w:rPr>
        <w:t xml:space="preserve"> tela, specifična svrha ima za cilj jačanje uloge ovih tela kako bi se postigli konkretni rezu</w:t>
      </w:r>
      <w:r w:rsidR="00E45696" w:rsidRPr="003778C9">
        <w:rPr>
          <w:rFonts w:ascii="Times New Roman" w:hAnsi="Times New Roman"/>
        </w:rPr>
        <w:t>ltati i vitalnosti komisija koje</w:t>
      </w:r>
      <w:r w:rsidRPr="003778C9">
        <w:rPr>
          <w:rFonts w:ascii="Times New Roman" w:hAnsi="Times New Roman"/>
        </w:rPr>
        <w:t xml:space="preserve"> deluju unutar SES-a. U cilju jačanja sistema rada SES-a, takođe je potrebno identifikovati</w:t>
      </w:r>
      <w:r w:rsidR="00F42B16">
        <w:rPr>
          <w:rFonts w:ascii="Times New Roman" w:hAnsi="Times New Roman"/>
        </w:rPr>
        <w:t xml:space="preserve"> potpisane kolektivne ugovore. </w:t>
      </w:r>
    </w:p>
    <w:tbl>
      <w:tblPr>
        <w:tblW w:w="0" w:type="auto"/>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575"/>
        <w:gridCol w:w="1868"/>
        <w:gridCol w:w="73"/>
        <w:gridCol w:w="1519"/>
        <w:gridCol w:w="1572"/>
        <w:gridCol w:w="1528"/>
      </w:tblGrid>
      <w:tr w:rsidR="00356961" w:rsidRPr="003778C9" w:rsidTr="00475CAA">
        <w:tc>
          <w:tcPr>
            <w:tcW w:w="9097" w:type="dxa"/>
            <w:gridSpan w:val="6"/>
            <w:tcBorders>
              <w:top w:val="single" w:sz="8" w:space="0" w:color="9BBB59"/>
              <w:left w:val="single" w:sz="8" w:space="0" w:color="9BBB59"/>
              <w:bottom w:val="single" w:sz="18" w:space="0" w:color="9BBB59"/>
              <w:right w:val="single" w:sz="8" w:space="0" w:color="9BBB59"/>
            </w:tcBorders>
            <w:shd w:val="clear" w:color="auto" w:fill="auto"/>
          </w:tcPr>
          <w:p w:rsidR="00356961" w:rsidRPr="003778C9" w:rsidRDefault="00356961" w:rsidP="00475CAA">
            <w:pPr>
              <w:jc w:val="center"/>
              <w:rPr>
                <w:rFonts w:ascii="Times New Roman" w:eastAsia="Times New Roman" w:hAnsi="Times New Roman"/>
                <w:b/>
                <w:bCs/>
                <w:sz w:val="20"/>
                <w:szCs w:val="20"/>
              </w:rPr>
            </w:pPr>
            <w:r w:rsidRPr="003778C9">
              <w:rPr>
                <w:rFonts w:ascii="Times New Roman" w:eastAsia="Times New Roman" w:hAnsi="Times New Roman"/>
                <w:bCs/>
                <w:sz w:val="20"/>
                <w:szCs w:val="20"/>
              </w:rPr>
              <w:t>Pokazatelji i glavni rezultati</w:t>
            </w:r>
          </w:p>
        </w:tc>
      </w:tr>
      <w:tr w:rsidR="00356961" w:rsidRPr="003778C9" w:rsidTr="00475CAA">
        <w:tc>
          <w:tcPr>
            <w:tcW w:w="2700" w:type="dxa"/>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spacing w:before="120" w:after="120"/>
              <w:jc w:val="center"/>
              <w:rPr>
                <w:rFonts w:ascii="Times New Roman" w:eastAsia="Times New Roman" w:hAnsi="Times New Roman"/>
                <w:b/>
                <w:bCs/>
                <w:sz w:val="20"/>
                <w:szCs w:val="20"/>
              </w:rPr>
            </w:pPr>
            <w:r w:rsidRPr="003778C9">
              <w:rPr>
                <w:rFonts w:ascii="Times New Roman" w:eastAsia="Times New Roman" w:hAnsi="Times New Roman"/>
                <w:b/>
                <w:bCs/>
                <w:sz w:val="20"/>
                <w:szCs w:val="20"/>
              </w:rPr>
              <w:t xml:space="preserve">Pokazatelji </w:t>
            </w:r>
          </w:p>
        </w:tc>
        <w:tc>
          <w:tcPr>
            <w:tcW w:w="1980" w:type="dxa"/>
            <w:gridSpan w:val="2"/>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spacing w:before="120" w:after="120"/>
              <w:jc w:val="center"/>
              <w:rPr>
                <w:rFonts w:ascii="Times New Roman" w:hAnsi="Times New Roman"/>
                <w:b/>
                <w:sz w:val="20"/>
                <w:szCs w:val="20"/>
              </w:rPr>
            </w:pPr>
            <w:r w:rsidRPr="003778C9">
              <w:rPr>
                <w:rFonts w:ascii="Times New Roman" w:hAnsi="Times New Roman"/>
                <w:b/>
                <w:sz w:val="20"/>
                <w:szCs w:val="20"/>
              </w:rPr>
              <w:t xml:space="preserve">Osnovni pokazatelji </w:t>
            </w:r>
            <w:r w:rsidRPr="003778C9">
              <w:rPr>
                <w:rFonts w:ascii="Times New Roman" w:hAnsi="Times New Roman"/>
                <w:b/>
                <w:sz w:val="20"/>
                <w:szCs w:val="20"/>
                <w:lang w:eastAsia="en-GB"/>
              </w:rPr>
              <w:t xml:space="preserve"> (2017)</w:t>
            </w:r>
          </w:p>
        </w:tc>
        <w:tc>
          <w:tcPr>
            <w:tcW w:w="1402" w:type="dxa"/>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center"/>
              <w:rPr>
                <w:rFonts w:ascii="Times New Roman" w:hAnsi="Times New Roman"/>
                <w:b/>
                <w:sz w:val="20"/>
                <w:szCs w:val="20"/>
              </w:rPr>
            </w:pPr>
            <w:r w:rsidRPr="003778C9">
              <w:rPr>
                <w:rFonts w:ascii="Times New Roman" w:hAnsi="Times New Roman"/>
                <w:b/>
                <w:sz w:val="20"/>
                <w:szCs w:val="20"/>
              </w:rPr>
              <w:t>Cilj</w:t>
            </w:r>
            <w:r w:rsidR="00BE5877" w:rsidRPr="003778C9">
              <w:rPr>
                <w:rFonts w:ascii="Times New Roman" w:hAnsi="Times New Roman"/>
                <w:b/>
                <w:sz w:val="20"/>
                <w:szCs w:val="20"/>
              </w:rPr>
              <w:t>a</w:t>
            </w:r>
            <w:r w:rsidRPr="003778C9">
              <w:rPr>
                <w:rFonts w:ascii="Times New Roman" w:hAnsi="Times New Roman"/>
                <w:b/>
                <w:sz w:val="20"/>
                <w:szCs w:val="20"/>
              </w:rPr>
              <w:t>ni rezultat (2020)</w:t>
            </w:r>
          </w:p>
        </w:tc>
        <w:tc>
          <w:tcPr>
            <w:tcW w:w="1477" w:type="dxa"/>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center"/>
              <w:rPr>
                <w:rFonts w:ascii="Times New Roman" w:hAnsi="Times New Roman"/>
                <w:b/>
                <w:sz w:val="20"/>
                <w:szCs w:val="20"/>
              </w:rPr>
            </w:pPr>
            <w:r w:rsidRPr="003778C9">
              <w:rPr>
                <w:rFonts w:ascii="Times New Roman" w:hAnsi="Times New Roman"/>
                <w:b/>
                <w:sz w:val="20"/>
                <w:szCs w:val="20"/>
              </w:rPr>
              <w:t>Cilj</w:t>
            </w:r>
            <w:r w:rsidR="00BE5877" w:rsidRPr="003778C9">
              <w:rPr>
                <w:rFonts w:ascii="Times New Roman" w:hAnsi="Times New Roman"/>
                <w:b/>
                <w:sz w:val="20"/>
                <w:szCs w:val="20"/>
              </w:rPr>
              <w:t>a</w:t>
            </w:r>
            <w:r w:rsidRPr="003778C9">
              <w:rPr>
                <w:rFonts w:ascii="Times New Roman" w:hAnsi="Times New Roman"/>
                <w:b/>
                <w:sz w:val="20"/>
                <w:szCs w:val="20"/>
              </w:rPr>
              <w:t xml:space="preserve">ni rezultat (2022) </w:t>
            </w:r>
          </w:p>
        </w:tc>
        <w:tc>
          <w:tcPr>
            <w:tcW w:w="1538" w:type="dxa"/>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spacing w:before="120" w:after="120"/>
              <w:jc w:val="center"/>
              <w:rPr>
                <w:rFonts w:ascii="Times New Roman" w:hAnsi="Times New Roman"/>
                <w:b/>
                <w:sz w:val="20"/>
                <w:szCs w:val="20"/>
              </w:rPr>
            </w:pPr>
            <w:r w:rsidRPr="003778C9">
              <w:rPr>
                <w:rFonts w:ascii="Times New Roman" w:hAnsi="Times New Roman"/>
                <w:b/>
                <w:sz w:val="20"/>
                <w:szCs w:val="20"/>
              </w:rPr>
              <w:t>Reference</w:t>
            </w:r>
          </w:p>
        </w:tc>
      </w:tr>
      <w:tr w:rsidR="00356961" w:rsidRPr="003778C9" w:rsidTr="00475CAA">
        <w:trPr>
          <w:trHeight w:val="548"/>
        </w:trPr>
        <w:tc>
          <w:tcPr>
            <w:tcW w:w="9097" w:type="dxa"/>
            <w:gridSpan w:val="6"/>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keepNext/>
              <w:jc w:val="both"/>
              <w:outlineLvl w:val="0"/>
              <w:rPr>
                <w:rFonts w:ascii="Times New Roman" w:eastAsia="Times New Roman" w:hAnsi="Times New Roman"/>
                <w:b/>
                <w:kern w:val="32"/>
                <w:sz w:val="20"/>
                <w:szCs w:val="20"/>
              </w:rPr>
            </w:pPr>
            <w:r w:rsidRPr="003778C9">
              <w:rPr>
                <w:rFonts w:ascii="Times New Roman" w:eastAsia="Times New Roman" w:hAnsi="Times New Roman"/>
                <w:b/>
                <w:bCs/>
                <w:sz w:val="20"/>
                <w:szCs w:val="20"/>
              </w:rPr>
              <w:t>Specifični cilj 2.1: Poboljšanje prava radnika i garantovanje minimalnih standarda sigurnosti i zdravlja na radu, u skladu sa međunarodnim standardima kroz unapređenje pravnog okvira</w:t>
            </w:r>
          </w:p>
        </w:tc>
      </w:tr>
      <w:tr w:rsidR="00B50D7C" w:rsidRPr="003778C9" w:rsidTr="00475CAA">
        <w:trPr>
          <w:trHeight w:val="2734"/>
        </w:trPr>
        <w:tc>
          <w:tcPr>
            <w:tcW w:w="270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rPr>
                <w:rFonts w:ascii="Times New Roman" w:eastAsia="Times New Roman" w:hAnsi="Times New Roman"/>
                <w:b/>
                <w:bCs/>
                <w:sz w:val="20"/>
                <w:szCs w:val="20"/>
              </w:rPr>
            </w:pPr>
            <w:r w:rsidRPr="003778C9">
              <w:rPr>
                <w:rFonts w:ascii="Times New Roman" w:eastAsia="Times New Roman" w:hAnsi="Times New Roman"/>
                <w:b/>
                <w:kern w:val="32"/>
                <w:sz w:val="20"/>
                <w:szCs w:val="20"/>
              </w:rPr>
              <w:t>1. Broj usvojeni</w:t>
            </w:r>
            <w:r w:rsidR="00BE5877" w:rsidRPr="003778C9">
              <w:rPr>
                <w:rFonts w:ascii="Times New Roman" w:eastAsia="Times New Roman" w:hAnsi="Times New Roman"/>
                <w:b/>
                <w:kern w:val="32"/>
                <w:sz w:val="20"/>
                <w:szCs w:val="20"/>
              </w:rPr>
              <w:t>h</w:t>
            </w:r>
            <w:r w:rsidRPr="003778C9">
              <w:rPr>
                <w:rFonts w:ascii="Times New Roman" w:eastAsia="Times New Roman" w:hAnsi="Times New Roman"/>
                <w:b/>
                <w:kern w:val="32"/>
                <w:sz w:val="20"/>
                <w:szCs w:val="20"/>
              </w:rPr>
              <w:t xml:space="preserve"> zakona i podzakonskih akata</w:t>
            </w:r>
          </w:p>
        </w:tc>
        <w:tc>
          <w:tcPr>
            <w:tcW w:w="1905"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color w:val="000000"/>
                <w:sz w:val="20"/>
                <w:szCs w:val="20"/>
              </w:rPr>
            </w:pPr>
            <w:r w:rsidRPr="003778C9">
              <w:rPr>
                <w:rFonts w:ascii="Times New Roman" w:hAnsi="Times New Roman"/>
                <w:color w:val="000000"/>
                <w:sz w:val="20"/>
                <w:szCs w:val="20"/>
              </w:rPr>
              <w:t xml:space="preserve">2 zakona koji su delimično usklađeni sa zakonodavstvom EU (Zakon o radu i Zakon o </w:t>
            </w:r>
            <w:r w:rsidR="00B50D7C" w:rsidRPr="003778C9">
              <w:rPr>
                <w:rFonts w:ascii="Times New Roman" w:hAnsi="Times New Roman"/>
                <w:color w:val="000000"/>
                <w:sz w:val="20"/>
                <w:szCs w:val="20"/>
              </w:rPr>
              <w:t>sigurnosti i zdravlju</w:t>
            </w:r>
            <w:r w:rsidRPr="003778C9">
              <w:rPr>
                <w:rFonts w:ascii="Times New Roman" w:hAnsi="Times New Roman"/>
                <w:color w:val="000000"/>
                <w:sz w:val="20"/>
                <w:szCs w:val="20"/>
              </w:rPr>
              <w:t xml:space="preserve"> na radu )</w:t>
            </w:r>
          </w:p>
          <w:p w:rsidR="00356961" w:rsidRPr="003778C9" w:rsidRDefault="00356961" w:rsidP="00475CAA">
            <w:pPr>
              <w:jc w:val="center"/>
              <w:rPr>
                <w:rFonts w:ascii="Times New Roman" w:hAnsi="Times New Roman"/>
                <w:color w:val="000000"/>
                <w:sz w:val="20"/>
                <w:szCs w:val="20"/>
              </w:rPr>
            </w:pPr>
          </w:p>
          <w:p w:rsidR="00356961" w:rsidRPr="003778C9" w:rsidRDefault="00356961" w:rsidP="00BE5877">
            <w:pPr>
              <w:jc w:val="center"/>
              <w:rPr>
                <w:rFonts w:ascii="Times New Roman" w:hAnsi="Times New Roman"/>
                <w:color w:val="000000"/>
                <w:sz w:val="20"/>
                <w:szCs w:val="20"/>
              </w:rPr>
            </w:pPr>
            <w:r w:rsidRPr="003778C9">
              <w:rPr>
                <w:rFonts w:ascii="Times New Roman" w:hAnsi="Times New Roman"/>
                <w:color w:val="000000"/>
                <w:sz w:val="20"/>
                <w:szCs w:val="20"/>
              </w:rPr>
              <w:t xml:space="preserve">7 uredbe usvojene </w:t>
            </w:r>
            <w:r w:rsidR="00BE5877" w:rsidRPr="003778C9">
              <w:rPr>
                <w:rFonts w:ascii="Times New Roman" w:hAnsi="Times New Roman"/>
                <w:color w:val="000000"/>
                <w:sz w:val="20"/>
                <w:szCs w:val="20"/>
              </w:rPr>
              <w:t xml:space="preserve">iz oblasti </w:t>
            </w:r>
            <w:r w:rsidRPr="003778C9">
              <w:rPr>
                <w:rFonts w:ascii="Times New Roman" w:hAnsi="Times New Roman"/>
                <w:color w:val="000000"/>
                <w:sz w:val="20"/>
                <w:szCs w:val="20"/>
              </w:rPr>
              <w:t xml:space="preserve">zdravlja i </w:t>
            </w:r>
            <w:r w:rsidR="00B50D7C" w:rsidRPr="003778C9">
              <w:rPr>
                <w:rFonts w:ascii="Times New Roman" w:hAnsi="Times New Roman"/>
                <w:color w:val="000000"/>
                <w:sz w:val="20"/>
                <w:szCs w:val="20"/>
              </w:rPr>
              <w:t>sigurnosti</w:t>
            </w:r>
            <w:r w:rsidRPr="003778C9">
              <w:rPr>
                <w:rFonts w:ascii="Times New Roman" w:hAnsi="Times New Roman"/>
                <w:color w:val="000000"/>
                <w:sz w:val="20"/>
                <w:szCs w:val="20"/>
              </w:rPr>
              <w:t xml:space="preserve"> na radu</w:t>
            </w:r>
          </w:p>
        </w:tc>
        <w:tc>
          <w:tcPr>
            <w:tcW w:w="1477" w:type="dxa"/>
            <w:gridSpan w:val="2"/>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Nacrt novog Zakona o radu u potpunosti usklađen sa zakonodavstvom EU</w:t>
            </w:r>
          </w:p>
          <w:p w:rsidR="00356961" w:rsidRPr="003778C9" w:rsidRDefault="00356961" w:rsidP="00B50D7C">
            <w:pPr>
              <w:contextualSpacing/>
              <w:jc w:val="center"/>
              <w:rPr>
                <w:rFonts w:ascii="Times New Roman" w:eastAsia="Calibri" w:hAnsi="Times New Roman"/>
                <w:sz w:val="20"/>
                <w:szCs w:val="20"/>
              </w:rPr>
            </w:pPr>
            <w:r w:rsidRPr="003778C9">
              <w:rPr>
                <w:rFonts w:ascii="Times New Roman" w:eastAsia="Calibri" w:hAnsi="Times New Roman"/>
                <w:sz w:val="20"/>
                <w:szCs w:val="20"/>
              </w:rPr>
              <w:t xml:space="preserve">9 uredbe iz oblasti </w:t>
            </w:r>
            <w:r w:rsidR="00B50D7C" w:rsidRPr="003778C9">
              <w:rPr>
                <w:rFonts w:ascii="Times New Roman" w:eastAsia="Calibri" w:hAnsi="Times New Roman"/>
                <w:sz w:val="20"/>
                <w:szCs w:val="20"/>
              </w:rPr>
              <w:t>sigurnosti</w:t>
            </w:r>
            <w:r w:rsidRPr="003778C9">
              <w:rPr>
                <w:rFonts w:ascii="Times New Roman" w:eastAsia="Calibri" w:hAnsi="Times New Roman"/>
                <w:sz w:val="20"/>
                <w:szCs w:val="20"/>
              </w:rPr>
              <w:t xml:space="preserve"> i zdravlja na radu;</w:t>
            </w:r>
          </w:p>
        </w:tc>
        <w:tc>
          <w:tcPr>
            <w:tcW w:w="1477"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Novi Zakon o radu je u potpunosti usklađen sa zakonodavstvom EU</w:t>
            </w:r>
          </w:p>
        </w:tc>
        <w:tc>
          <w:tcPr>
            <w:tcW w:w="153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hAnsi="Times New Roman"/>
                <w:sz w:val="20"/>
                <w:szCs w:val="20"/>
              </w:rPr>
            </w:pPr>
          </w:p>
        </w:tc>
      </w:tr>
      <w:tr w:rsidR="00B50D7C" w:rsidRPr="003778C9" w:rsidTr="00475CAA">
        <w:trPr>
          <w:trHeight w:val="808"/>
        </w:trPr>
        <w:tc>
          <w:tcPr>
            <w:tcW w:w="270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rPr>
                <w:rFonts w:ascii="Times New Roman" w:eastAsia="Times New Roman" w:hAnsi="Times New Roman"/>
                <w:b/>
                <w:bCs/>
                <w:sz w:val="20"/>
                <w:szCs w:val="20"/>
              </w:rPr>
            </w:pPr>
            <w:r w:rsidRPr="003778C9">
              <w:rPr>
                <w:rFonts w:ascii="Times New Roman" w:eastAsia="Times New Roman" w:hAnsi="Times New Roman"/>
                <w:b/>
                <w:bCs/>
                <w:sz w:val="20"/>
                <w:szCs w:val="20"/>
              </w:rPr>
              <w:t>2. Broj transponovanih direktiva EU</w:t>
            </w:r>
          </w:p>
        </w:tc>
        <w:tc>
          <w:tcPr>
            <w:tcW w:w="1905"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contextualSpacing/>
              <w:jc w:val="center"/>
              <w:rPr>
                <w:rFonts w:ascii="Times New Roman" w:hAnsi="Times New Roman"/>
                <w:color w:val="000000"/>
                <w:sz w:val="20"/>
                <w:szCs w:val="20"/>
              </w:rPr>
            </w:pPr>
            <w:r w:rsidRPr="003778C9">
              <w:rPr>
                <w:rFonts w:ascii="Times New Roman" w:hAnsi="Times New Roman"/>
                <w:color w:val="000000"/>
                <w:sz w:val="20"/>
                <w:szCs w:val="20"/>
              </w:rPr>
              <w:t>7 potpuno  transponovanih direktiva;</w:t>
            </w:r>
          </w:p>
        </w:tc>
        <w:tc>
          <w:tcPr>
            <w:tcW w:w="1477" w:type="dxa"/>
            <w:gridSpan w:val="2"/>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contextualSpacing/>
              <w:jc w:val="center"/>
              <w:rPr>
                <w:rFonts w:ascii="Times New Roman" w:eastAsia="Calibri" w:hAnsi="Times New Roman"/>
                <w:sz w:val="20"/>
                <w:szCs w:val="20"/>
              </w:rPr>
            </w:pPr>
            <w:r w:rsidRPr="003778C9">
              <w:rPr>
                <w:rFonts w:ascii="Times New Roman" w:eastAsia="Calibri" w:hAnsi="Times New Roman"/>
                <w:sz w:val="20"/>
                <w:szCs w:val="20"/>
              </w:rPr>
              <w:t xml:space="preserve">12 </w:t>
            </w:r>
            <w:r w:rsidRPr="003778C9">
              <w:rPr>
                <w:rFonts w:ascii="Times New Roman" w:hAnsi="Times New Roman"/>
                <w:color w:val="000000"/>
                <w:sz w:val="20"/>
                <w:szCs w:val="20"/>
              </w:rPr>
              <w:t>potpuno  transponovanih direktiva</w:t>
            </w:r>
            <w:r w:rsidRPr="003778C9">
              <w:rPr>
                <w:rFonts w:ascii="Times New Roman" w:eastAsia="Calibri" w:hAnsi="Times New Roman"/>
                <w:sz w:val="20"/>
                <w:szCs w:val="20"/>
              </w:rPr>
              <w:t>;</w:t>
            </w:r>
          </w:p>
        </w:tc>
        <w:tc>
          <w:tcPr>
            <w:tcW w:w="1477"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color w:val="000000"/>
                <w:sz w:val="20"/>
                <w:szCs w:val="20"/>
              </w:rPr>
              <w:t xml:space="preserve">17 potpuno  transponovanih direktiva u novom zakonu o radu </w:t>
            </w:r>
          </w:p>
        </w:tc>
        <w:tc>
          <w:tcPr>
            <w:tcW w:w="153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after="100" w:afterAutospacing="1"/>
              <w:jc w:val="center"/>
              <w:rPr>
                <w:rFonts w:ascii="Times New Roman" w:hAnsi="Times New Roman"/>
                <w:sz w:val="20"/>
                <w:szCs w:val="20"/>
              </w:rPr>
            </w:pPr>
            <w:r w:rsidRPr="003778C9">
              <w:rPr>
                <w:rFonts w:ascii="Times New Roman" w:hAnsi="Times New Roman"/>
                <w:sz w:val="20"/>
                <w:szCs w:val="20"/>
              </w:rPr>
              <w:t xml:space="preserve">Transponovane direktive </w:t>
            </w:r>
          </w:p>
        </w:tc>
      </w:tr>
      <w:tr w:rsidR="00B50D7C" w:rsidRPr="003778C9" w:rsidTr="00475CAA">
        <w:tc>
          <w:tcPr>
            <w:tcW w:w="270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spacing w:before="120" w:after="120"/>
              <w:rPr>
                <w:rFonts w:ascii="Times New Roman" w:eastAsia="Times New Roman" w:hAnsi="Times New Roman"/>
                <w:b/>
                <w:bCs/>
                <w:sz w:val="20"/>
                <w:szCs w:val="20"/>
              </w:rPr>
            </w:pPr>
            <w:r w:rsidRPr="003778C9">
              <w:rPr>
                <w:rFonts w:ascii="Times New Roman" w:eastAsia="Times New Roman" w:hAnsi="Times New Roman"/>
                <w:b/>
                <w:bCs/>
                <w:sz w:val="20"/>
                <w:szCs w:val="20"/>
              </w:rPr>
              <w:t xml:space="preserve">3. Broj žalbi radnika koje su razmatrane </w:t>
            </w:r>
          </w:p>
        </w:tc>
        <w:tc>
          <w:tcPr>
            <w:tcW w:w="1905"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color w:val="000000"/>
                <w:sz w:val="20"/>
                <w:szCs w:val="20"/>
              </w:rPr>
              <w:t xml:space="preserve">456 razmotrenih žalba od strane inspektorata rada </w:t>
            </w:r>
          </w:p>
        </w:tc>
        <w:tc>
          <w:tcPr>
            <w:tcW w:w="1477" w:type="dxa"/>
            <w:gridSpan w:val="2"/>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contextualSpacing/>
              <w:jc w:val="center"/>
              <w:rPr>
                <w:rFonts w:ascii="Times New Roman" w:hAnsi="Times New Roman"/>
                <w:sz w:val="20"/>
                <w:szCs w:val="20"/>
              </w:rPr>
            </w:pPr>
            <w:r w:rsidRPr="003778C9">
              <w:rPr>
                <w:rFonts w:ascii="Times New Roman" w:hAnsi="Times New Roman"/>
                <w:sz w:val="20"/>
                <w:szCs w:val="20"/>
              </w:rPr>
              <w:t>100 dostavljenih i razmotreni</w:t>
            </w:r>
            <w:r w:rsidR="00BE5877" w:rsidRPr="003778C9">
              <w:rPr>
                <w:rFonts w:ascii="Times New Roman" w:hAnsi="Times New Roman"/>
                <w:sz w:val="20"/>
                <w:szCs w:val="20"/>
              </w:rPr>
              <w:t>h  žalbi</w:t>
            </w:r>
            <w:r w:rsidRPr="003778C9">
              <w:rPr>
                <w:rFonts w:ascii="Times New Roman" w:hAnsi="Times New Roman"/>
                <w:sz w:val="20"/>
                <w:szCs w:val="20"/>
              </w:rPr>
              <w:t xml:space="preserve"> od strane inspektorata rada </w:t>
            </w:r>
          </w:p>
        </w:tc>
        <w:tc>
          <w:tcPr>
            <w:tcW w:w="1477"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150 dostavljenih i razmotreni</w:t>
            </w:r>
            <w:r w:rsidR="00BE5877" w:rsidRPr="003778C9">
              <w:rPr>
                <w:rFonts w:ascii="Times New Roman" w:hAnsi="Times New Roman"/>
                <w:sz w:val="20"/>
                <w:szCs w:val="20"/>
              </w:rPr>
              <w:t>h  žalbi</w:t>
            </w:r>
            <w:r w:rsidRPr="003778C9">
              <w:rPr>
                <w:rFonts w:ascii="Times New Roman" w:hAnsi="Times New Roman"/>
                <w:sz w:val="20"/>
                <w:szCs w:val="20"/>
              </w:rPr>
              <w:t xml:space="preserve"> od strane inspektorata rada</w:t>
            </w:r>
          </w:p>
        </w:tc>
        <w:tc>
          <w:tcPr>
            <w:tcW w:w="153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after="120"/>
              <w:jc w:val="center"/>
              <w:rPr>
                <w:rFonts w:ascii="Times New Roman" w:hAnsi="Times New Roman"/>
                <w:sz w:val="20"/>
                <w:szCs w:val="20"/>
              </w:rPr>
            </w:pPr>
            <w:r w:rsidRPr="003778C9">
              <w:rPr>
                <w:rFonts w:ascii="Times New Roman" w:hAnsi="Times New Roman"/>
                <w:sz w:val="20"/>
                <w:szCs w:val="20"/>
              </w:rPr>
              <w:t xml:space="preserve">Izveštaji inspektorata rada </w:t>
            </w:r>
          </w:p>
        </w:tc>
      </w:tr>
      <w:tr w:rsidR="00356961" w:rsidRPr="003778C9" w:rsidTr="00475CAA">
        <w:trPr>
          <w:trHeight w:val="520"/>
        </w:trPr>
        <w:tc>
          <w:tcPr>
            <w:tcW w:w="9097" w:type="dxa"/>
            <w:gridSpan w:val="6"/>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keepNext/>
              <w:jc w:val="both"/>
              <w:outlineLvl w:val="0"/>
              <w:rPr>
                <w:rFonts w:ascii="Times New Roman" w:eastAsia="Times New Roman" w:hAnsi="Times New Roman"/>
                <w:b/>
                <w:kern w:val="32"/>
                <w:sz w:val="20"/>
                <w:szCs w:val="20"/>
              </w:rPr>
            </w:pPr>
            <w:r w:rsidRPr="003778C9">
              <w:rPr>
                <w:rFonts w:ascii="Times New Roman" w:eastAsia="Times New Roman" w:hAnsi="Times New Roman"/>
                <w:b/>
                <w:kern w:val="32"/>
                <w:sz w:val="20"/>
                <w:szCs w:val="20"/>
              </w:rPr>
              <w:t>Specifični cilj 2.2: Jačanje nadzornih mehanizama za smanjenje neformalnog zapošljavanja žena i muškaraca</w:t>
            </w:r>
          </w:p>
        </w:tc>
      </w:tr>
      <w:tr w:rsidR="00B50D7C" w:rsidRPr="003778C9" w:rsidTr="00475CAA">
        <w:tc>
          <w:tcPr>
            <w:tcW w:w="270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spacing w:after="120"/>
              <w:jc w:val="both"/>
              <w:rPr>
                <w:rFonts w:ascii="Times New Roman" w:hAnsi="Times New Roman"/>
                <w:b/>
                <w:bCs/>
                <w:sz w:val="20"/>
                <w:szCs w:val="20"/>
              </w:rPr>
            </w:pPr>
            <w:r w:rsidRPr="003778C9">
              <w:rPr>
                <w:rFonts w:ascii="Times New Roman" w:hAnsi="Times New Roman"/>
                <w:b/>
                <w:bCs/>
                <w:sz w:val="20"/>
                <w:szCs w:val="20"/>
              </w:rPr>
              <w:t>1. Stopa smanjenja neformalne zaposlenosti za svaku godinu, izražena u procentima</w:t>
            </w:r>
          </w:p>
        </w:tc>
        <w:tc>
          <w:tcPr>
            <w:tcW w:w="1905"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contextualSpacing/>
              <w:jc w:val="center"/>
              <w:rPr>
                <w:rFonts w:ascii="Times New Roman" w:eastAsia="Calibri" w:hAnsi="Times New Roman"/>
                <w:sz w:val="20"/>
                <w:szCs w:val="20"/>
              </w:rPr>
            </w:pPr>
            <w:r w:rsidRPr="003778C9">
              <w:rPr>
                <w:rFonts w:ascii="Times New Roman" w:eastAsia="Calibri" w:hAnsi="Times New Roman"/>
                <w:sz w:val="20"/>
                <w:szCs w:val="20"/>
              </w:rPr>
              <w:t>15%</w:t>
            </w:r>
            <w:r w:rsidRPr="003778C9">
              <w:rPr>
                <w:rFonts w:ascii="Times New Roman" w:eastAsia="Calibri" w:hAnsi="Times New Roman"/>
                <w:sz w:val="20"/>
                <w:szCs w:val="20"/>
                <w:vertAlign w:val="superscript"/>
              </w:rPr>
              <w:footnoteReference w:id="73"/>
            </w:r>
          </w:p>
          <w:p w:rsidR="00356961" w:rsidRPr="003778C9" w:rsidRDefault="00356961" w:rsidP="00475CAA">
            <w:pPr>
              <w:spacing w:before="120" w:after="120"/>
              <w:jc w:val="both"/>
              <w:rPr>
                <w:rFonts w:ascii="Times New Roman" w:hAnsi="Times New Roman"/>
                <w:sz w:val="20"/>
                <w:szCs w:val="20"/>
              </w:rPr>
            </w:pPr>
          </w:p>
        </w:tc>
        <w:tc>
          <w:tcPr>
            <w:tcW w:w="1477" w:type="dxa"/>
            <w:gridSpan w:val="2"/>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contextualSpacing/>
              <w:jc w:val="center"/>
              <w:rPr>
                <w:rFonts w:ascii="Times New Roman" w:eastAsia="Calibri" w:hAnsi="Times New Roman"/>
                <w:sz w:val="20"/>
                <w:szCs w:val="20"/>
              </w:rPr>
            </w:pPr>
            <w:r w:rsidRPr="003778C9">
              <w:rPr>
                <w:rFonts w:ascii="Times New Roman" w:eastAsia="Calibri" w:hAnsi="Times New Roman"/>
                <w:sz w:val="20"/>
                <w:szCs w:val="20"/>
              </w:rPr>
              <w:t>10%, svake godine 5%</w:t>
            </w:r>
          </w:p>
          <w:p w:rsidR="00356961" w:rsidRPr="003778C9" w:rsidRDefault="00356961" w:rsidP="00475CAA">
            <w:pPr>
              <w:spacing w:before="120" w:after="120"/>
              <w:jc w:val="both"/>
              <w:rPr>
                <w:rFonts w:ascii="Times New Roman" w:hAnsi="Times New Roman"/>
                <w:sz w:val="20"/>
                <w:szCs w:val="20"/>
              </w:rPr>
            </w:pPr>
          </w:p>
        </w:tc>
        <w:tc>
          <w:tcPr>
            <w:tcW w:w="1477"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contextualSpacing/>
              <w:jc w:val="center"/>
              <w:rPr>
                <w:rFonts w:ascii="Times New Roman" w:eastAsia="Calibri" w:hAnsi="Times New Roman"/>
                <w:sz w:val="20"/>
                <w:szCs w:val="20"/>
              </w:rPr>
            </w:pPr>
            <w:r w:rsidRPr="003778C9">
              <w:rPr>
                <w:rFonts w:ascii="Times New Roman" w:eastAsia="Calibri" w:hAnsi="Times New Roman"/>
                <w:sz w:val="20"/>
                <w:szCs w:val="20"/>
              </w:rPr>
              <w:t>8%</w:t>
            </w:r>
          </w:p>
          <w:p w:rsidR="00356961" w:rsidRPr="003778C9" w:rsidRDefault="00356961" w:rsidP="00475CAA">
            <w:pPr>
              <w:spacing w:before="120" w:after="120"/>
              <w:jc w:val="both"/>
              <w:rPr>
                <w:rFonts w:ascii="Times New Roman" w:hAnsi="Times New Roman"/>
                <w:sz w:val="20"/>
                <w:szCs w:val="20"/>
              </w:rPr>
            </w:pPr>
          </w:p>
        </w:tc>
        <w:tc>
          <w:tcPr>
            <w:tcW w:w="1538"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 xml:space="preserve">Izveštaj  ASK-a o neformalnom zapošljavanju </w:t>
            </w:r>
          </w:p>
        </w:tc>
      </w:tr>
      <w:tr w:rsidR="00B50D7C" w:rsidRPr="003778C9" w:rsidTr="00475CAA">
        <w:tc>
          <w:tcPr>
            <w:tcW w:w="270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both"/>
              <w:rPr>
                <w:rFonts w:ascii="Times New Roman" w:hAnsi="Times New Roman"/>
                <w:b/>
                <w:bCs/>
                <w:sz w:val="20"/>
                <w:szCs w:val="20"/>
              </w:rPr>
            </w:pPr>
            <w:r w:rsidRPr="003778C9">
              <w:rPr>
                <w:rFonts w:ascii="Times New Roman" w:hAnsi="Times New Roman"/>
                <w:b/>
                <w:bCs/>
                <w:sz w:val="20"/>
                <w:szCs w:val="20"/>
              </w:rPr>
              <w:t xml:space="preserve">2. Procenat povećanja </w:t>
            </w:r>
            <w:r w:rsidRPr="003778C9">
              <w:rPr>
                <w:rFonts w:ascii="Times New Roman" w:hAnsi="Times New Roman"/>
                <w:b/>
                <w:bCs/>
                <w:sz w:val="20"/>
                <w:szCs w:val="20"/>
              </w:rPr>
              <w:lastRenderedPageBreak/>
              <w:t>broja inspekcija godišnje</w:t>
            </w:r>
          </w:p>
        </w:tc>
        <w:tc>
          <w:tcPr>
            <w:tcW w:w="1905"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contextualSpacing/>
              <w:jc w:val="center"/>
              <w:rPr>
                <w:rFonts w:ascii="Times New Roman" w:eastAsia="Calibri" w:hAnsi="Times New Roman"/>
                <w:sz w:val="20"/>
                <w:szCs w:val="20"/>
              </w:rPr>
            </w:pPr>
            <w:r w:rsidRPr="003778C9">
              <w:rPr>
                <w:rFonts w:ascii="Times New Roman" w:eastAsia="Calibri" w:hAnsi="Times New Roman"/>
                <w:sz w:val="20"/>
                <w:szCs w:val="20"/>
              </w:rPr>
              <w:lastRenderedPageBreak/>
              <w:t>7285 inspekcije</w:t>
            </w:r>
          </w:p>
          <w:p w:rsidR="00356961" w:rsidRPr="003778C9" w:rsidRDefault="00356961" w:rsidP="00475CAA">
            <w:pPr>
              <w:spacing w:before="120" w:after="120"/>
              <w:jc w:val="both"/>
              <w:rPr>
                <w:rFonts w:ascii="Times New Roman" w:hAnsi="Times New Roman"/>
                <w:sz w:val="20"/>
                <w:szCs w:val="20"/>
              </w:rPr>
            </w:pPr>
          </w:p>
        </w:tc>
        <w:tc>
          <w:tcPr>
            <w:tcW w:w="1477" w:type="dxa"/>
            <w:gridSpan w:val="2"/>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BE5877" w:rsidP="00BE5877">
            <w:pPr>
              <w:contextualSpacing/>
              <w:jc w:val="center"/>
              <w:rPr>
                <w:rFonts w:ascii="Times New Roman" w:eastAsia="Calibri" w:hAnsi="Times New Roman"/>
                <w:sz w:val="20"/>
                <w:szCs w:val="20"/>
              </w:rPr>
            </w:pPr>
            <w:r w:rsidRPr="003778C9">
              <w:rPr>
                <w:rFonts w:ascii="Times New Roman" w:eastAsia="Calibri" w:hAnsi="Times New Roman"/>
                <w:sz w:val="20"/>
                <w:szCs w:val="20"/>
              </w:rPr>
              <w:lastRenderedPageBreak/>
              <w:t xml:space="preserve">Broj razmatranih </w:t>
            </w:r>
            <w:r w:rsidRPr="003778C9">
              <w:rPr>
                <w:rFonts w:ascii="Times New Roman" w:eastAsia="Calibri" w:hAnsi="Times New Roman"/>
                <w:sz w:val="20"/>
                <w:szCs w:val="20"/>
              </w:rPr>
              <w:lastRenderedPageBreak/>
              <w:t xml:space="preserve">kalbi povećan za </w:t>
            </w:r>
            <w:r w:rsidR="00356961" w:rsidRPr="003778C9">
              <w:rPr>
                <w:rFonts w:ascii="Times New Roman" w:eastAsia="Calibri" w:hAnsi="Times New Roman"/>
                <w:sz w:val="20"/>
                <w:szCs w:val="20"/>
              </w:rPr>
              <w:t xml:space="preserve"> 10% </w:t>
            </w:r>
          </w:p>
        </w:tc>
        <w:tc>
          <w:tcPr>
            <w:tcW w:w="1477"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BE5877" w:rsidP="00475CAA">
            <w:pPr>
              <w:contextualSpacing/>
              <w:jc w:val="center"/>
              <w:rPr>
                <w:rFonts w:ascii="Times New Roman" w:eastAsia="Calibri" w:hAnsi="Times New Roman"/>
                <w:sz w:val="20"/>
                <w:szCs w:val="20"/>
              </w:rPr>
            </w:pPr>
            <w:r w:rsidRPr="003778C9">
              <w:rPr>
                <w:rFonts w:ascii="Times New Roman" w:eastAsia="Calibri" w:hAnsi="Times New Roman"/>
                <w:sz w:val="20"/>
                <w:szCs w:val="20"/>
              </w:rPr>
              <w:lastRenderedPageBreak/>
              <w:t xml:space="preserve">Broj </w:t>
            </w:r>
            <w:r w:rsidRPr="003778C9">
              <w:rPr>
                <w:rFonts w:ascii="Times New Roman" w:eastAsia="Calibri" w:hAnsi="Times New Roman"/>
                <w:sz w:val="20"/>
                <w:szCs w:val="20"/>
              </w:rPr>
              <w:lastRenderedPageBreak/>
              <w:t>razmatranih kalbi povećan za  10%</w:t>
            </w:r>
          </w:p>
        </w:tc>
        <w:tc>
          <w:tcPr>
            <w:tcW w:w="153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lastRenderedPageBreak/>
              <w:t xml:space="preserve">Izveštaji </w:t>
            </w:r>
            <w:r w:rsidRPr="003778C9">
              <w:rPr>
                <w:rFonts w:ascii="Times New Roman" w:hAnsi="Times New Roman"/>
                <w:sz w:val="20"/>
                <w:szCs w:val="20"/>
              </w:rPr>
              <w:lastRenderedPageBreak/>
              <w:t>inspektorata rada</w:t>
            </w:r>
          </w:p>
        </w:tc>
      </w:tr>
      <w:tr w:rsidR="00356961" w:rsidRPr="003778C9" w:rsidTr="00475CAA">
        <w:tc>
          <w:tcPr>
            <w:tcW w:w="9097" w:type="dxa"/>
            <w:gridSpan w:val="6"/>
            <w:tcBorders>
              <w:top w:val="single" w:sz="8" w:space="0" w:color="9BBB59"/>
              <w:left w:val="single" w:sz="8" w:space="0" w:color="9BBB59"/>
              <w:bottom w:val="single" w:sz="8" w:space="0" w:color="9BBB59"/>
              <w:right w:val="single" w:sz="8" w:space="0" w:color="9BBB59"/>
            </w:tcBorders>
            <w:shd w:val="clear" w:color="auto" w:fill="EAF1DD"/>
          </w:tcPr>
          <w:p w:rsidR="00356961" w:rsidRPr="003778C9" w:rsidRDefault="00356961" w:rsidP="00475CAA">
            <w:pPr>
              <w:jc w:val="both"/>
              <w:rPr>
                <w:rFonts w:ascii="Times New Roman" w:hAnsi="Times New Roman"/>
                <w:sz w:val="20"/>
                <w:szCs w:val="20"/>
              </w:rPr>
            </w:pPr>
            <w:r w:rsidRPr="003778C9">
              <w:rPr>
                <w:rFonts w:ascii="Times New Roman" w:eastAsia="Times New Roman" w:hAnsi="Times New Roman"/>
                <w:b/>
                <w:kern w:val="32"/>
                <w:sz w:val="20"/>
                <w:szCs w:val="20"/>
              </w:rPr>
              <w:lastRenderedPageBreak/>
              <w:t>Specifični cilj 2.3: Razvijanje i jačanje dijaloga sa socijalnim partnerima, naročito socijalnog dijaloga sa organizacijama poslodavaca i zaposlenih, kroz razvoj struktura i sistema rada SES-a</w:t>
            </w:r>
          </w:p>
        </w:tc>
      </w:tr>
      <w:tr w:rsidR="00B50D7C" w:rsidRPr="003778C9" w:rsidTr="00475CAA">
        <w:tc>
          <w:tcPr>
            <w:tcW w:w="270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keepNext/>
              <w:outlineLvl w:val="0"/>
              <w:rPr>
                <w:rFonts w:ascii="Times New Roman" w:eastAsia="Times New Roman" w:hAnsi="Times New Roman"/>
                <w:b/>
                <w:kern w:val="32"/>
                <w:sz w:val="20"/>
                <w:szCs w:val="20"/>
              </w:rPr>
            </w:pPr>
            <w:bookmarkStart w:id="141" w:name="_Toc481676418"/>
            <w:bookmarkStart w:id="142" w:name="_Toc481676851"/>
            <w:bookmarkStart w:id="143" w:name="_Toc481676981"/>
            <w:r w:rsidRPr="003778C9">
              <w:rPr>
                <w:rFonts w:ascii="Times New Roman" w:eastAsia="Times New Roman" w:hAnsi="Times New Roman"/>
                <w:b/>
                <w:kern w:val="32"/>
                <w:sz w:val="20"/>
                <w:szCs w:val="20"/>
              </w:rPr>
              <w:t>1. Broj preporuka SES-a i njegovih stručnih komisija</w:t>
            </w:r>
            <w:bookmarkEnd w:id="141"/>
            <w:bookmarkEnd w:id="142"/>
            <w:bookmarkEnd w:id="143"/>
          </w:p>
        </w:tc>
        <w:tc>
          <w:tcPr>
            <w:tcW w:w="1905"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shd w:val="clear" w:color="auto" w:fill="FFFFFF"/>
              <w:contextualSpacing/>
              <w:jc w:val="center"/>
              <w:rPr>
                <w:rFonts w:ascii="Times New Roman" w:eastAsia="Calibri" w:hAnsi="Times New Roman"/>
                <w:sz w:val="20"/>
                <w:szCs w:val="20"/>
              </w:rPr>
            </w:pPr>
            <w:r w:rsidRPr="003778C9">
              <w:rPr>
                <w:rFonts w:ascii="Times New Roman" w:eastAsia="Calibri" w:hAnsi="Times New Roman"/>
                <w:sz w:val="20"/>
                <w:szCs w:val="20"/>
              </w:rPr>
              <w:t>10 preporuke</w:t>
            </w:r>
          </w:p>
          <w:p w:rsidR="00356961" w:rsidRPr="003778C9" w:rsidRDefault="00356961" w:rsidP="00475CAA">
            <w:pPr>
              <w:spacing w:before="120" w:after="120"/>
              <w:jc w:val="center"/>
              <w:rPr>
                <w:rFonts w:ascii="Times New Roman" w:hAnsi="Times New Roman"/>
                <w:sz w:val="20"/>
                <w:szCs w:val="20"/>
              </w:rPr>
            </w:pPr>
          </w:p>
        </w:tc>
        <w:tc>
          <w:tcPr>
            <w:tcW w:w="1477" w:type="dxa"/>
            <w:gridSpan w:val="2"/>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contextualSpacing/>
              <w:jc w:val="center"/>
              <w:rPr>
                <w:rFonts w:ascii="Times New Roman" w:eastAsia="Calibri" w:hAnsi="Times New Roman"/>
                <w:sz w:val="20"/>
                <w:szCs w:val="20"/>
              </w:rPr>
            </w:pPr>
            <w:r w:rsidRPr="003778C9">
              <w:rPr>
                <w:rFonts w:ascii="Times New Roman" w:eastAsia="Times New Roman" w:hAnsi="Times New Roman"/>
                <w:color w:val="000000"/>
                <w:sz w:val="20"/>
                <w:szCs w:val="20"/>
                <w:lang w:eastAsia="en-GB"/>
              </w:rPr>
              <w:t>7 Preporuke (3 u 2017,4 u2018)</w:t>
            </w:r>
          </w:p>
        </w:tc>
        <w:tc>
          <w:tcPr>
            <w:tcW w:w="1477"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contextualSpacing/>
              <w:jc w:val="center"/>
              <w:rPr>
                <w:rFonts w:ascii="Times New Roman" w:eastAsia="Calibri" w:hAnsi="Times New Roman"/>
                <w:sz w:val="20"/>
                <w:szCs w:val="20"/>
              </w:rPr>
            </w:pPr>
            <w:r w:rsidRPr="003778C9">
              <w:rPr>
                <w:rFonts w:ascii="Times New Roman" w:eastAsia="Times New Roman" w:hAnsi="Times New Roman"/>
                <w:color w:val="000000"/>
                <w:sz w:val="20"/>
                <w:szCs w:val="20"/>
                <w:lang w:eastAsia="en-GB"/>
              </w:rPr>
              <w:t>12 Preporuke (4 u 2019, 4 u 2020, 4 u 2021)</w:t>
            </w:r>
          </w:p>
        </w:tc>
        <w:tc>
          <w:tcPr>
            <w:tcW w:w="153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both"/>
              <w:rPr>
                <w:rFonts w:ascii="Times New Roman" w:hAnsi="Times New Roman"/>
                <w:sz w:val="20"/>
                <w:szCs w:val="20"/>
              </w:rPr>
            </w:pPr>
            <w:r w:rsidRPr="003778C9">
              <w:rPr>
                <w:rFonts w:ascii="Times New Roman" w:hAnsi="Times New Roman"/>
                <w:sz w:val="20"/>
                <w:szCs w:val="20"/>
              </w:rPr>
              <w:t>Izveštaji SES-a</w:t>
            </w:r>
          </w:p>
        </w:tc>
      </w:tr>
      <w:tr w:rsidR="00B50D7C" w:rsidRPr="003778C9" w:rsidTr="00475CAA">
        <w:tc>
          <w:tcPr>
            <w:tcW w:w="270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3105DD">
            <w:pPr>
              <w:rPr>
                <w:rFonts w:ascii="Times New Roman" w:eastAsia="Times New Roman" w:hAnsi="Times New Roman"/>
                <w:b/>
                <w:bCs/>
                <w:sz w:val="20"/>
                <w:szCs w:val="20"/>
              </w:rPr>
            </w:pPr>
            <w:r w:rsidRPr="003778C9">
              <w:rPr>
                <w:rFonts w:ascii="Times New Roman" w:eastAsia="Times New Roman" w:hAnsi="Times New Roman"/>
                <w:b/>
                <w:bCs/>
                <w:sz w:val="20"/>
                <w:szCs w:val="20"/>
              </w:rPr>
              <w:t xml:space="preserve">2. </w:t>
            </w:r>
            <w:r w:rsidRPr="003778C9">
              <w:rPr>
                <w:rFonts w:ascii="Times New Roman" w:eastAsia="Times New Roman" w:hAnsi="Times New Roman"/>
                <w:b/>
                <w:kern w:val="32"/>
                <w:sz w:val="20"/>
                <w:szCs w:val="20"/>
              </w:rPr>
              <w:t>Broj kolektivnih ugovora potpisan</w:t>
            </w:r>
            <w:r w:rsidR="003105DD" w:rsidRPr="003778C9">
              <w:rPr>
                <w:rFonts w:ascii="Times New Roman" w:eastAsia="Times New Roman" w:hAnsi="Times New Roman"/>
                <w:b/>
                <w:kern w:val="32"/>
                <w:sz w:val="20"/>
                <w:szCs w:val="20"/>
              </w:rPr>
              <w:t>ih</w:t>
            </w:r>
            <w:r w:rsidRPr="003778C9">
              <w:rPr>
                <w:rFonts w:ascii="Times New Roman" w:eastAsia="Times New Roman" w:hAnsi="Times New Roman"/>
                <w:b/>
                <w:kern w:val="32"/>
                <w:sz w:val="20"/>
                <w:szCs w:val="20"/>
              </w:rPr>
              <w:t xml:space="preserve"> na nivou sektora i preduzeća</w:t>
            </w:r>
          </w:p>
        </w:tc>
        <w:tc>
          <w:tcPr>
            <w:tcW w:w="1905"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contextualSpacing/>
              <w:jc w:val="center"/>
              <w:rPr>
                <w:rFonts w:ascii="Times New Roman" w:eastAsia="Calibri" w:hAnsi="Times New Roman"/>
                <w:sz w:val="20"/>
                <w:szCs w:val="20"/>
              </w:rPr>
            </w:pPr>
            <w:r w:rsidRPr="003778C9">
              <w:rPr>
                <w:rFonts w:ascii="Times New Roman" w:eastAsia="Calibri" w:hAnsi="Times New Roman"/>
                <w:sz w:val="20"/>
                <w:szCs w:val="20"/>
              </w:rPr>
              <w:t>7 potpisani</w:t>
            </w:r>
            <w:r w:rsidR="003105DD" w:rsidRPr="003778C9">
              <w:rPr>
                <w:rFonts w:ascii="Times New Roman" w:eastAsia="Calibri" w:hAnsi="Times New Roman"/>
                <w:sz w:val="20"/>
                <w:szCs w:val="20"/>
              </w:rPr>
              <w:t>h</w:t>
            </w:r>
            <w:r w:rsidRPr="003778C9">
              <w:rPr>
                <w:rFonts w:ascii="Times New Roman" w:eastAsia="Calibri" w:hAnsi="Times New Roman"/>
                <w:sz w:val="20"/>
                <w:szCs w:val="20"/>
              </w:rPr>
              <w:t xml:space="preserve"> sporazuma </w:t>
            </w:r>
          </w:p>
          <w:p w:rsidR="00356961" w:rsidRPr="003778C9" w:rsidRDefault="00356961" w:rsidP="00475CAA">
            <w:pPr>
              <w:spacing w:before="120" w:after="120"/>
              <w:jc w:val="center"/>
              <w:rPr>
                <w:rFonts w:ascii="Times New Roman" w:hAnsi="Times New Roman"/>
                <w:sz w:val="20"/>
                <w:szCs w:val="20"/>
              </w:rPr>
            </w:pPr>
          </w:p>
        </w:tc>
        <w:tc>
          <w:tcPr>
            <w:tcW w:w="1477" w:type="dxa"/>
            <w:gridSpan w:val="2"/>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contextualSpacing/>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1</w:t>
            </w:r>
          </w:p>
          <w:p w:rsidR="00356961" w:rsidRPr="003778C9" w:rsidRDefault="00356961" w:rsidP="00475CAA">
            <w:pPr>
              <w:contextualSpacing/>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Novi opšti kolektivni sporazum</w:t>
            </w:r>
          </w:p>
          <w:p w:rsidR="00356961" w:rsidRPr="003778C9" w:rsidRDefault="00356961" w:rsidP="00475CAA">
            <w:pPr>
              <w:contextualSpacing/>
              <w:jc w:val="center"/>
              <w:rPr>
                <w:rFonts w:ascii="Times New Roman" w:eastAsia="Times New Roman" w:hAnsi="Times New Roman"/>
                <w:color w:val="000000"/>
                <w:sz w:val="20"/>
                <w:szCs w:val="20"/>
                <w:lang w:eastAsia="en-GB"/>
              </w:rPr>
            </w:pPr>
          </w:p>
          <w:p w:rsidR="00356961" w:rsidRPr="003778C9" w:rsidRDefault="00356961" w:rsidP="00475CAA">
            <w:pPr>
              <w:contextualSpacing/>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2 nova sektor</w:t>
            </w:r>
            <w:r w:rsidR="003105DD" w:rsidRPr="003778C9">
              <w:rPr>
                <w:rFonts w:ascii="Times New Roman" w:eastAsia="Times New Roman" w:hAnsi="Times New Roman"/>
                <w:color w:val="000000"/>
                <w:sz w:val="20"/>
                <w:szCs w:val="20"/>
                <w:lang w:eastAsia="en-GB"/>
              </w:rPr>
              <w:t>na</w:t>
            </w:r>
            <w:r w:rsidRPr="003778C9">
              <w:rPr>
                <w:rFonts w:ascii="Times New Roman" w:eastAsia="Times New Roman" w:hAnsi="Times New Roman"/>
                <w:color w:val="000000"/>
                <w:sz w:val="20"/>
                <w:szCs w:val="20"/>
                <w:lang w:eastAsia="en-GB"/>
              </w:rPr>
              <w:t xml:space="preserve"> sporazuma</w:t>
            </w:r>
          </w:p>
          <w:p w:rsidR="00356961" w:rsidRPr="003778C9" w:rsidRDefault="00356961" w:rsidP="00475CAA">
            <w:pPr>
              <w:contextualSpacing/>
              <w:jc w:val="center"/>
              <w:rPr>
                <w:rFonts w:ascii="Times New Roman" w:eastAsia="Times New Roman" w:hAnsi="Times New Roman"/>
                <w:color w:val="000000"/>
                <w:sz w:val="20"/>
                <w:szCs w:val="20"/>
                <w:lang w:eastAsia="en-GB"/>
              </w:rPr>
            </w:pPr>
          </w:p>
          <w:p w:rsidR="00356961" w:rsidRPr="003778C9" w:rsidRDefault="00356961" w:rsidP="00475CAA">
            <w:pPr>
              <w:contextualSpacing/>
              <w:jc w:val="center"/>
              <w:rPr>
                <w:rFonts w:ascii="Times New Roman" w:eastAsia="Calibri" w:hAnsi="Times New Roman"/>
                <w:sz w:val="20"/>
                <w:szCs w:val="20"/>
              </w:rPr>
            </w:pPr>
            <w:r w:rsidRPr="003778C9">
              <w:rPr>
                <w:rFonts w:ascii="Times New Roman" w:eastAsia="Times New Roman" w:hAnsi="Times New Roman"/>
                <w:color w:val="000000"/>
                <w:sz w:val="20"/>
                <w:szCs w:val="20"/>
                <w:lang w:eastAsia="en-GB"/>
              </w:rPr>
              <w:t>2 nova sporazuma na nivou preduzeća</w:t>
            </w:r>
          </w:p>
        </w:tc>
        <w:tc>
          <w:tcPr>
            <w:tcW w:w="1477"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contextualSpacing/>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2</w:t>
            </w:r>
          </w:p>
          <w:p w:rsidR="00356961" w:rsidRPr="003778C9" w:rsidRDefault="00356961" w:rsidP="00475CAA">
            <w:pPr>
              <w:contextualSpacing/>
              <w:jc w:val="center"/>
              <w:rPr>
                <w:rFonts w:ascii="Times New Roman" w:eastAsia="Times New Roman" w:hAnsi="Times New Roman"/>
                <w:color w:val="000000"/>
                <w:sz w:val="20"/>
                <w:szCs w:val="20"/>
                <w:lang w:eastAsia="en-GB"/>
              </w:rPr>
            </w:pPr>
            <w:r w:rsidRPr="003778C9">
              <w:rPr>
                <w:rFonts w:ascii="Times New Roman" w:eastAsia="Times New Roman" w:hAnsi="Times New Roman"/>
                <w:color w:val="000000"/>
                <w:sz w:val="20"/>
                <w:szCs w:val="20"/>
                <w:lang w:eastAsia="en-GB"/>
              </w:rPr>
              <w:t>Nov</w:t>
            </w:r>
            <w:r w:rsidR="00BE5877" w:rsidRPr="003778C9">
              <w:rPr>
                <w:rFonts w:ascii="Times New Roman" w:eastAsia="Times New Roman" w:hAnsi="Times New Roman"/>
                <w:color w:val="000000"/>
                <w:sz w:val="20"/>
                <w:szCs w:val="20"/>
                <w:lang w:eastAsia="en-GB"/>
              </w:rPr>
              <w:t>i sektorni</w:t>
            </w:r>
            <w:r w:rsidRPr="003778C9">
              <w:rPr>
                <w:rFonts w:ascii="Times New Roman" w:eastAsia="Times New Roman" w:hAnsi="Times New Roman"/>
                <w:color w:val="000000"/>
                <w:sz w:val="20"/>
                <w:szCs w:val="20"/>
                <w:lang w:eastAsia="en-GB"/>
              </w:rPr>
              <w:t xml:space="preserve"> sporazumi </w:t>
            </w:r>
          </w:p>
          <w:p w:rsidR="00356961" w:rsidRPr="003778C9" w:rsidRDefault="00356961" w:rsidP="00475CAA">
            <w:pPr>
              <w:contextualSpacing/>
              <w:jc w:val="center"/>
              <w:rPr>
                <w:rFonts w:ascii="Times New Roman" w:eastAsia="Times New Roman" w:hAnsi="Times New Roman"/>
                <w:color w:val="000000"/>
                <w:sz w:val="20"/>
                <w:szCs w:val="20"/>
                <w:lang w:eastAsia="en-GB"/>
              </w:rPr>
            </w:pPr>
          </w:p>
          <w:p w:rsidR="00356961" w:rsidRPr="003778C9" w:rsidRDefault="00356961" w:rsidP="00475CAA">
            <w:pPr>
              <w:contextualSpacing/>
              <w:jc w:val="center"/>
              <w:rPr>
                <w:rFonts w:ascii="Times New Roman" w:eastAsia="Times New Roman" w:hAnsi="Times New Roman"/>
                <w:color w:val="000000"/>
                <w:sz w:val="20"/>
                <w:szCs w:val="20"/>
                <w:lang w:eastAsia="en-GB"/>
              </w:rPr>
            </w:pPr>
          </w:p>
          <w:p w:rsidR="00356961" w:rsidRPr="003778C9" w:rsidRDefault="00356961" w:rsidP="00475CAA">
            <w:pPr>
              <w:contextualSpacing/>
              <w:jc w:val="center"/>
              <w:rPr>
                <w:rFonts w:ascii="Times New Roman" w:eastAsia="Times New Roman" w:hAnsi="Times New Roman"/>
                <w:color w:val="000000"/>
                <w:sz w:val="20"/>
                <w:szCs w:val="20"/>
                <w:lang w:eastAsia="en-GB"/>
              </w:rPr>
            </w:pPr>
          </w:p>
          <w:p w:rsidR="00356961" w:rsidRPr="003778C9" w:rsidRDefault="00356961" w:rsidP="00475CAA">
            <w:pPr>
              <w:spacing w:before="120" w:after="120"/>
              <w:jc w:val="center"/>
              <w:rPr>
                <w:rFonts w:ascii="Times New Roman" w:hAnsi="Times New Roman"/>
                <w:sz w:val="20"/>
                <w:szCs w:val="20"/>
              </w:rPr>
            </w:pPr>
            <w:r w:rsidRPr="003778C9">
              <w:rPr>
                <w:rFonts w:ascii="Times New Roman" w:eastAsia="Times New Roman" w:hAnsi="Times New Roman"/>
                <w:color w:val="000000"/>
                <w:sz w:val="20"/>
                <w:szCs w:val="20"/>
                <w:lang w:eastAsia="en-GB"/>
              </w:rPr>
              <w:t>4 nova sporazuma na nivou preduzeća</w:t>
            </w:r>
          </w:p>
        </w:tc>
        <w:tc>
          <w:tcPr>
            <w:tcW w:w="153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Registar registrovanih sporazuma u MRSZ</w:t>
            </w:r>
            <w:r w:rsidR="00BE5877" w:rsidRPr="003778C9">
              <w:rPr>
                <w:rFonts w:ascii="Times New Roman" w:hAnsi="Times New Roman"/>
                <w:sz w:val="20"/>
                <w:szCs w:val="20"/>
              </w:rPr>
              <w:t>-u</w:t>
            </w:r>
            <w:r w:rsidRPr="003778C9">
              <w:rPr>
                <w:rFonts w:ascii="Times New Roman" w:hAnsi="Times New Roman"/>
                <w:sz w:val="20"/>
                <w:szCs w:val="20"/>
              </w:rPr>
              <w:t>;</w:t>
            </w:r>
          </w:p>
          <w:p w:rsidR="00356961" w:rsidRPr="003778C9" w:rsidRDefault="00356961" w:rsidP="00475CAA">
            <w:pPr>
              <w:rPr>
                <w:rFonts w:ascii="Times New Roman"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Godišnji izveštaji inspektorata rada;</w:t>
            </w:r>
          </w:p>
        </w:tc>
      </w:tr>
      <w:tr w:rsidR="00B50D7C" w:rsidRPr="003778C9" w:rsidTr="00475CAA">
        <w:tc>
          <w:tcPr>
            <w:tcW w:w="270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rPr>
                <w:rFonts w:ascii="Times New Roman" w:eastAsia="Times New Roman" w:hAnsi="Times New Roman"/>
                <w:b/>
                <w:bCs/>
                <w:sz w:val="20"/>
                <w:szCs w:val="20"/>
              </w:rPr>
            </w:pPr>
            <w:r w:rsidRPr="003778C9">
              <w:rPr>
                <w:rFonts w:ascii="Times New Roman" w:eastAsia="Times New Roman" w:hAnsi="Times New Roman"/>
                <w:b/>
                <w:bCs/>
                <w:sz w:val="20"/>
                <w:szCs w:val="20"/>
              </w:rPr>
              <w:t>3. Broj socijalnih partnera uključenih u SES</w:t>
            </w:r>
          </w:p>
        </w:tc>
        <w:tc>
          <w:tcPr>
            <w:tcW w:w="1905"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3 partnera sa po 5 članova</w:t>
            </w:r>
          </w:p>
        </w:tc>
        <w:tc>
          <w:tcPr>
            <w:tcW w:w="1477" w:type="dxa"/>
            <w:gridSpan w:val="2"/>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3 socijalna partnera, sa širim učešćem organizacija poslodavaca i organizacija zaposlenih</w:t>
            </w:r>
          </w:p>
        </w:tc>
        <w:tc>
          <w:tcPr>
            <w:tcW w:w="1477"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Tri socijalna partnera, sa širim učešćem organizacija poslodavaca i organizacija zaposlenih</w:t>
            </w:r>
          </w:p>
        </w:tc>
        <w:tc>
          <w:tcPr>
            <w:tcW w:w="1538"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both"/>
              <w:rPr>
                <w:rFonts w:ascii="Times New Roman" w:hAnsi="Times New Roman"/>
                <w:sz w:val="20"/>
                <w:szCs w:val="20"/>
              </w:rPr>
            </w:pPr>
            <w:r w:rsidRPr="003778C9">
              <w:rPr>
                <w:rFonts w:ascii="Times New Roman" w:hAnsi="Times New Roman"/>
                <w:sz w:val="20"/>
                <w:szCs w:val="20"/>
              </w:rPr>
              <w:t xml:space="preserve">Izveštaji SES-a </w:t>
            </w:r>
          </w:p>
        </w:tc>
      </w:tr>
      <w:tr w:rsidR="00356961" w:rsidRPr="003778C9" w:rsidTr="00475CAA">
        <w:trPr>
          <w:trHeight w:val="169"/>
        </w:trPr>
        <w:tc>
          <w:tcPr>
            <w:tcW w:w="9097" w:type="dxa"/>
            <w:gridSpan w:val="6"/>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center"/>
              <w:rPr>
                <w:rFonts w:ascii="Times New Roman" w:eastAsia="Times New Roman" w:hAnsi="Times New Roman"/>
                <w:b/>
                <w:bCs/>
                <w:sz w:val="20"/>
                <w:szCs w:val="20"/>
              </w:rPr>
            </w:pPr>
            <w:r w:rsidRPr="003778C9">
              <w:rPr>
                <w:rFonts w:ascii="Times New Roman" w:eastAsia="Times New Roman" w:hAnsi="Times New Roman"/>
                <w:b/>
                <w:bCs/>
                <w:sz w:val="20"/>
                <w:szCs w:val="20"/>
              </w:rPr>
              <w:t>Glavni rezultati</w:t>
            </w:r>
          </w:p>
        </w:tc>
      </w:tr>
      <w:tr w:rsidR="00356961" w:rsidRPr="003778C9" w:rsidTr="00475CAA">
        <w:trPr>
          <w:trHeight w:val="890"/>
        </w:trPr>
        <w:tc>
          <w:tcPr>
            <w:tcW w:w="9097" w:type="dxa"/>
            <w:gridSpan w:val="6"/>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numPr>
                <w:ilvl w:val="0"/>
                <w:numId w:val="12"/>
              </w:numPr>
              <w:spacing w:before="120" w:after="120"/>
              <w:jc w:val="both"/>
              <w:rPr>
                <w:rFonts w:ascii="Times New Roman" w:eastAsia="Times New Roman" w:hAnsi="Times New Roman"/>
                <w:b/>
                <w:bCs/>
                <w:sz w:val="20"/>
                <w:szCs w:val="20"/>
              </w:rPr>
            </w:pPr>
            <w:r w:rsidRPr="003778C9">
              <w:rPr>
                <w:rFonts w:ascii="Times New Roman" w:eastAsia="Times New Roman" w:hAnsi="Times New Roman"/>
                <w:b/>
                <w:bCs/>
                <w:sz w:val="20"/>
                <w:szCs w:val="20"/>
              </w:rPr>
              <w:t xml:space="preserve">Zakonski okvir u oblasti prava na radu, </w:t>
            </w:r>
            <w:r w:rsidR="002355BB" w:rsidRPr="003778C9">
              <w:rPr>
                <w:rFonts w:ascii="Times New Roman" w:eastAsia="Times New Roman" w:hAnsi="Times New Roman"/>
                <w:b/>
                <w:bCs/>
                <w:sz w:val="20"/>
                <w:szCs w:val="20"/>
              </w:rPr>
              <w:t>sigurnosnih</w:t>
            </w:r>
            <w:r w:rsidRPr="003778C9">
              <w:rPr>
                <w:rFonts w:ascii="Times New Roman" w:eastAsia="Times New Roman" w:hAnsi="Times New Roman"/>
                <w:b/>
                <w:bCs/>
                <w:sz w:val="20"/>
                <w:szCs w:val="20"/>
              </w:rPr>
              <w:t xml:space="preserve"> standarda i zdravlja je napredovao.</w:t>
            </w:r>
          </w:p>
          <w:p w:rsidR="00356961" w:rsidRPr="003778C9" w:rsidRDefault="00356961" w:rsidP="00475CAA">
            <w:pPr>
              <w:numPr>
                <w:ilvl w:val="0"/>
                <w:numId w:val="12"/>
              </w:numPr>
              <w:spacing w:before="120" w:after="120"/>
              <w:jc w:val="both"/>
              <w:rPr>
                <w:rFonts w:ascii="Times New Roman" w:eastAsia="Times New Roman" w:hAnsi="Times New Roman"/>
                <w:b/>
                <w:bCs/>
                <w:sz w:val="20"/>
                <w:szCs w:val="20"/>
              </w:rPr>
            </w:pPr>
            <w:r w:rsidRPr="003778C9">
              <w:rPr>
                <w:rFonts w:ascii="Times New Roman" w:eastAsia="Times New Roman" w:hAnsi="Times New Roman"/>
                <w:b/>
                <w:bCs/>
                <w:sz w:val="20"/>
                <w:szCs w:val="20"/>
              </w:rPr>
              <w:t>Neformalno zapošljavanje u ekonomiji Kosova je obeležio pad.</w:t>
            </w:r>
          </w:p>
          <w:p w:rsidR="00356961" w:rsidRPr="003778C9" w:rsidRDefault="00356961" w:rsidP="00475CAA">
            <w:pPr>
              <w:numPr>
                <w:ilvl w:val="0"/>
                <w:numId w:val="12"/>
              </w:numPr>
              <w:spacing w:before="120" w:after="120"/>
              <w:jc w:val="both"/>
              <w:rPr>
                <w:rFonts w:ascii="Times New Roman" w:eastAsia="Times New Roman" w:hAnsi="Times New Roman"/>
                <w:b/>
                <w:bCs/>
                <w:sz w:val="20"/>
                <w:szCs w:val="20"/>
              </w:rPr>
            </w:pPr>
            <w:r w:rsidRPr="003778C9">
              <w:rPr>
                <w:rFonts w:ascii="Times New Roman" w:eastAsia="Times New Roman" w:hAnsi="Times New Roman"/>
                <w:b/>
                <w:bCs/>
                <w:sz w:val="20"/>
                <w:szCs w:val="20"/>
              </w:rPr>
              <w:t>Politike i zakoni stvaraju povoljnije uslove rada zbog povećane profesionalnosti SES-a i sporazuma između socijalnih partnera i vlade.</w:t>
            </w:r>
          </w:p>
        </w:tc>
      </w:tr>
    </w:tbl>
    <w:p w:rsidR="00356961" w:rsidRPr="003778C9" w:rsidRDefault="00356961" w:rsidP="00356961">
      <w:pPr>
        <w:pStyle w:val="Heading2"/>
        <w:spacing w:before="120" w:after="120" w:line="240" w:lineRule="auto"/>
        <w:jc w:val="left"/>
        <w:rPr>
          <w:color w:val="1F497D"/>
        </w:rPr>
      </w:pPr>
      <w:r w:rsidRPr="003778C9">
        <w:rPr>
          <w:color w:val="1F497D"/>
        </w:rPr>
        <w:t xml:space="preserve">5.3. </w:t>
      </w:r>
      <w:bookmarkEnd w:id="122"/>
      <w:bookmarkEnd w:id="123"/>
      <w:bookmarkEnd w:id="124"/>
      <w:r w:rsidRPr="003778C9">
        <w:rPr>
          <w:color w:val="1F497D"/>
        </w:rPr>
        <w:t xml:space="preserve">Povećanje socijalne zaštite </w:t>
      </w:r>
    </w:p>
    <w:p w:rsidR="00356961" w:rsidRPr="003778C9" w:rsidRDefault="00356961" w:rsidP="00356961">
      <w:pPr>
        <w:spacing w:before="120" w:after="120"/>
        <w:jc w:val="both"/>
        <w:rPr>
          <w:rFonts w:ascii="Times New Roman" w:hAnsi="Times New Roman"/>
          <w:b/>
          <w:lang w:eastAsia="en-GB"/>
        </w:rPr>
      </w:pPr>
      <w:r w:rsidRPr="00662E8E">
        <w:rPr>
          <w:rFonts w:ascii="Times New Roman" w:hAnsi="Times New Roman"/>
          <w:b/>
        </w:rPr>
        <w:t>Strateški cilj 3: Povećanje socijalne pomoć</w:t>
      </w:r>
      <w:r w:rsidR="002355BB" w:rsidRPr="00662E8E">
        <w:rPr>
          <w:rFonts w:ascii="Times New Roman" w:hAnsi="Times New Roman"/>
          <w:b/>
        </w:rPr>
        <w:t>i kroz proširenje i p</w:t>
      </w:r>
      <w:r w:rsidRPr="00662E8E">
        <w:rPr>
          <w:rFonts w:ascii="Times New Roman" w:hAnsi="Times New Roman"/>
          <w:b/>
        </w:rPr>
        <w:t xml:space="preserve">ovećanje kvaliteta socijalne zaštite i socijalnih, </w:t>
      </w:r>
      <w:r w:rsidR="00662E8E" w:rsidRPr="00662E8E">
        <w:rPr>
          <w:rFonts w:ascii="Times New Roman" w:hAnsi="Times New Roman"/>
          <w:b/>
        </w:rPr>
        <w:t xml:space="preserve">dostignuca ravnopravnost polova i izgradnja kvaliteta usluga socijalnih i porodičnih, sa </w:t>
      </w:r>
      <w:r w:rsidRPr="00662E8E">
        <w:rPr>
          <w:rFonts w:ascii="Times New Roman" w:hAnsi="Times New Roman"/>
          <w:b/>
        </w:rPr>
        <w:t>posebnim osvrtom na ugr</w:t>
      </w:r>
      <w:r w:rsidR="002355BB" w:rsidRPr="00662E8E">
        <w:rPr>
          <w:rFonts w:ascii="Times New Roman" w:hAnsi="Times New Roman"/>
          <w:b/>
        </w:rPr>
        <w:t>ožene grupe i ravnopravnost polo</w:t>
      </w:r>
      <w:r w:rsidRPr="00662E8E">
        <w:rPr>
          <w:rFonts w:ascii="Times New Roman" w:hAnsi="Times New Roman"/>
          <w:b/>
        </w:rPr>
        <w:t>va</w:t>
      </w:r>
    </w:p>
    <w:tbl>
      <w:tblPr>
        <w:tblW w:w="0" w:type="auto"/>
        <w:tblInd w:w="10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tblPr>
      <w:tblGrid>
        <w:gridCol w:w="9000"/>
      </w:tblGrid>
      <w:tr w:rsidR="00356961" w:rsidRPr="003778C9" w:rsidTr="00475CAA">
        <w:tc>
          <w:tcPr>
            <w:tcW w:w="9000" w:type="dxa"/>
            <w:shd w:val="clear" w:color="auto" w:fill="E6EED5"/>
          </w:tcPr>
          <w:p w:rsidR="00356961" w:rsidRPr="003778C9" w:rsidRDefault="00356961" w:rsidP="002355BB">
            <w:pPr>
              <w:jc w:val="both"/>
              <w:rPr>
                <w:rFonts w:ascii="Times New Roman" w:hAnsi="Times New Roman"/>
                <w:bCs/>
              </w:rPr>
            </w:pPr>
            <w:r w:rsidRPr="003778C9">
              <w:rPr>
                <w:rFonts w:ascii="Times New Roman" w:hAnsi="Times New Roman"/>
                <w:bCs/>
              </w:rPr>
              <w:t xml:space="preserve">Ova svrha ima za cilj povećanje obuhvaćanja </w:t>
            </w:r>
            <w:r w:rsidR="002355BB" w:rsidRPr="003778C9">
              <w:rPr>
                <w:rFonts w:ascii="Times New Roman" w:hAnsi="Times New Roman"/>
                <w:bCs/>
              </w:rPr>
              <w:t>ugroženih</w:t>
            </w:r>
            <w:r w:rsidRPr="003778C9">
              <w:rPr>
                <w:rFonts w:ascii="Times New Roman" w:hAnsi="Times New Roman"/>
                <w:bCs/>
              </w:rPr>
              <w:t xml:space="preserve"> grupa iz sistema socijalne zaštite kroz integraciju šema socijalnih </w:t>
            </w:r>
            <w:r w:rsidR="002355BB" w:rsidRPr="003778C9">
              <w:rPr>
                <w:rFonts w:ascii="Times New Roman" w:hAnsi="Times New Roman"/>
                <w:bCs/>
              </w:rPr>
              <w:t>koristi</w:t>
            </w:r>
            <w:r w:rsidRPr="003778C9">
              <w:rPr>
                <w:rFonts w:ascii="Times New Roman" w:hAnsi="Times New Roman"/>
                <w:bCs/>
              </w:rPr>
              <w:t xml:space="preserve"> i socijalnih i porodičnih usluga, razvoja održivog sistema za pružanje usluga i podizanje njihovog kvaliteta. Osim povećanja pokrivenosti, smanjenje siromaštva je takođe usmereno kroz ispunjavanje osnovnih potreba ovih grupa, kao i pružanje integrisanih socijalnih usluga i zapošljavanja. Oblast socijalnih i porodičnih usluga uključuje i neke intervencije. U početku, cilj je da se </w:t>
            </w:r>
            <w:r w:rsidR="002355BB" w:rsidRPr="003778C9">
              <w:rPr>
                <w:rFonts w:ascii="Times New Roman" w:hAnsi="Times New Roman"/>
                <w:bCs/>
              </w:rPr>
              <w:t>izvrše</w:t>
            </w:r>
            <w:r w:rsidRPr="003778C9">
              <w:rPr>
                <w:rFonts w:ascii="Times New Roman" w:hAnsi="Times New Roman"/>
                <w:bCs/>
              </w:rPr>
              <w:t xml:space="preserve"> zakonodavne i </w:t>
            </w:r>
            <w:r w:rsidR="002355BB" w:rsidRPr="003778C9">
              <w:rPr>
                <w:rFonts w:ascii="Times New Roman" w:hAnsi="Times New Roman"/>
                <w:bCs/>
              </w:rPr>
              <w:t>administrativne promene</w:t>
            </w:r>
            <w:r w:rsidRPr="003778C9">
              <w:rPr>
                <w:rFonts w:ascii="Times New Roman" w:hAnsi="Times New Roman"/>
                <w:bCs/>
              </w:rPr>
              <w:t xml:space="preserve"> i da se razvijaju uslovi i da se unaprede standardi koji će omogućiti pružanje kvalitetnih usluga u alternativnim i inovativnim oblicima iz javno</w:t>
            </w:r>
            <w:r w:rsidR="002355BB" w:rsidRPr="003778C9">
              <w:rPr>
                <w:rFonts w:ascii="Times New Roman" w:hAnsi="Times New Roman"/>
                <w:bCs/>
              </w:rPr>
              <w:t>g i ne</w:t>
            </w:r>
            <w:r w:rsidRPr="003778C9">
              <w:rPr>
                <w:rFonts w:ascii="Times New Roman" w:hAnsi="Times New Roman"/>
                <w:bCs/>
              </w:rPr>
              <w:t>javnog sektora. Kako bi se o</w:t>
            </w:r>
            <w:r w:rsidR="002355BB" w:rsidRPr="003778C9">
              <w:rPr>
                <w:rFonts w:ascii="Times New Roman" w:hAnsi="Times New Roman"/>
                <w:bCs/>
              </w:rPr>
              <w:t>bezbedila</w:t>
            </w:r>
            <w:r w:rsidRPr="003778C9">
              <w:rPr>
                <w:rFonts w:ascii="Times New Roman" w:hAnsi="Times New Roman"/>
                <w:bCs/>
              </w:rPr>
              <w:t xml:space="preserve"> finansijska održivost pružanja usluga na opštinskom nivou, mehanizmi finansiranja </w:t>
            </w:r>
            <w:r w:rsidR="002355BB" w:rsidRPr="003778C9">
              <w:rPr>
                <w:rFonts w:ascii="Times New Roman" w:hAnsi="Times New Roman"/>
                <w:bCs/>
              </w:rPr>
              <w:t>će biti</w:t>
            </w:r>
            <w:r w:rsidRPr="003778C9">
              <w:rPr>
                <w:rFonts w:ascii="Times New Roman" w:hAnsi="Times New Roman"/>
                <w:bCs/>
              </w:rPr>
              <w:t xml:space="preserve"> razvijeni na osnovu socijalnih potreba opština i troškova pružanja usluga. Na kraju, za poboljšanje kvaliteta</w:t>
            </w:r>
            <w:r w:rsidR="002355BB" w:rsidRPr="003778C9">
              <w:rPr>
                <w:rFonts w:ascii="Times New Roman" w:hAnsi="Times New Roman"/>
                <w:bCs/>
              </w:rPr>
              <w:t xml:space="preserve">, </w:t>
            </w:r>
            <w:r w:rsidRPr="003778C9">
              <w:rPr>
                <w:rFonts w:ascii="Times New Roman" w:hAnsi="Times New Roman"/>
                <w:bCs/>
              </w:rPr>
              <w:t>cilj</w:t>
            </w:r>
            <w:r w:rsidR="002355BB" w:rsidRPr="003778C9">
              <w:rPr>
                <w:rFonts w:ascii="Times New Roman" w:hAnsi="Times New Roman"/>
                <w:bCs/>
              </w:rPr>
              <w:t>a se</w:t>
            </w:r>
            <w:r w:rsidRPr="003778C9">
              <w:rPr>
                <w:rFonts w:ascii="Times New Roman" w:hAnsi="Times New Roman"/>
                <w:bCs/>
              </w:rPr>
              <w:t xml:space="preserve"> poveć</w:t>
            </w:r>
            <w:r w:rsidR="002355BB" w:rsidRPr="003778C9">
              <w:rPr>
                <w:rFonts w:ascii="Times New Roman" w:hAnsi="Times New Roman"/>
                <w:bCs/>
              </w:rPr>
              <w:t>anje kapaciteta pružaoca</w:t>
            </w:r>
            <w:r w:rsidRPr="003778C9">
              <w:rPr>
                <w:rFonts w:ascii="Times New Roman" w:hAnsi="Times New Roman"/>
                <w:bCs/>
              </w:rPr>
              <w:t xml:space="preserve"> i p</w:t>
            </w:r>
            <w:r w:rsidR="002355BB" w:rsidRPr="003778C9">
              <w:rPr>
                <w:rFonts w:ascii="Times New Roman" w:hAnsi="Times New Roman"/>
                <w:bCs/>
              </w:rPr>
              <w:t>ratioca</w:t>
            </w:r>
            <w:r w:rsidRPr="003778C9">
              <w:rPr>
                <w:rFonts w:ascii="Times New Roman" w:hAnsi="Times New Roman"/>
                <w:bCs/>
              </w:rPr>
              <w:t xml:space="preserve"> pruža</w:t>
            </w:r>
            <w:r w:rsidR="002355BB" w:rsidRPr="003778C9">
              <w:rPr>
                <w:rFonts w:ascii="Times New Roman" w:hAnsi="Times New Roman"/>
                <w:bCs/>
              </w:rPr>
              <w:t>nja socijalnih i porodičnih</w:t>
            </w:r>
            <w:r w:rsidRPr="003778C9">
              <w:rPr>
                <w:rFonts w:ascii="Times New Roman" w:hAnsi="Times New Roman"/>
                <w:bCs/>
              </w:rPr>
              <w:t xml:space="preserve"> uslug</w:t>
            </w:r>
            <w:r w:rsidR="002355BB" w:rsidRPr="003778C9">
              <w:rPr>
                <w:rFonts w:ascii="Times New Roman" w:hAnsi="Times New Roman"/>
                <w:bCs/>
              </w:rPr>
              <w:t>a</w:t>
            </w:r>
            <w:r w:rsidRPr="003778C9">
              <w:rPr>
                <w:rFonts w:ascii="Times New Roman" w:hAnsi="Times New Roman"/>
                <w:bCs/>
              </w:rPr>
              <w:t xml:space="preserve"> na svim nivoima.</w:t>
            </w:r>
          </w:p>
        </w:tc>
      </w:tr>
    </w:tbl>
    <w:p w:rsidR="00F417BE" w:rsidRDefault="00F417BE" w:rsidP="00356961">
      <w:pPr>
        <w:spacing w:before="120" w:after="120"/>
        <w:jc w:val="both"/>
        <w:rPr>
          <w:rFonts w:ascii="Times New Roman" w:hAnsi="Times New Roman"/>
          <w:b/>
          <w:highlight w:val="yellow"/>
          <w:lang w:eastAsia="en-GB"/>
        </w:rPr>
      </w:pPr>
    </w:p>
    <w:p w:rsidR="00F417BE" w:rsidRDefault="00F417BE" w:rsidP="00356961">
      <w:pPr>
        <w:spacing w:before="120" w:after="120"/>
        <w:jc w:val="both"/>
        <w:rPr>
          <w:rFonts w:ascii="Times New Roman" w:hAnsi="Times New Roman"/>
          <w:b/>
          <w:highlight w:val="yellow"/>
          <w:lang w:eastAsia="en-GB"/>
        </w:rPr>
      </w:pPr>
    </w:p>
    <w:p w:rsidR="00356961" w:rsidRPr="003778C9" w:rsidRDefault="00356961" w:rsidP="00356961">
      <w:pPr>
        <w:spacing w:before="120" w:after="120"/>
        <w:jc w:val="both"/>
        <w:rPr>
          <w:rFonts w:ascii="Times New Roman" w:hAnsi="Times New Roman"/>
          <w:b/>
          <w:lang w:eastAsia="en-GB"/>
        </w:rPr>
      </w:pPr>
      <w:r w:rsidRPr="00F417BE">
        <w:rPr>
          <w:rFonts w:ascii="Times New Roman" w:hAnsi="Times New Roman"/>
          <w:b/>
          <w:lang w:eastAsia="en-GB"/>
        </w:rPr>
        <w:lastRenderedPageBreak/>
        <w:t xml:space="preserve">Specifični cilj 3.1: Smanjenje siromaštva i socijalne iskljućenosti pružanjem integrisanih usluga i pogodnosti za žene i muškarce sa socijalnim potrebama i drugim </w:t>
      </w:r>
      <w:r w:rsidR="00843FB4" w:rsidRPr="00F417BE">
        <w:rPr>
          <w:rFonts w:ascii="Times New Roman" w:hAnsi="Times New Roman"/>
          <w:b/>
          <w:lang w:eastAsia="en-GB"/>
        </w:rPr>
        <w:t>ugroženim</w:t>
      </w:r>
      <w:r w:rsidRPr="00F417BE">
        <w:rPr>
          <w:rFonts w:ascii="Times New Roman" w:hAnsi="Times New Roman"/>
          <w:b/>
          <w:lang w:eastAsia="en-GB"/>
        </w:rPr>
        <w:t xml:space="preserve"> grupama.</w:t>
      </w:r>
      <w:r w:rsidRPr="003778C9">
        <w:rPr>
          <w:rFonts w:ascii="Times New Roman" w:hAnsi="Times New Roman"/>
          <w:b/>
          <w:lang w:eastAsia="en-GB"/>
        </w:rPr>
        <w:t xml:space="preserve"> </w:t>
      </w:r>
    </w:p>
    <w:p w:rsidR="00356961" w:rsidRPr="003778C9" w:rsidRDefault="00356961" w:rsidP="00356961">
      <w:pPr>
        <w:spacing w:before="120" w:after="120"/>
        <w:jc w:val="both"/>
        <w:rPr>
          <w:rFonts w:ascii="Times New Roman" w:hAnsi="Times New Roman"/>
          <w:lang w:eastAsia="en-GB"/>
        </w:rPr>
      </w:pPr>
      <w:r w:rsidRPr="003778C9">
        <w:rPr>
          <w:rFonts w:ascii="Times New Roman" w:hAnsi="Times New Roman"/>
          <w:lang w:eastAsia="en-GB"/>
        </w:rPr>
        <w:t xml:space="preserve">Šema socijalne pomoći je jedini socijalni program koji je posebno posvećen ublažavanju siromaštva na Kosovu. Uprkos efektivnom ciljanju, 54% ukupne potrošnje šeme ide u najsiromašnija domaćinstva, dok samo 3% domaćinstava sa najvišim prihodima u zemlji - pokrivenosti ove šeme je ograničena, a mesečni iznos </w:t>
      </w:r>
      <w:r w:rsidR="004873E7" w:rsidRPr="003778C9">
        <w:rPr>
          <w:rFonts w:ascii="Times New Roman" w:hAnsi="Times New Roman"/>
          <w:lang w:eastAsia="en-GB"/>
        </w:rPr>
        <w:t>koristi je</w:t>
      </w:r>
      <w:r w:rsidRPr="003778C9">
        <w:rPr>
          <w:rFonts w:ascii="Times New Roman" w:hAnsi="Times New Roman"/>
          <w:lang w:eastAsia="en-GB"/>
        </w:rPr>
        <w:t xml:space="preserve"> nedovoljan za pokrivanje osnovnih potreba</w:t>
      </w:r>
      <w:r w:rsidRPr="003778C9">
        <w:rPr>
          <w:rStyle w:val="FootnoteReference"/>
          <w:lang w:eastAsia="en-GB"/>
        </w:rPr>
        <w:footnoteReference w:id="74"/>
      </w:r>
      <w:r w:rsidRPr="003778C9">
        <w:rPr>
          <w:rFonts w:ascii="Times New Roman" w:hAnsi="Times New Roman"/>
          <w:lang w:eastAsia="en-GB"/>
        </w:rPr>
        <w:t xml:space="preserve">. Iako zakon kojim se uređuje ova šema predviđa prilagođavanje mesečnog iznosa </w:t>
      </w:r>
      <w:r w:rsidR="004873E7" w:rsidRPr="003778C9">
        <w:rPr>
          <w:rFonts w:ascii="Times New Roman" w:hAnsi="Times New Roman"/>
          <w:lang w:eastAsia="en-GB"/>
        </w:rPr>
        <w:t>koristi</w:t>
      </w:r>
      <w:r w:rsidRPr="003778C9">
        <w:rPr>
          <w:rFonts w:ascii="Times New Roman" w:hAnsi="Times New Roman"/>
          <w:lang w:eastAsia="en-GB"/>
        </w:rPr>
        <w:t xml:space="preserve"> </w:t>
      </w:r>
      <w:r w:rsidR="004873E7" w:rsidRPr="003778C9">
        <w:rPr>
          <w:rFonts w:ascii="Times New Roman" w:hAnsi="Times New Roman"/>
          <w:lang w:eastAsia="en-GB"/>
        </w:rPr>
        <w:t>sa</w:t>
      </w:r>
      <w:r w:rsidRPr="003778C9">
        <w:rPr>
          <w:rFonts w:ascii="Times New Roman" w:hAnsi="Times New Roman"/>
          <w:lang w:eastAsia="en-GB"/>
        </w:rPr>
        <w:t xml:space="preserve"> rast</w:t>
      </w:r>
      <w:r w:rsidR="004873E7" w:rsidRPr="003778C9">
        <w:rPr>
          <w:rFonts w:ascii="Times New Roman" w:hAnsi="Times New Roman"/>
          <w:lang w:eastAsia="en-GB"/>
        </w:rPr>
        <w:t>om</w:t>
      </w:r>
      <w:r w:rsidRPr="003778C9">
        <w:rPr>
          <w:rFonts w:ascii="Times New Roman" w:hAnsi="Times New Roman"/>
          <w:lang w:eastAsia="en-GB"/>
        </w:rPr>
        <w:t xml:space="preserve"> cena na godišnjem nivou, mesečni iznos socijalne pomoć</w:t>
      </w:r>
      <w:r w:rsidR="004873E7" w:rsidRPr="003778C9">
        <w:rPr>
          <w:rFonts w:ascii="Times New Roman" w:hAnsi="Times New Roman"/>
          <w:lang w:eastAsia="en-GB"/>
        </w:rPr>
        <w:t>i samo dva puta je povećan</w:t>
      </w:r>
      <w:r w:rsidRPr="003778C9">
        <w:rPr>
          <w:rFonts w:ascii="Times New Roman" w:hAnsi="Times New Roman"/>
          <w:lang w:eastAsia="en-GB"/>
        </w:rPr>
        <w:t xml:space="preserve"> u 2009. i 2015. godini, i još uvek je ispod granice siromaštva, nedovoljna za ispunjavanje osnovnih potreba korisnika. Osim toga, mesečni iznos ove šeme je manji u poređenju sa svim ostalim šemama drugih socijalnih </w:t>
      </w:r>
      <w:r w:rsidR="004873E7" w:rsidRPr="003778C9">
        <w:rPr>
          <w:rFonts w:ascii="Times New Roman" w:hAnsi="Times New Roman"/>
          <w:lang w:eastAsia="en-GB"/>
        </w:rPr>
        <w:t>koristi</w:t>
      </w:r>
      <w:r w:rsidRPr="003778C9">
        <w:rPr>
          <w:rFonts w:ascii="Times New Roman" w:hAnsi="Times New Roman"/>
          <w:lang w:eastAsia="en-GB"/>
        </w:rPr>
        <w:t>.</w:t>
      </w:r>
    </w:p>
    <w:p w:rsidR="00356961" w:rsidRPr="003778C9" w:rsidRDefault="00356961" w:rsidP="00356961">
      <w:pPr>
        <w:spacing w:before="120" w:after="120"/>
        <w:jc w:val="both"/>
        <w:rPr>
          <w:rFonts w:ascii="Times New Roman" w:hAnsi="Times New Roman"/>
          <w:lang w:eastAsia="en-GB"/>
        </w:rPr>
      </w:pPr>
      <w:r w:rsidRPr="003778C9">
        <w:rPr>
          <w:rFonts w:ascii="Times New Roman" w:hAnsi="Times New Roman"/>
          <w:lang w:eastAsia="en-GB"/>
        </w:rPr>
        <w:t xml:space="preserve">Da bi se pomoglo u ublažavanju siromaštva - postizanje primarne svrhe ove šeme, bitno je da se vrednost mesečnog iznosa poklapa sa troškovima potrošačke korpe (osnovnih potreba), čija analiza treba biti polazna tačka za ispunjavanje ovog cilja. U međuvremenu, u cilju povećanja pokrivenosti siromašnih i ugroženih porodica, potrebno je izvršiti izmene zakonodavstva prema kriterijumima izbora koji se smatraju da rezultiraju isključenjem ovih grupa. Pored mesečne </w:t>
      </w:r>
      <w:r w:rsidR="004873E7" w:rsidRPr="003778C9">
        <w:rPr>
          <w:rFonts w:ascii="Times New Roman" w:hAnsi="Times New Roman"/>
          <w:lang w:eastAsia="en-GB"/>
        </w:rPr>
        <w:t>koristi</w:t>
      </w:r>
      <w:r w:rsidRPr="003778C9">
        <w:rPr>
          <w:rFonts w:ascii="Times New Roman" w:hAnsi="Times New Roman"/>
          <w:lang w:eastAsia="en-GB"/>
        </w:rPr>
        <w:t xml:space="preserve"> od šeme, neophodno je planirati i budžetirati druge vidove podrške, kao što su subvencije za električnu energiju i druge komunalne usluge, kao i stanovanje (za korisnike socijalne pomoći koji nemaju rešeno ovo pitanje), </w:t>
      </w:r>
      <w:r w:rsidR="004873E7" w:rsidRPr="003778C9">
        <w:rPr>
          <w:rFonts w:ascii="Times New Roman" w:hAnsi="Times New Roman"/>
          <w:lang w:eastAsia="en-GB"/>
        </w:rPr>
        <w:t>svaka od njih je nepodnošljiva</w:t>
      </w:r>
      <w:r w:rsidRPr="003778C9">
        <w:rPr>
          <w:rFonts w:ascii="Times New Roman" w:hAnsi="Times New Roman"/>
          <w:lang w:eastAsia="en-GB"/>
        </w:rPr>
        <w:t xml:space="preserve"> od strane siromašnih porodica </w:t>
      </w:r>
      <w:r w:rsidR="007115A6" w:rsidRPr="003778C9">
        <w:rPr>
          <w:rFonts w:ascii="Times New Roman" w:hAnsi="Times New Roman"/>
          <w:lang w:eastAsia="en-GB"/>
        </w:rPr>
        <w:t>i ugrožavaju njihovu socijalnu</w:t>
      </w:r>
      <w:r w:rsidRPr="003778C9">
        <w:rPr>
          <w:rFonts w:ascii="Times New Roman" w:hAnsi="Times New Roman"/>
          <w:lang w:eastAsia="en-GB"/>
        </w:rPr>
        <w:t xml:space="preserve"> </w:t>
      </w:r>
      <w:r w:rsidR="007115A6" w:rsidRPr="003778C9">
        <w:rPr>
          <w:rFonts w:ascii="Times New Roman" w:hAnsi="Times New Roman"/>
          <w:lang w:eastAsia="en-GB"/>
        </w:rPr>
        <w:t>dobrobit.</w:t>
      </w:r>
      <w:r w:rsidRPr="003778C9">
        <w:rPr>
          <w:rFonts w:ascii="Times New Roman" w:hAnsi="Times New Roman"/>
          <w:lang w:eastAsia="en-GB"/>
        </w:rPr>
        <w:t xml:space="preserve"> Da bi se o</w:t>
      </w:r>
      <w:r w:rsidR="004873E7" w:rsidRPr="003778C9">
        <w:rPr>
          <w:rFonts w:ascii="Times New Roman" w:hAnsi="Times New Roman"/>
          <w:lang w:eastAsia="en-GB"/>
        </w:rPr>
        <w:t>bezbedila</w:t>
      </w:r>
      <w:r w:rsidRPr="003778C9">
        <w:rPr>
          <w:rFonts w:ascii="Times New Roman" w:hAnsi="Times New Roman"/>
          <w:lang w:eastAsia="en-GB"/>
        </w:rPr>
        <w:t xml:space="preserve"> socijalna ukljućenost ovih grupa, potrebno je identifiko</w:t>
      </w:r>
      <w:r w:rsidR="004873E7" w:rsidRPr="003778C9">
        <w:rPr>
          <w:rFonts w:ascii="Times New Roman" w:hAnsi="Times New Roman"/>
          <w:lang w:eastAsia="en-GB"/>
        </w:rPr>
        <w:t>vati njihove specifične potrebe</w:t>
      </w:r>
      <w:r w:rsidRPr="003778C9">
        <w:rPr>
          <w:rFonts w:ascii="Times New Roman" w:hAnsi="Times New Roman"/>
          <w:lang w:eastAsia="en-GB"/>
        </w:rPr>
        <w:t xml:space="preserve"> i da im se pružaju integrisane socijalne, porodične, zdravstvene usluge i zapošljavanja. </w:t>
      </w:r>
    </w:p>
    <w:p w:rsidR="00356961" w:rsidRPr="003778C9" w:rsidRDefault="00356961" w:rsidP="00356961">
      <w:pPr>
        <w:spacing w:before="120" w:after="120"/>
        <w:jc w:val="both"/>
        <w:rPr>
          <w:rFonts w:ascii="Times New Roman" w:hAnsi="Times New Roman"/>
          <w:b/>
          <w:bCs/>
          <w:lang w:eastAsia="en-GB"/>
        </w:rPr>
      </w:pPr>
      <w:r w:rsidRPr="003778C9">
        <w:rPr>
          <w:rFonts w:ascii="Times New Roman" w:hAnsi="Times New Roman"/>
          <w:b/>
          <w:lang w:eastAsia="en-GB"/>
        </w:rPr>
        <w:t>Specifični cilj 3.2: Razvijanje mehanizama finansiranja opština i stvaranje fizičke infrastrukture za održivost pružanja socijalnih usluga iz javnog i nevladinog sektora</w:t>
      </w:r>
      <w:r w:rsidRPr="003778C9">
        <w:rPr>
          <w:rFonts w:ascii="Times New Roman" w:hAnsi="Times New Roman"/>
          <w:b/>
          <w:bCs/>
          <w:lang w:eastAsia="en-GB"/>
        </w:rPr>
        <w:t>.</w:t>
      </w:r>
    </w:p>
    <w:p w:rsidR="00356961" w:rsidRPr="003778C9" w:rsidRDefault="00356961" w:rsidP="00356961">
      <w:pPr>
        <w:spacing w:before="120" w:after="120"/>
        <w:jc w:val="both"/>
        <w:rPr>
          <w:rFonts w:ascii="Times New Roman" w:hAnsi="Times New Roman"/>
          <w:lang w:eastAsia="en-GB"/>
        </w:rPr>
      </w:pPr>
      <w:r w:rsidRPr="003778C9">
        <w:rPr>
          <w:rFonts w:ascii="Times New Roman" w:hAnsi="Times New Roman"/>
          <w:bCs/>
          <w:lang w:eastAsia="en-GB"/>
        </w:rPr>
        <w:t>Decentralizacija i nedostatak političke volje za finansiranje namen</w:t>
      </w:r>
      <w:r w:rsidR="004873E7" w:rsidRPr="003778C9">
        <w:rPr>
          <w:rFonts w:ascii="Times New Roman" w:hAnsi="Times New Roman"/>
          <w:bCs/>
          <w:lang w:eastAsia="en-GB"/>
        </w:rPr>
        <w:t>jeno</w:t>
      </w:r>
      <w:r w:rsidRPr="003778C9">
        <w:rPr>
          <w:rFonts w:ascii="Times New Roman" w:hAnsi="Times New Roman"/>
          <w:bCs/>
          <w:lang w:eastAsia="en-GB"/>
        </w:rPr>
        <w:t xml:space="preserve"> </w:t>
      </w:r>
      <w:r w:rsidR="004873E7" w:rsidRPr="003778C9">
        <w:rPr>
          <w:rFonts w:ascii="Times New Roman" w:hAnsi="Times New Roman"/>
          <w:bCs/>
          <w:lang w:eastAsia="en-GB"/>
        </w:rPr>
        <w:t>posebno za</w:t>
      </w:r>
      <w:r w:rsidRPr="003778C9">
        <w:rPr>
          <w:rFonts w:ascii="Times New Roman" w:hAnsi="Times New Roman"/>
          <w:bCs/>
          <w:lang w:eastAsia="en-GB"/>
        </w:rPr>
        <w:t xml:space="preserve"> pružanje socijalnih usluga na opštinskom nivou predstavlja glavni izazov u ovoj oblasti što rezultira socijalnom isključ</w:t>
      </w:r>
      <w:r w:rsidR="004873E7" w:rsidRPr="003778C9">
        <w:rPr>
          <w:rFonts w:ascii="Times New Roman" w:hAnsi="Times New Roman"/>
          <w:bCs/>
          <w:lang w:eastAsia="en-GB"/>
        </w:rPr>
        <w:t>enošću</w:t>
      </w:r>
      <w:r w:rsidRPr="003778C9">
        <w:rPr>
          <w:rFonts w:ascii="Times New Roman" w:hAnsi="Times New Roman"/>
          <w:bCs/>
          <w:lang w:eastAsia="en-GB"/>
        </w:rPr>
        <w:t xml:space="preserve"> i nejednakost</w:t>
      </w:r>
      <w:r w:rsidR="004873E7" w:rsidRPr="003778C9">
        <w:rPr>
          <w:rFonts w:ascii="Times New Roman" w:hAnsi="Times New Roman"/>
          <w:bCs/>
          <w:lang w:eastAsia="en-GB"/>
        </w:rPr>
        <w:t>i</w:t>
      </w:r>
      <w:r w:rsidRPr="003778C9">
        <w:rPr>
          <w:rFonts w:ascii="Times New Roman" w:hAnsi="Times New Roman"/>
          <w:bCs/>
          <w:lang w:eastAsia="en-GB"/>
        </w:rPr>
        <w:t xml:space="preserve"> u pružanju usluga između opština. Osim toga, pružanje socijaln</w:t>
      </w:r>
      <w:r w:rsidR="004873E7" w:rsidRPr="003778C9">
        <w:rPr>
          <w:rFonts w:ascii="Times New Roman" w:hAnsi="Times New Roman"/>
          <w:bCs/>
          <w:lang w:eastAsia="en-GB"/>
        </w:rPr>
        <w:t>ih usluga od strane javnih i nejavnih pružioca</w:t>
      </w:r>
      <w:r w:rsidRPr="003778C9">
        <w:rPr>
          <w:rFonts w:ascii="Times New Roman" w:hAnsi="Times New Roman"/>
          <w:bCs/>
          <w:lang w:eastAsia="en-GB"/>
        </w:rPr>
        <w:t xml:space="preserve"> ograničeno je i nedostatkom fizičke infrastrukture. Trenutno, sistem stambenih zbrinjav</w:t>
      </w:r>
      <w:r w:rsidR="004873E7" w:rsidRPr="003778C9">
        <w:rPr>
          <w:rFonts w:ascii="Times New Roman" w:hAnsi="Times New Roman"/>
          <w:bCs/>
          <w:lang w:eastAsia="en-GB"/>
        </w:rPr>
        <w:t xml:space="preserve">anja sastoji se od dve stambenih </w:t>
      </w:r>
      <w:r w:rsidRPr="003778C9">
        <w:rPr>
          <w:rFonts w:ascii="Times New Roman" w:hAnsi="Times New Roman"/>
          <w:bCs/>
          <w:lang w:eastAsia="en-GB"/>
        </w:rPr>
        <w:t>ustanova (jedan za starije i jedan za osobe sa ograničenim mentalnim sposobnostima) i 11 kuće u zajednici</w:t>
      </w:r>
      <w:r w:rsidRPr="003778C9">
        <w:rPr>
          <w:rFonts w:ascii="Times New Roman" w:hAnsi="Times New Roman"/>
          <w:lang w:eastAsia="en-GB"/>
        </w:rPr>
        <w:t xml:space="preserve">. </w:t>
      </w:r>
    </w:p>
    <w:p w:rsidR="00356961" w:rsidRPr="003778C9" w:rsidRDefault="00356961" w:rsidP="00356961">
      <w:pPr>
        <w:spacing w:before="120" w:after="120"/>
        <w:jc w:val="both"/>
        <w:rPr>
          <w:rFonts w:ascii="Times New Roman" w:hAnsi="Times New Roman"/>
          <w:lang w:eastAsia="en-GB"/>
        </w:rPr>
      </w:pPr>
      <w:r w:rsidRPr="003778C9">
        <w:rPr>
          <w:rFonts w:ascii="Times New Roman" w:hAnsi="Times New Roman"/>
          <w:lang w:eastAsia="en-GB"/>
        </w:rPr>
        <w:t xml:space="preserve">Kako bi </w:t>
      </w:r>
      <w:r w:rsidR="004873E7" w:rsidRPr="003778C9">
        <w:rPr>
          <w:rFonts w:ascii="Times New Roman" w:hAnsi="Times New Roman"/>
          <w:lang w:eastAsia="en-GB"/>
        </w:rPr>
        <w:t>se obezbedila</w:t>
      </w:r>
      <w:r w:rsidRPr="003778C9">
        <w:rPr>
          <w:rFonts w:ascii="Times New Roman" w:hAnsi="Times New Roman"/>
          <w:lang w:eastAsia="en-GB"/>
        </w:rPr>
        <w:t xml:space="preserve"> održivost u pružanju socijalnih i porodičnih usluga neophodno je izraditi formulu za finansiranje ovih usluga za opštine (specifični grant). Da bi se omogućio ovo, trebaju se izraditi kriterijumi raspodele budžeta za ove usluge i da se izračunavaju troškovi pružanja svake jedinične usluge (klijenta). Stvaranje mogućnosti za smeštaj u stambenim i dnevnim centrima takođe je neophodno za pružanje usluga od javnog i nejavnog sektora.   </w:t>
      </w:r>
    </w:p>
    <w:p w:rsidR="00356961" w:rsidRPr="003778C9" w:rsidRDefault="00356961" w:rsidP="00356961">
      <w:pPr>
        <w:spacing w:before="120" w:after="120"/>
        <w:jc w:val="both"/>
        <w:rPr>
          <w:rFonts w:ascii="Times New Roman" w:hAnsi="Times New Roman"/>
          <w:b/>
          <w:lang w:eastAsia="en-GB"/>
        </w:rPr>
      </w:pPr>
      <w:r w:rsidRPr="003778C9">
        <w:rPr>
          <w:rFonts w:ascii="Times New Roman" w:hAnsi="Times New Roman"/>
          <w:b/>
          <w:lang w:eastAsia="en-GB"/>
        </w:rPr>
        <w:t>Specifični cilj 3.3: Povećanje obima i kvaliteta socijalnih usluga kroz razvoj alternativnih i inovativnih oblika za promovisanje socijalne ukljućenosti i licenciranje i praćenje svih pruž</w:t>
      </w:r>
      <w:r w:rsidR="004873E7" w:rsidRPr="003778C9">
        <w:rPr>
          <w:rFonts w:ascii="Times New Roman" w:hAnsi="Times New Roman"/>
          <w:b/>
          <w:lang w:eastAsia="en-GB"/>
        </w:rPr>
        <w:t>ioca</w:t>
      </w:r>
      <w:r w:rsidRPr="003778C9">
        <w:rPr>
          <w:rFonts w:ascii="Times New Roman" w:hAnsi="Times New Roman"/>
          <w:b/>
          <w:lang w:eastAsia="en-GB"/>
        </w:rPr>
        <w:t xml:space="preserve"> usluga.</w:t>
      </w:r>
    </w:p>
    <w:p w:rsidR="00356961" w:rsidRPr="003778C9" w:rsidRDefault="00356961" w:rsidP="00356961">
      <w:pPr>
        <w:spacing w:before="120" w:after="120"/>
        <w:jc w:val="both"/>
        <w:rPr>
          <w:rFonts w:ascii="Times New Roman" w:hAnsi="Times New Roman"/>
          <w:lang w:eastAsia="en-GB"/>
        </w:rPr>
      </w:pPr>
      <w:r w:rsidRPr="003778C9">
        <w:rPr>
          <w:rFonts w:ascii="Times New Roman" w:hAnsi="Times New Roman"/>
          <w:lang w:eastAsia="en-GB"/>
        </w:rPr>
        <w:t>Sistem socijalnih i porodičnih usluga karakteriše se sa ograničenom pokrivenošću i ni</w:t>
      </w:r>
      <w:r w:rsidR="004873E7" w:rsidRPr="003778C9">
        <w:rPr>
          <w:rFonts w:ascii="Times New Roman" w:hAnsi="Times New Roman"/>
          <w:lang w:eastAsia="en-GB"/>
        </w:rPr>
        <w:t>skim</w:t>
      </w:r>
      <w:r w:rsidRPr="003778C9">
        <w:rPr>
          <w:rFonts w:ascii="Times New Roman" w:hAnsi="Times New Roman"/>
          <w:lang w:eastAsia="en-GB"/>
        </w:rPr>
        <w:t xml:space="preserve"> kvalitet</w:t>
      </w:r>
      <w:r w:rsidR="004873E7" w:rsidRPr="003778C9">
        <w:rPr>
          <w:rFonts w:ascii="Times New Roman" w:hAnsi="Times New Roman"/>
          <w:lang w:eastAsia="en-GB"/>
        </w:rPr>
        <w:t>om</w:t>
      </w:r>
      <w:r w:rsidRPr="003778C9">
        <w:rPr>
          <w:rFonts w:ascii="Times New Roman" w:hAnsi="Times New Roman"/>
          <w:lang w:eastAsia="en-GB"/>
        </w:rPr>
        <w:t xml:space="preserve"> zbog brojnih izazova, uključujući finansijske, administrativne i ljudske kapacitete. Iako ova praznina u suštini se popunjava od strane NVO</w:t>
      </w:r>
      <w:r w:rsidR="004873E7" w:rsidRPr="003778C9">
        <w:rPr>
          <w:rFonts w:ascii="Times New Roman" w:hAnsi="Times New Roman"/>
          <w:lang w:eastAsia="en-GB"/>
        </w:rPr>
        <w:t>-a</w:t>
      </w:r>
      <w:r w:rsidRPr="003778C9">
        <w:rPr>
          <w:rFonts w:ascii="Times New Roman" w:hAnsi="Times New Roman"/>
          <w:lang w:eastAsia="en-GB"/>
        </w:rPr>
        <w:t xml:space="preserve">, pružanje usluga od ovih je </w:t>
      </w:r>
      <w:r w:rsidRPr="003778C9">
        <w:rPr>
          <w:rFonts w:ascii="Times New Roman" w:hAnsi="Times New Roman"/>
          <w:lang w:eastAsia="en-GB"/>
        </w:rPr>
        <w:lastRenderedPageBreak/>
        <w:t>uglavnom bio ad-hoc, neregistrovano i nekoordinirano, sprečavajući pružanje usluga na održiv način i sa adekvatnim kvalitetom. Uprkos činjenici da je Ministarstvo u posljednjih nekoliko godina postiglo rezultate u vezi sa izradom primarnog zakonodavstva o socijalnim preduzećima, izrada minimalnih standarda za pružanje socijalnih usluga i licenciranje pruž</w:t>
      </w:r>
      <w:r w:rsidR="004873E7" w:rsidRPr="003778C9">
        <w:rPr>
          <w:rFonts w:ascii="Times New Roman" w:hAnsi="Times New Roman"/>
          <w:lang w:eastAsia="en-GB"/>
        </w:rPr>
        <w:t>ioca</w:t>
      </w:r>
      <w:r w:rsidRPr="003778C9">
        <w:rPr>
          <w:rFonts w:ascii="Times New Roman" w:hAnsi="Times New Roman"/>
          <w:lang w:eastAsia="en-GB"/>
        </w:rPr>
        <w:t xml:space="preserve"> usluga (NVO-a i socijalni</w:t>
      </w:r>
      <w:r w:rsidR="004873E7" w:rsidRPr="003778C9">
        <w:rPr>
          <w:rFonts w:ascii="Times New Roman" w:hAnsi="Times New Roman"/>
          <w:lang w:eastAsia="en-GB"/>
        </w:rPr>
        <w:t>h</w:t>
      </w:r>
      <w:r w:rsidRPr="003778C9">
        <w:rPr>
          <w:rFonts w:ascii="Times New Roman" w:hAnsi="Times New Roman"/>
          <w:lang w:eastAsia="en-GB"/>
        </w:rPr>
        <w:t xml:space="preserve"> radnika), izazovi u sistemu uslug</w:t>
      </w:r>
      <w:r w:rsidR="004873E7" w:rsidRPr="003778C9">
        <w:rPr>
          <w:rFonts w:ascii="Times New Roman" w:hAnsi="Times New Roman"/>
          <w:lang w:eastAsia="en-GB"/>
        </w:rPr>
        <w:t>a trebali bi se rešiti kroz pojedine intervencije</w:t>
      </w:r>
      <w:r w:rsidRPr="003778C9">
        <w:rPr>
          <w:rFonts w:ascii="Times New Roman" w:hAnsi="Times New Roman"/>
          <w:lang w:eastAsia="en-GB"/>
        </w:rPr>
        <w:t>.</w:t>
      </w:r>
    </w:p>
    <w:p w:rsidR="00356961" w:rsidRPr="003778C9" w:rsidRDefault="00356961" w:rsidP="00356961">
      <w:pPr>
        <w:spacing w:before="120" w:after="120"/>
        <w:jc w:val="both"/>
        <w:rPr>
          <w:rFonts w:ascii="Times New Roman" w:hAnsi="Times New Roman"/>
          <w:lang w:eastAsia="en-GB"/>
        </w:rPr>
      </w:pPr>
      <w:r w:rsidRPr="003778C9">
        <w:rPr>
          <w:rFonts w:ascii="Times New Roman" w:hAnsi="Times New Roman"/>
          <w:lang w:eastAsia="en-GB"/>
        </w:rPr>
        <w:t xml:space="preserve">Kroz ovaj specifični cilj namerava </w:t>
      </w:r>
      <w:r w:rsidR="002D16E7" w:rsidRPr="003778C9">
        <w:rPr>
          <w:rFonts w:ascii="Times New Roman" w:hAnsi="Times New Roman"/>
          <w:lang w:eastAsia="en-GB"/>
        </w:rPr>
        <w:t>se da se ispunjavaju zakonodavni i finansijski preduslovi</w:t>
      </w:r>
      <w:r w:rsidRPr="003778C9">
        <w:rPr>
          <w:rFonts w:ascii="Times New Roman" w:hAnsi="Times New Roman"/>
          <w:lang w:eastAsia="en-GB"/>
        </w:rPr>
        <w:t xml:space="preserve"> za pružanje socijalnih usluga od strane lokalnih partnera (opština-NVO-zajednice), NVO-i i socijalna preduzeća. U međuvremenu, planira se povećanje kvaliteta usluga kroz izradu minimalnih standarda za pružanje usluga, licenciranje </w:t>
      </w:r>
      <w:r w:rsidR="002D16E7" w:rsidRPr="003778C9">
        <w:rPr>
          <w:rFonts w:ascii="Times New Roman" w:hAnsi="Times New Roman"/>
          <w:lang w:eastAsia="en-GB"/>
        </w:rPr>
        <w:t>socijalnih i nevladinih radnika kao i kontinuirano</w:t>
      </w:r>
      <w:r w:rsidRPr="003778C9">
        <w:rPr>
          <w:rFonts w:ascii="Times New Roman" w:hAnsi="Times New Roman"/>
          <w:lang w:eastAsia="en-GB"/>
        </w:rPr>
        <w:t xml:space="preserve"> prać</w:t>
      </w:r>
      <w:r w:rsidR="002D16E7" w:rsidRPr="003778C9">
        <w:rPr>
          <w:rFonts w:ascii="Times New Roman" w:hAnsi="Times New Roman"/>
          <w:lang w:eastAsia="en-GB"/>
        </w:rPr>
        <w:t>enje i pregled</w:t>
      </w:r>
      <w:r w:rsidRPr="003778C9">
        <w:rPr>
          <w:rFonts w:ascii="Times New Roman" w:hAnsi="Times New Roman"/>
          <w:lang w:eastAsia="en-GB"/>
        </w:rPr>
        <w:t xml:space="preserve"> svih pruž</w:t>
      </w:r>
      <w:r w:rsidR="002D16E7" w:rsidRPr="003778C9">
        <w:rPr>
          <w:rFonts w:ascii="Times New Roman" w:hAnsi="Times New Roman"/>
          <w:lang w:eastAsia="en-GB"/>
        </w:rPr>
        <w:t>ioca</w:t>
      </w:r>
      <w:r w:rsidRPr="003778C9">
        <w:rPr>
          <w:rFonts w:ascii="Times New Roman" w:hAnsi="Times New Roman"/>
          <w:lang w:eastAsia="en-GB"/>
        </w:rPr>
        <w:t xml:space="preserve"> socijalnih i porodičnih usluga.  </w:t>
      </w:r>
    </w:p>
    <w:p w:rsidR="00356961" w:rsidRPr="003778C9" w:rsidRDefault="00356961" w:rsidP="00356961">
      <w:pPr>
        <w:spacing w:before="120" w:after="120"/>
        <w:jc w:val="both"/>
        <w:rPr>
          <w:rFonts w:ascii="Times New Roman" w:hAnsi="Times New Roman"/>
          <w:b/>
          <w:lang w:eastAsia="en-GB"/>
        </w:rPr>
      </w:pPr>
      <w:r w:rsidRPr="003778C9">
        <w:rPr>
          <w:rFonts w:ascii="Times New Roman" w:hAnsi="Times New Roman"/>
          <w:b/>
          <w:bCs/>
          <w:lang w:eastAsia="en-GB"/>
        </w:rPr>
        <w:t>Specifični cilj 3.4: Poboljšanje kvaliteta socijalnih i porodičnih usluga povećanjem ljudskih kapaciteta javnih i nevladinih pruž</w:t>
      </w:r>
      <w:r w:rsidR="002D16E7" w:rsidRPr="003778C9">
        <w:rPr>
          <w:rFonts w:ascii="Times New Roman" w:hAnsi="Times New Roman"/>
          <w:b/>
          <w:bCs/>
          <w:lang w:eastAsia="en-GB"/>
        </w:rPr>
        <w:t>ioca</w:t>
      </w:r>
      <w:r w:rsidRPr="003778C9">
        <w:rPr>
          <w:rFonts w:ascii="Times New Roman" w:hAnsi="Times New Roman"/>
          <w:b/>
          <w:bCs/>
          <w:lang w:eastAsia="en-GB"/>
        </w:rPr>
        <w:t xml:space="preserve"> usluga</w:t>
      </w:r>
      <w:r w:rsidRPr="003778C9">
        <w:rPr>
          <w:rFonts w:ascii="Times New Roman" w:hAnsi="Times New Roman"/>
          <w:b/>
          <w:lang w:eastAsia="en-GB"/>
        </w:rPr>
        <w:t>.</w:t>
      </w:r>
    </w:p>
    <w:p w:rsidR="00356961" w:rsidRPr="003778C9" w:rsidRDefault="00356961" w:rsidP="00356961">
      <w:pPr>
        <w:spacing w:before="120" w:after="120"/>
        <w:jc w:val="both"/>
        <w:rPr>
          <w:rFonts w:ascii="Times New Roman" w:hAnsi="Times New Roman"/>
          <w:lang w:eastAsia="en-GB"/>
        </w:rPr>
      </w:pPr>
      <w:r w:rsidRPr="003778C9">
        <w:rPr>
          <w:rFonts w:ascii="Times New Roman" w:hAnsi="Times New Roman"/>
          <w:lang w:eastAsia="en-GB"/>
        </w:rPr>
        <w:t xml:space="preserve">Imajući u obzir značaj ljudskih kapaciteta u kvalitetu pruženih socijalnih i porodičnih usluga, potrebne su intervencije na svim nivoima i trebalo bi da uključuju pružioce i pratioce. Ovaj cilj predviđa procenu potreba za obučavanje socijalnih radnika, izradu standarda zanimanja za socijalne radnike, njihovu obuku i izgradnju kapaciteta za visoke službenike koji se bave izradom i nadgledanjem u oblasti socijalne i porodične politike i službe.  </w:t>
      </w:r>
    </w:p>
    <w:p w:rsidR="00356961" w:rsidRPr="003778C9" w:rsidRDefault="00356961" w:rsidP="00356961">
      <w:pPr>
        <w:spacing w:before="120" w:after="120"/>
        <w:jc w:val="both"/>
        <w:rPr>
          <w:rFonts w:ascii="Times New Roman" w:hAnsi="Times New Roman"/>
          <w:b/>
          <w:bCs/>
        </w:rPr>
      </w:pPr>
      <w:r w:rsidRPr="003778C9">
        <w:rPr>
          <w:rFonts w:ascii="Times New Roman" w:hAnsi="Times New Roman"/>
          <w:b/>
          <w:bCs/>
          <w:lang w:eastAsia="en-GB"/>
        </w:rPr>
        <w:t xml:space="preserve">Specifični cilj 3.5. Poboljšanje učešća zajednica Roma, Aškalija i Egipćana u šemama zaštite i socijalnim uslugama </w:t>
      </w:r>
      <w:r w:rsidRPr="003778C9">
        <w:rPr>
          <w:rFonts w:ascii="Times New Roman" w:hAnsi="Times New Roman"/>
          <w:b/>
          <w:bCs/>
          <w:i/>
          <w:lang w:eastAsia="en-GB"/>
        </w:rPr>
        <w:t>(aktivnosti planirane u Strategiji za uključivanje zajednica Roma, Aškalija i Egipćana u kosovsko društvo 2017-2021</w:t>
      </w:r>
      <w:r w:rsidRPr="003778C9">
        <w:rPr>
          <w:rFonts w:ascii="Times New Roman" w:hAnsi="Times New Roman"/>
          <w:b/>
          <w:bCs/>
          <w:i/>
        </w:rPr>
        <w:t>)</w:t>
      </w:r>
    </w:p>
    <w:p w:rsidR="00356961" w:rsidRPr="003778C9" w:rsidRDefault="00356961" w:rsidP="00356961">
      <w:pPr>
        <w:pStyle w:val="ColorfulList-Accent110"/>
        <w:tabs>
          <w:tab w:val="left" w:pos="540"/>
        </w:tabs>
        <w:spacing w:after="120"/>
        <w:ind w:left="0"/>
        <w:contextualSpacing w:val="0"/>
        <w:jc w:val="both"/>
        <w:rPr>
          <w:rFonts w:ascii="Times New Roman" w:hAnsi="Times New Roman"/>
          <w:b/>
          <w:sz w:val="24"/>
          <w:szCs w:val="24"/>
        </w:rPr>
      </w:pPr>
      <w:r w:rsidRPr="003778C9">
        <w:rPr>
          <w:rFonts w:ascii="Times New Roman" w:hAnsi="Times New Roman"/>
          <w:sz w:val="24"/>
          <w:szCs w:val="24"/>
        </w:rPr>
        <w:t>U cilju poboljšanja ekonomske i socija</w:t>
      </w:r>
      <w:r w:rsidR="002D16E7" w:rsidRPr="003778C9">
        <w:rPr>
          <w:rFonts w:ascii="Times New Roman" w:hAnsi="Times New Roman"/>
          <w:sz w:val="24"/>
          <w:szCs w:val="24"/>
        </w:rPr>
        <w:t>lne zaštite ovih zajednica, šemu</w:t>
      </w:r>
      <w:r w:rsidRPr="003778C9">
        <w:rPr>
          <w:rFonts w:ascii="Times New Roman" w:hAnsi="Times New Roman"/>
          <w:sz w:val="24"/>
          <w:szCs w:val="24"/>
        </w:rPr>
        <w:t xml:space="preserve"> socijalne pomoći treba dopuniti dodatnim uslugama. Pored procene za ispunjavanje kriterijuma za primanje socijalne pomoći za koju su aplicirali kandidati, službenici CSR-a takođe trebaju proceniti koja kategorija socijalne pomoći je odgovarajuća i adekvatna za porodicu koja se prijavljuje. Osim toga, službenici CSR-a trebaju </w:t>
      </w:r>
      <w:r w:rsidR="002D16E7" w:rsidRPr="003778C9">
        <w:rPr>
          <w:rFonts w:ascii="Times New Roman" w:hAnsi="Times New Roman"/>
          <w:sz w:val="24"/>
          <w:szCs w:val="24"/>
        </w:rPr>
        <w:t>obavestiti</w:t>
      </w:r>
      <w:r w:rsidRPr="003778C9">
        <w:rPr>
          <w:rFonts w:ascii="Times New Roman" w:hAnsi="Times New Roman"/>
          <w:sz w:val="24"/>
          <w:szCs w:val="24"/>
        </w:rPr>
        <w:t xml:space="preserve"> ove porodice o programima stručnog </w:t>
      </w:r>
      <w:r w:rsidR="002D16E7" w:rsidRPr="003778C9">
        <w:rPr>
          <w:rFonts w:ascii="Times New Roman" w:hAnsi="Times New Roman"/>
          <w:sz w:val="24"/>
          <w:szCs w:val="24"/>
        </w:rPr>
        <w:t>osposobljavanja</w:t>
      </w:r>
      <w:r w:rsidRPr="003778C9">
        <w:rPr>
          <w:rFonts w:ascii="Times New Roman" w:hAnsi="Times New Roman"/>
          <w:sz w:val="24"/>
          <w:szCs w:val="24"/>
        </w:rPr>
        <w:t xml:space="preserve"> i šemama zapošljavanja koje pružaju Ministarstvo i druge institucije i organizacije. Takođe, treba organizovati informativne kampanje o vrstama šema socijalne zaštite i kriterij</w:t>
      </w:r>
      <w:r w:rsidR="002D16E7" w:rsidRPr="003778C9">
        <w:rPr>
          <w:rFonts w:ascii="Times New Roman" w:hAnsi="Times New Roman"/>
          <w:sz w:val="24"/>
          <w:szCs w:val="24"/>
        </w:rPr>
        <w:t>umima</w:t>
      </w:r>
      <w:r w:rsidRPr="003778C9">
        <w:rPr>
          <w:rFonts w:ascii="Times New Roman" w:hAnsi="Times New Roman"/>
          <w:sz w:val="24"/>
          <w:szCs w:val="24"/>
        </w:rPr>
        <w:t xml:space="preserve"> za pristup ovim šemama. Kroz kampanje, članovi ovih zajednica treba jasno informisati o socijalnim uslugama koje pružaju Centri za socijalni rad. Kapaciteti službenika CSR-a trebaju biti povećani radi pravilne procene stanja i potreba ovih zajednica, kao i za pružanje kvalitetnih i pravovremenih usluga. Važno je da službenici budu obučeni da upišu podatke o pruženim uslugama, registraciju i opravdanje za pružanje novih usluga koje treba pružiti i za one koji ne pokazuju efekat na dobrobit ovih zajednica. Isto tako, službenici CSR-a trebaju biti obučeni da informišu korisničke porodice socijalne pomoći u</w:t>
      </w:r>
      <w:r w:rsidR="002D16E7" w:rsidRPr="003778C9">
        <w:rPr>
          <w:rFonts w:ascii="Times New Roman" w:hAnsi="Times New Roman"/>
          <w:sz w:val="24"/>
          <w:szCs w:val="24"/>
        </w:rPr>
        <w:t xml:space="preserve"> vezi sa aktivnim merama tržišta</w:t>
      </w:r>
      <w:r w:rsidRPr="003778C9">
        <w:rPr>
          <w:rFonts w:ascii="Times New Roman" w:hAnsi="Times New Roman"/>
          <w:sz w:val="24"/>
          <w:szCs w:val="24"/>
        </w:rPr>
        <w:t xml:space="preserve"> rada koje pruža MRSZ i druge institucije.</w:t>
      </w:r>
    </w:p>
    <w:tbl>
      <w:tblPr>
        <w:tblW w:w="0" w:type="auto"/>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990"/>
        <w:gridCol w:w="1610"/>
        <w:gridCol w:w="1710"/>
        <w:gridCol w:w="1710"/>
        <w:gridCol w:w="1980"/>
      </w:tblGrid>
      <w:tr w:rsidR="00356961" w:rsidRPr="003778C9" w:rsidTr="00475CAA">
        <w:tc>
          <w:tcPr>
            <w:tcW w:w="9000" w:type="dxa"/>
            <w:gridSpan w:val="5"/>
            <w:tcBorders>
              <w:top w:val="single" w:sz="8" w:space="0" w:color="9BBB59"/>
              <w:left w:val="single" w:sz="8" w:space="0" w:color="9BBB59"/>
              <w:bottom w:val="single" w:sz="18" w:space="0" w:color="9BBB59"/>
              <w:right w:val="single" w:sz="8" w:space="0" w:color="9BBB59"/>
            </w:tcBorders>
            <w:shd w:val="clear" w:color="auto" w:fill="auto"/>
          </w:tcPr>
          <w:p w:rsidR="00356961" w:rsidRPr="003778C9" w:rsidRDefault="00356961" w:rsidP="00475CAA">
            <w:pPr>
              <w:spacing w:before="120" w:after="120"/>
              <w:jc w:val="both"/>
              <w:rPr>
                <w:rFonts w:ascii="Times New Roman" w:eastAsia="Times New Roman" w:hAnsi="Times New Roman"/>
                <w:b/>
                <w:bCs/>
                <w:sz w:val="20"/>
                <w:szCs w:val="20"/>
              </w:rPr>
            </w:pPr>
            <w:r w:rsidRPr="003778C9">
              <w:rPr>
                <w:rFonts w:ascii="Times New Roman" w:eastAsia="Times New Roman" w:hAnsi="Times New Roman"/>
                <w:b/>
                <w:bCs/>
                <w:sz w:val="20"/>
                <w:szCs w:val="20"/>
              </w:rPr>
              <w:t>Pokazatelji i glavni rezultati</w:t>
            </w:r>
          </w:p>
        </w:tc>
      </w:tr>
      <w:tr w:rsidR="00356961" w:rsidRPr="003778C9" w:rsidTr="00475CAA">
        <w:trPr>
          <w:trHeight w:val="504"/>
        </w:trPr>
        <w:tc>
          <w:tcPr>
            <w:tcW w:w="1990" w:type="dxa"/>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center"/>
              <w:rPr>
                <w:rFonts w:ascii="Times New Roman" w:eastAsia="Times New Roman" w:hAnsi="Times New Roman"/>
                <w:b/>
                <w:bCs/>
                <w:sz w:val="20"/>
                <w:szCs w:val="20"/>
              </w:rPr>
            </w:pPr>
            <w:r w:rsidRPr="003778C9">
              <w:rPr>
                <w:rFonts w:ascii="Times New Roman" w:eastAsia="Times New Roman" w:hAnsi="Times New Roman"/>
                <w:b/>
                <w:bCs/>
                <w:sz w:val="20"/>
                <w:szCs w:val="20"/>
              </w:rPr>
              <w:t>Pokazatelji</w:t>
            </w:r>
          </w:p>
        </w:tc>
        <w:tc>
          <w:tcPr>
            <w:tcW w:w="1610" w:type="dxa"/>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center"/>
              <w:rPr>
                <w:rFonts w:ascii="Times New Roman" w:hAnsi="Times New Roman"/>
                <w:b/>
                <w:sz w:val="20"/>
                <w:szCs w:val="20"/>
              </w:rPr>
            </w:pPr>
            <w:r w:rsidRPr="003778C9">
              <w:rPr>
                <w:rFonts w:ascii="Times New Roman" w:hAnsi="Times New Roman"/>
                <w:b/>
                <w:sz w:val="20"/>
                <w:szCs w:val="20"/>
              </w:rPr>
              <w:t xml:space="preserve">Osnovni pokazatelji </w:t>
            </w:r>
            <w:r w:rsidRPr="003778C9">
              <w:rPr>
                <w:rFonts w:ascii="Times New Roman" w:hAnsi="Times New Roman"/>
                <w:b/>
                <w:sz w:val="20"/>
                <w:szCs w:val="20"/>
                <w:lang w:eastAsia="en-GB"/>
              </w:rPr>
              <w:t xml:space="preserve"> (2017)</w:t>
            </w:r>
          </w:p>
        </w:tc>
        <w:tc>
          <w:tcPr>
            <w:tcW w:w="1710" w:type="dxa"/>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center"/>
              <w:rPr>
                <w:rFonts w:ascii="Times New Roman" w:hAnsi="Times New Roman"/>
                <w:b/>
                <w:sz w:val="20"/>
                <w:szCs w:val="20"/>
              </w:rPr>
            </w:pPr>
            <w:r w:rsidRPr="003778C9">
              <w:rPr>
                <w:rFonts w:ascii="Times New Roman" w:hAnsi="Times New Roman"/>
                <w:b/>
                <w:sz w:val="20"/>
                <w:szCs w:val="20"/>
              </w:rPr>
              <w:t>Cilj</w:t>
            </w:r>
            <w:r w:rsidR="002D16E7" w:rsidRPr="003778C9">
              <w:rPr>
                <w:rFonts w:ascii="Times New Roman" w:hAnsi="Times New Roman"/>
                <w:b/>
                <w:sz w:val="20"/>
                <w:szCs w:val="20"/>
              </w:rPr>
              <w:t>a</w:t>
            </w:r>
            <w:r w:rsidRPr="003778C9">
              <w:rPr>
                <w:rFonts w:ascii="Times New Roman" w:hAnsi="Times New Roman"/>
                <w:b/>
                <w:sz w:val="20"/>
                <w:szCs w:val="20"/>
              </w:rPr>
              <w:t>ni rezultat (2020)</w:t>
            </w:r>
          </w:p>
        </w:tc>
        <w:tc>
          <w:tcPr>
            <w:tcW w:w="1710" w:type="dxa"/>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center"/>
              <w:rPr>
                <w:rFonts w:ascii="Times New Roman" w:hAnsi="Times New Roman"/>
                <w:b/>
                <w:sz w:val="20"/>
                <w:szCs w:val="20"/>
              </w:rPr>
            </w:pPr>
            <w:r w:rsidRPr="003778C9">
              <w:rPr>
                <w:rFonts w:ascii="Times New Roman" w:hAnsi="Times New Roman"/>
                <w:b/>
                <w:sz w:val="20"/>
                <w:szCs w:val="20"/>
              </w:rPr>
              <w:t>Cilj</w:t>
            </w:r>
            <w:r w:rsidR="002D16E7" w:rsidRPr="003778C9">
              <w:rPr>
                <w:rFonts w:ascii="Times New Roman" w:hAnsi="Times New Roman"/>
                <w:b/>
                <w:sz w:val="20"/>
                <w:szCs w:val="20"/>
              </w:rPr>
              <w:t>a</w:t>
            </w:r>
            <w:r w:rsidRPr="003778C9">
              <w:rPr>
                <w:rFonts w:ascii="Times New Roman" w:hAnsi="Times New Roman"/>
                <w:b/>
                <w:sz w:val="20"/>
                <w:szCs w:val="20"/>
              </w:rPr>
              <w:t>ni rezultat (2022)</w:t>
            </w: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center"/>
              <w:rPr>
                <w:rFonts w:ascii="Times New Roman" w:hAnsi="Times New Roman"/>
                <w:b/>
                <w:sz w:val="20"/>
                <w:szCs w:val="20"/>
              </w:rPr>
            </w:pPr>
            <w:r w:rsidRPr="003778C9">
              <w:rPr>
                <w:rFonts w:ascii="Times New Roman" w:hAnsi="Times New Roman"/>
                <w:b/>
                <w:sz w:val="20"/>
                <w:szCs w:val="20"/>
              </w:rPr>
              <w:t>Reference</w:t>
            </w:r>
          </w:p>
        </w:tc>
      </w:tr>
      <w:tr w:rsidR="00356961" w:rsidRPr="003778C9" w:rsidTr="00475CAA">
        <w:trPr>
          <w:trHeight w:val="431"/>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EAF1DD"/>
          </w:tcPr>
          <w:p w:rsidR="00356961" w:rsidRPr="003778C9" w:rsidRDefault="00356961" w:rsidP="002D16E7">
            <w:pPr>
              <w:jc w:val="both"/>
              <w:rPr>
                <w:rFonts w:ascii="Times New Roman" w:eastAsia="Times New Roman" w:hAnsi="Times New Roman"/>
                <w:b/>
                <w:bCs/>
                <w:sz w:val="20"/>
                <w:szCs w:val="20"/>
                <w:lang w:eastAsia="en-GB"/>
              </w:rPr>
            </w:pPr>
            <w:r w:rsidRPr="003778C9">
              <w:rPr>
                <w:rFonts w:ascii="Times New Roman" w:eastAsia="Times New Roman" w:hAnsi="Times New Roman"/>
                <w:b/>
                <w:bCs/>
                <w:sz w:val="20"/>
                <w:szCs w:val="20"/>
                <w:lang w:eastAsia="en-GB"/>
              </w:rPr>
              <w:t xml:space="preserve">Specifični cilj 3.1: Smanjenje siromaštva i socijalne iskljućenosti pružanjem integrisanih usluga i pogodnosti za žene i muškarce sa socijalnim potrebama i drugim </w:t>
            </w:r>
            <w:r w:rsidR="002D16E7" w:rsidRPr="003778C9">
              <w:rPr>
                <w:rFonts w:ascii="Times New Roman" w:eastAsia="Times New Roman" w:hAnsi="Times New Roman"/>
                <w:b/>
                <w:bCs/>
                <w:sz w:val="20"/>
                <w:szCs w:val="20"/>
                <w:lang w:eastAsia="en-GB"/>
              </w:rPr>
              <w:t>ugroženim</w:t>
            </w:r>
            <w:r w:rsidRPr="003778C9">
              <w:rPr>
                <w:rFonts w:ascii="Times New Roman" w:eastAsia="Times New Roman" w:hAnsi="Times New Roman"/>
                <w:b/>
                <w:bCs/>
                <w:sz w:val="20"/>
                <w:szCs w:val="20"/>
                <w:lang w:eastAsia="en-GB"/>
              </w:rPr>
              <w:t xml:space="preserve"> grupama</w:t>
            </w:r>
          </w:p>
        </w:tc>
      </w:tr>
      <w:tr w:rsidR="00356961" w:rsidRPr="003778C9" w:rsidTr="00475CAA">
        <w:trPr>
          <w:trHeight w:val="646"/>
        </w:trPr>
        <w:tc>
          <w:tcPr>
            <w:tcW w:w="199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tabs>
                <w:tab w:val="left" w:pos="162"/>
              </w:tabs>
              <w:jc w:val="both"/>
              <w:rPr>
                <w:rFonts w:ascii="Times New Roman" w:eastAsia="Times New Roman" w:hAnsi="Times New Roman"/>
                <w:b/>
                <w:bCs/>
                <w:sz w:val="20"/>
                <w:szCs w:val="20"/>
              </w:rPr>
            </w:pPr>
            <w:r w:rsidRPr="003778C9">
              <w:rPr>
                <w:rFonts w:ascii="Times New Roman" w:eastAsia="Times New Roman" w:hAnsi="Times New Roman"/>
                <w:b/>
                <w:bCs/>
                <w:sz w:val="20"/>
                <w:szCs w:val="20"/>
                <w:lang w:eastAsia="en-GB"/>
              </w:rPr>
              <w:t>1. Stopa siromaštva</w:t>
            </w:r>
          </w:p>
        </w:tc>
        <w:tc>
          <w:tcPr>
            <w:tcW w:w="16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r w:rsidRPr="003778C9">
              <w:rPr>
                <w:rFonts w:ascii="Times New Roman" w:eastAsia="Calibri" w:hAnsi="Times New Roman"/>
                <w:sz w:val="20"/>
                <w:szCs w:val="20"/>
              </w:rPr>
              <w:t>17.6%</w:t>
            </w:r>
            <w:r w:rsidRPr="003778C9">
              <w:rPr>
                <w:rStyle w:val="FootnoteReference"/>
                <w:rFonts w:eastAsia="Times New Roman"/>
                <w:b/>
                <w:bCs/>
                <w:sz w:val="20"/>
                <w:szCs w:val="20"/>
                <w:lang w:eastAsia="en-GB"/>
              </w:rPr>
              <w:footnoteReference w:id="75"/>
            </w: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ind w:left="360"/>
              <w:rPr>
                <w:rFonts w:ascii="Times New Roman" w:eastAsia="Calibri" w:hAnsi="Times New Roman"/>
                <w:sz w:val="20"/>
                <w:szCs w:val="20"/>
              </w:rPr>
            </w:pPr>
            <w:r w:rsidRPr="003778C9">
              <w:rPr>
                <w:rFonts w:ascii="Times New Roman" w:eastAsia="Times New Roman" w:hAnsi="Times New Roman"/>
                <w:color w:val="000000"/>
                <w:sz w:val="20"/>
                <w:szCs w:val="20"/>
                <w:lang w:eastAsia="en-GB"/>
              </w:rPr>
              <w:t xml:space="preserve">   15%</w:t>
            </w:r>
          </w:p>
          <w:p w:rsidR="00356961" w:rsidRPr="003778C9" w:rsidRDefault="00356961" w:rsidP="00475CAA">
            <w:pPr>
              <w:jc w:val="both"/>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ind w:left="360"/>
              <w:rPr>
                <w:rFonts w:ascii="Times New Roman" w:eastAsia="Calibri" w:hAnsi="Times New Roman"/>
                <w:sz w:val="20"/>
                <w:szCs w:val="20"/>
              </w:rPr>
            </w:pPr>
            <w:r w:rsidRPr="003778C9">
              <w:rPr>
                <w:rFonts w:ascii="Times New Roman" w:eastAsia="Times New Roman" w:hAnsi="Times New Roman"/>
                <w:color w:val="000000"/>
                <w:sz w:val="20"/>
                <w:szCs w:val="20"/>
                <w:lang w:eastAsia="en-GB"/>
              </w:rPr>
              <w:t xml:space="preserve">   13%</w:t>
            </w:r>
          </w:p>
          <w:p w:rsidR="00356961" w:rsidRPr="003778C9" w:rsidRDefault="00356961" w:rsidP="00475CAA">
            <w:pPr>
              <w:jc w:val="both"/>
              <w:rPr>
                <w:rFonts w:ascii="Times New Roman" w:hAnsi="Times New Roman"/>
                <w:sz w:val="20"/>
                <w:szCs w:val="20"/>
              </w:rPr>
            </w:pP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sz w:val="20"/>
                <w:szCs w:val="20"/>
              </w:rPr>
            </w:pPr>
            <w:r w:rsidRPr="003778C9">
              <w:rPr>
                <w:rFonts w:ascii="Times New Roman" w:hAnsi="Times New Roman"/>
                <w:sz w:val="20"/>
                <w:szCs w:val="20"/>
              </w:rPr>
              <w:t>izveštaji Agencije za statistiku Kosova</w:t>
            </w:r>
            <w:r w:rsidRPr="003778C9">
              <w:rPr>
                <w:rFonts w:ascii="Times New Roman" w:hAnsi="Times New Roman"/>
                <w:sz w:val="20"/>
                <w:szCs w:val="20"/>
                <w:lang w:eastAsia="en-GB"/>
              </w:rPr>
              <w:t>.</w:t>
            </w:r>
          </w:p>
        </w:tc>
      </w:tr>
      <w:tr w:rsidR="00356961" w:rsidRPr="003778C9" w:rsidTr="00475CAA">
        <w:trPr>
          <w:trHeight w:val="1843"/>
        </w:trPr>
        <w:tc>
          <w:tcPr>
            <w:tcW w:w="199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tabs>
                <w:tab w:val="left" w:pos="180"/>
                <w:tab w:val="left" w:pos="270"/>
              </w:tabs>
              <w:rPr>
                <w:rFonts w:ascii="Times New Roman" w:eastAsia="Times New Roman" w:hAnsi="Times New Roman"/>
                <w:b/>
                <w:bCs/>
                <w:sz w:val="20"/>
                <w:szCs w:val="20"/>
              </w:rPr>
            </w:pPr>
            <w:r w:rsidRPr="003778C9">
              <w:rPr>
                <w:rFonts w:ascii="Times New Roman" w:eastAsia="Times New Roman" w:hAnsi="Times New Roman"/>
                <w:b/>
                <w:bCs/>
                <w:sz w:val="20"/>
                <w:szCs w:val="20"/>
              </w:rPr>
              <w:lastRenderedPageBreak/>
              <w:t xml:space="preserve">2. </w:t>
            </w:r>
            <w:r w:rsidRPr="003778C9">
              <w:rPr>
                <w:rFonts w:ascii="Times New Roman" w:eastAsia="Calibri" w:hAnsi="Times New Roman"/>
                <w:b/>
                <w:sz w:val="20"/>
                <w:szCs w:val="20"/>
              </w:rPr>
              <w:t>Stopa pokrivenosti siromašnih porodica od šema socijalne pomoći</w:t>
            </w:r>
          </w:p>
        </w:tc>
        <w:tc>
          <w:tcPr>
            <w:tcW w:w="16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45%</w:t>
            </w:r>
            <w:r w:rsidRPr="003778C9">
              <w:rPr>
                <w:rStyle w:val="FootnoteReference"/>
                <w:rFonts w:eastAsia="Calibri"/>
                <w:sz w:val="20"/>
                <w:szCs w:val="20"/>
              </w:rPr>
              <w:footnoteReference w:id="76"/>
            </w: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rPr>
                <w:rFonts w:ascii="Times New Roman" w:hAnsi="Times New Roman"/>
                <w:sz w:val="20"/>
                <w:szCs w:val="20"/>
              </w:rPr>
            </w:pPr>
            <w:r w:rsidRPr="003778C9">
              <w:rPr>
                <w:rFonts w:ascii="Times New Roman" w:eastAsia="Times New Roman" w:hAnsi="Times New Roman"/>
                <w:color w:val="000000"/>
                <w:sz w:val="20"/>
                <w:szCs w:val="20"/>
                <w:lang w:eastAsia="en-GB"/>
              </w:rPr>
              <w:t xml:space="preserve">        50%</w:t>
            </w: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rPr>
                <w:rFonts w:ascii="Times New Roman" w:hAnsi="Times New Roman"/>
                <w:sz w:val="20"/>
                <w:szCs w:val="20"/>
              </w:rPr>
            </w:pPr>
            <w:r w:rsidRPr="003778C9">
              <w:rPr>
                <w:rFonts w:ascii="Times New Roman" w:hAnsi="Times New Roman"/>
                <w:sz w:val="20"/>
                <w:szCs w:val="20"/>
              </w:rPr>
              <w:t xml:space="preserve">           70%</w:t>
            </w: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lang w:eastAsia="en-GB"/>
              </w:rPr>
            </w:pPr>
            <w:r w:rsidRPr="003778C9">
              <w:rPr>
                <w:rFonts w:ascii="Times New Roman" w:hAnsi="Times New Roman"/>
                <w:sz w:val="20"/>
                <w:szCs w:val="20"/>
              </w:rPr>
              <w:t>1.Izveštaji Agencije za statistiku Kosova.</w:t>
            </w:r>
          </w:p>
          <w:p w:rsidR="00356961" w:rsidRPr="003778C9" w:rsidRDefault="00356961" w:rsidP="00475CAA">
            <w:pPr>
              <w:jc w:val="center"/>
              <w:rPr>
                <w:rFonts w:ascii="Times New Roman" w:hAnsi="Times New Roman"/>
                <w:sz w:val="20"/>
                <w:szCs w:val="20"/>
                <w:lang w:eastAsia="en-GB"/>
              </w:rPr>
            </w:pPr>
          </w:p>
          <w:p w:rsidR="00356961" w:rsidRPr="003778C9" w:rsidRDefault="00356961" w:rsidP="00475CAA">
            <w:pPr>
              <w:jc w:val="center"/>
              <w:rPr>
                <w:rFonts w:ascii="Times New Roman" w:hAnsi="Times New Roman"/>
                <w:sz w:val="20"/>
                <w:szCs w:val="20"/>
                <w:lang w:eastAsia="en-GB"/>
              </w:rPr>
            </w:pPr>
            <w:r w:rsidRPr="003778C9">
              <w:rPr>
                <w:rFonts w:ascii="Times New Roman" w:hAnsi="Times New Roman"/>
                <w:sz w:val="20"/>
                <w:szCs w:val="20"/>
                <w:lang w:eastAsia="en-GB"/>
              </w:rPr>
              <w:t>2. Godišnji izvještaji šeme socijalne pomoći (OSPP).</w:t>
            </w:r>
          </w:p>
        </w:tc>
      </w:tr>
      <w:tr w:rsidR="00356961" w:rsidRPr="003778C9" w:rsidTr="00475CAA">
        <w:trPr>
          <w:trHeight w:val="548"/>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both"/>
              <w:rPr>
                <w:rFonts w:ascii="Times New Roman" w:eastAsia="Times New Roman" w:hAnsi="Times New Roman"/>
                <w:b/>
                <w:sz w:val="20"/>
                <w:szCs w:val="20"/>
                <w:lang w:eastAsia="en-GB"/>
              </w:rPr>
            </w:pPr>
            <w:r w:rsidRPr="003778C9">
              <w:rPr>
                <w:rFonts w:ascii="Times New Roman" w:eastAsia="Times New Roman" w:hAnsi="Times New Roman"/>
                <w:b/>
                <w:bCs/>
                <w:sz w:val="20"/>
                <w:szCs w:val="20"/>
                <w:lang w:eastAsia="en-GB"/>
              </w:rPr>
              <w:t>Specifični cilj 3.2: Razvijanje mehanizama finansiranja opština i stvaranje fizičke infrastrukture za održivost pružanja socijalnih usluga iz javnog i nevladinog sektora</w:t>
            </w:r>
          </w:p>
        </w:tc>
      </w:tr>
      <w:tr w:rsidR="00356961" w:rsidRPr="003778C9" w:rsidTr="00475CAA">
        <w:trPr>
          <w:trHeight w:val="1753"/>
        </w:trPr>
        <w:tc>
          <w:tcPr>
            <w:tcW w:w="199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rPr>
                <w:rFonts w:ascii="Times New Roman" w:eastAsia="Times New Roman" w:hAnsi="Times New Roman"/>
                <w:b/>
                <w:bCs/>
                <w:sz w:val="20"/>
                <w:szCs w:val="20"/>
              </w:rPr>
            </w:pPr>
            <w:r w:rsidRPr="003778C9">
              <w:rPr>
                <w:rFonts w:ascii="Times New Roman" w:eastAsia="Times New Roman" w:hAnsi="Times New Roman"/>
                <w:b/>
                <w:bCs/>
                <w:sz w:val="20"/>
                <w:szCs w:val="20"/>
              </w:rPr>
              <w:t>1. Sprovođenje specifičnog Granta za Socijalne Usluge</w:t>
            </w:r>
          </w:p>
        </w:tc>
        <w:tc>
          <w:tcPr>
            <w:tcW w:w="16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ind w:left="360"/>
              <w:rPr>
                <w:rFonts w:ascii="Times New Roman" w:hAnsi="Times New Roman"/>
                <w:sz w:val="20"/>
                <w:szCs w:val="20"/>
              </w:rPr>
            </w:pPr>
            <w:r w:rsidRPr="003778C9">
              <w:rPr>
                <w:rFonts w:ascii="Times New Roman" w:eastAsia="Calibri" w:hAnsi="Times New Roman"/>
                <w:sz w:val="20"/>
                <w:szCs w:val="20"/>
              </w:rPr>
              <w:t>Socijalne usluge na lokalnom nivou finansiraju se od opšteg Granta</w:t>
            </w:r>
            <w:r w:rsidRPr="003778C9">
              <w:rPr>
                <w:rStyle w:val="FootnoteReference"/>
                <w:rFonts w:eastAsia="Times New Roman"/>
                <w:sz w:val="20"/>
                <w:szCs w:val="20"/>
              </w:rPr>
              <w:footnoteReference w:id="77"/>
            </w: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ind w:left="360"/>
              <w:rPr>
                <w:rFonts w:ascii="Times New Roman" w:hAnsi="Times New Roman"/>
                <w:sz w:val="20"/>
                <w:szCs w:val="20"/>
              </w:rPr>
            </w:pPr>
            <w:r w:rsidRPr="003778C9">
              <w:rPr>
                <w:rFonts w:ascii="Times New Roman" w:eastAsia="Calibri" w:hAnsi="Times New Roman"/>
                <w:sz w:val="20"/>
                <w:szCs w:val="20"/>
              </w:rPr>
              <w:t xml:space="preserve">Socijalne usluge na lokalnom nivou finansiraju se od specifičnog </w:t>
            </w:r>
            <w:r w:rsidRPr="003778C9">
              <w:rPr>
                <w:rFonts w:ascii="Times New Roman" w:eastAsia="Times New Roman" w:hAnsi="Times New Roman"/>
                <w:sz w:val="20"/>
                <w:szCs w:val="20"/>
              </w:rPr>
              <w:t xml:space="preserve"> Granta za socijalne usluge </w:t>
            </w: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ind w:left="360"/>
              <w:rPr>
                <w:rFonts w:ascii="Times New Roman" w:hAnsi="Times New Roman"/>
                <w:sz w:val="20"/>
                <w:szCs w:val="20"/>
              </w:rPr>
            </w:pPr>
            <w:r w:rsidRPr="003778C9">
              <w:rPr>
                <w:rFonts w:ascii="Times New Roman" w:eastAsia="Calibri" w:hAnsi="Times New Roman"/>
                <w:sz w:val="20"/>
                <w:szCs w:val="20"/>
              </w:rPr>
              <w:t xml:space="preserve">Socijalne usluge na lokalnom nivou finansiraju se od specifičnog </w:t>
            </w:r>
            <w:r w:rsidRPr="003778C9">
              <w:rPr>
                <w:rFonts w:ascii="Times New Roman" w:eastAsia="Times New Roman" w:hAnsi="Times New Roman"/>
                <w:sz w:val="20"/>
                <w:szCs w:val="20"/>
              </w:rPr>
              <w:t xml:space="preserve"> Granta za socijalne usluge</w:t>
            </w: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Službeni</w:t>
            </w:r>
            <w:r w:rsidR="00CF3E06" w:rsidRPr="003778C9">
              <w:rPr>
                <w:rFonts w:ascii="Times New Roman" w:hAnsi="Times New Roman"/>
                <w:sz w:val="20"/>
                <w:szCs w:val="20"/>
              </w:rPr>
              <w:t xml:space="preserve"> </w:t>
            </w:r>
            <w:r w:rsidRPr="003778C9">
              <w:rPr>
                <w:rFonts w:ascii="Times New Roman" w:hAnsi="Times New Roman"/>
                <w:sz w:val="20"/>
                <w:szCs w:val="20"/>
              </w:rPr>
              <w:t xml:space="preserve">list Republike Kosova i opštinski </w:t>
            </w:r>
            <w:r w:rsidRPr="003778C9">
              <w:rPr>
                <w:rFonts w:ascii="Times New Roman" w:hAnsi="Times New Roman"/>
                <w:sz w:val="20"/>
                <w:szCs w:val="20"/>
                <w:lang w:eastAsia="en-GB"/>
              </w:rPr>
              <w:t>budžeti</w:t>
            </w:r>
          </w:p>
        </w:tc>
      </w:tr>
      <w:tr w:rsidR="00356961" w:rsidRPr="003778C9" w:rsidTr="00475CAA">
        <w:tc>
          <w:tcPr>
            <w:tcW w:w="199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rPr>
                <w:rFonts w:ascii="Times New Roman" w:eastAsia="Times New Roman" w:hAnsi="Times New Roman"/>
                <w:b/>
                <w:bCs/>
                <w:sz w:val="20"/>
                <w:szCs w:val="20"/>
              </w:rPr>
            </w:pPr>
            <w:r w:rsidRPr="003778C9">
              <w:rPr>
                <w:rFonts w:ascii="Times New Roman" w:eastAsia="Times New Roman" w:hAnsi="Times New Roman"/>
                <w:b/>
                <w:bCs/>
                <w:sz w:val="20"/>
                <w:szCs w:val="20"/>
              </w:rPr>
              <w:t>2. Broj i tip socijalnih usluga za koje je izračunat jedinični trošak (korisnik)</w:t>
            </w:r>
          </w:p>
        </w:tc>
        <w:tc>
          <w:tcPr>
            <w:tcW w:w="16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5</w:t>
            </w:r>
            <w:r w:rsidRPr="003778C9">
              <w:rPr>
                <w:rStyle w:val="FootnoteReference"/>
                <w:sz w:val="20"/>
                <w:szCs w:val="20"/>
              </w:rPr>
              <w:footnoteReference w:id="78"/>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10</w:t>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20</w:t>
            </w:r>
          </w:p>
          <w:p w:rsidR="00356961" w:rsidRPr="003778C9" w:rsidRDefault="00356961" w:rsidP="00475CAA">
            <w:pPr>
              <w:jc w:val="center"/>
              <w:rPr>
                <w:rFonts w:ascii="Times New Roman" w:hAnsi="Times New Roman"/>
                <w:sz w:val="20"/>
                <w:szCs w:val="20"/>
              </w:rPr>
            </w:pP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Godišnji izveštaji OSPP-a</w:t>
            </w:r>
          </w:p>
        </w:tc>
      </w:tr>
      <w:tr w:rsidR="00356961" w:rsidRPr="003778C9" w:rsidTr="00475CAA">
        <w:tc>
          <w:tcPr>
            <w:tcW w:w="199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rPr>
                <w:rFonts w:ascii="Times New Roman" w:eastAsia="Times New Roman" w:hAnsi="Times New Roman"/>
                <w:b/>
                <w:bCs/>
                <w:sz w:val="20"/>
                <w:szCs w:val="20"/>
              </w:rPr>
            </w:pPr>
            <w:r w:rsidRPr="003778C9">
              <w:rPr>
                <w:rFonts w:ascii="Times New Roman" w:eastAsia="Times New Roman" w:hAnsi="Times New Roman"/>
                <w:b/>
                <w:bCs/>
                <w:sz w:val="20"/>
                <w:szCs w:val="20"/>
              </w:rPr>
              <w:t xml:space="preserve">3. </w:t>
            </w:r>
            <w:r w:rsidRPr="003778C9">
              <w:rPr>
                <w:rFonts w:ascii="Times New Roman" w:eastAsia="Times New Roman" w:hAnsi="Times New Roman"/>
                <w:b/>
                <w:bCs/>
                <w:sz w:val="20"/>
                <w:szCs w:val="20"/>
                <w:lang w:eastAsia="en-GB"/>
              </w:rPr>
              <w:t xml:space="preserve">Broj stambenih i dnevnih centara izgrađenih za pružanje socijalnih usluga </w:t>
            </w:r>
          </w:p>
        </w:tc>
        <w:tc>
          <w:tcPr>
            <w:tcW w:w="16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10</w:t>
            </w:r>
            <w:r w:rsidRPr="003778C9">
              <w:rPr>
                <w:rStyle w:val="FootnoteReference"/>
                <w:sz w:val="20"/>
                <w:szCs w:val="20"/>
              </w:rPr>
              <w:footnoteReference w:id="79"/>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15</w:t>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20</w:t>
            </w:r>
          </w:p>
          <w:p w:rsidR="00356961" w:rsidRPr="003778C9" w:rsidRDefault="00356961" w:rsidP="00475CAA">
            <w:pPr>
              <w:jc w:val="center"/>
              <w:rPr>
                <w:rFonts w:ascii="Times New Roman" w:hAnsi="Times New Roman"/>
                <w:sz w:val="20"/>
                <w:szCs w:val="20"/>
              </w:rPr>
            </w:pP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Godišnji izveštaji OSPP-a</w:t>
            </w:r>
          </w:p>
        </w:tc>
      </w:tr>
      <w:tr w:rsidR="00356961" w:rsidRPr="003778C9" w:rsidTr="00475CAA">
        <w:trPr>
          <w:trHeight w:val="655"/>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E6EED5"/>
          </w:tcPr>
          <w:p w:rsidR="00356961" w:rsidRPr="003778C9" w:rsidRDefault="00356961" w:rsidP="00475CAA">
            <w:pPr>
              <w:jc w:val="both"/>
              <w:rPr>
                <w:rFonts w:ascii="Times New Roman" w:eastAsia="Times New Roman" w:hAnsi="Times New Roman"/>
                <w:b/>
                <w:bCs/>
                <w:sz w:val="20"/>
                <w:szCs w:val="20"/>
                <w:lang w:eastAsia="en-GB"/>
              </w:rPr>
            </w:pPr>
            <w:r w:rsidRPr="003778C9">
              <w:rPr>
                <w:rFonts w:ascii="Times New Roman" w:eastAsia="Times New Roman" w:hAnsi="Times New Roman"/>
                <w:b/>
                <w:bCs/>
                <w:sz w:val="20"/>
                <w:szCs w:val="20"/>
                <w:lang w:eastAsia="en-GB"/>
              </w:rPr>
              <w:t>Specifični cilj 3.3: Povećati obima i kvalitet</w:t>
            </w:r>
            <w:r w:rsidR="003B4B21" w:rsidRPr="003778C9">
              <w:rPr>
                <w:rFonts w:ascii="Times New Roman" w:eastAsia="Times New Roman" w:hAnsi="Times New Roman"/>
                <w:b/>
                <w:bCs/>
                <w:sz w:val="20"/>
                <w:szCs w:val="20"/>
                <w:lang w:eastAsia="en-GB"/>
              </w:rPr>
              <w:t>a socijalnih usluga kroz razvoj</w:t>
            </w:r>
            <w:r w:rsidRPr="003778C9">
              <w:rPr>
                <w:rFonts w:ascii="Times New Roman" w:eastAsia="Times New Roman" w:hAnsi="Times New Roman"/>
                <w:b/>
                <w:bCs/>
                <w:sz w:val="20"/>
                <w:szCs w:val="20"/>
                <w:lang w:eastAsia="en-GB"/>
              </w:rPr>
              <w:t xml:space="preserve"> alternativnih i inovativnih oblika za promovisanje socijalne uključenosti i licenciranje praćenja svih pruž</w:t>
            </w:r>
            <w:r w:rsidR="003B4B21" w:rsidRPr="003778C9">
              <w:rPr>
                <w:rFonts w:ascii="Times New Roman" w:eastAsia="Times New Roman" w:hAnsi="Times New Roman"/>
                <w:b/>
                <w:bCs/>
                <w:sz w:val="20"/>
                <w:szCs w:val="20"/>
                <w:lang w:eastAsia="en-GB"/>
              </w:rPr>
              <w:t>ioca</w:t>
            </w:r>
            <w:r w:rsidRPr="003778C9">
              <w:rPr>
                <w:rFonts w:ascii="Times New Roman" w:eastAsia="Times New Roman" w:hAnsi="Times New Roman"/>
                <w:b/>
                <w:bCs/>
                <w:sz w:val="20"/>
                <w:szCs w:val="20"/>
                <w:lang w:eastAsia="en-GB"/>
              </w:rPr>
              <w:t xml:space="preserve"> usluga</w:t>
            </w:r>
          </w:p>
        </w:tc>
      </w:tr>
      <w:tr w:rsidR="00356961" w:rsidRPr="003778C9" w:rsidTr="00475CAA">
        <w:tc>
          <w:tcPr>
            <w:tcW w:w="199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rPr>
                <w:rFonts w:ascii="Times New Roman" w:eastAsia="Times New Roman" w:hAnsi="Times New Roman"/>
                <w:b/>
                <w:bCs/>
                <w:sz w:val="20"/>
                <w:szCs w:val="20"/>
              </w:rPr>
            </w:pPr>
            <w:r w:rsidRPr="003778C9">
              <w:rPr>
                <w:rFonts w:ascii="Times New Roman" w:eastAsia="Times New Roman" w:hAnsi="Times New Roman"/>
                <w:b/>
                <w:bCs/>
                <w:sz w:val="20"/>
                <w:szCs w:val="20"/>
                <w:lang w:eastAsia="en-GB"/>
              </w:rPr>
              <w:t>1. Broj licenciranih nevladinih pružioc</w:t>
            </w:r>
            <w:r w:rsidR="003B4B21" w:rsidRPr="003778C9">
              <w:rPr>
                <w:rFonts w:ascii="Times New Roman" w:eastAsia="Times New Roman" w:hAnsi="Times New Roman"/>
                <w:b/>
                <w:bCs/>
                <w:sz w:val="20"/>
                <w:szCs w:val="20"/>
                <w:lang w:eastAsia="en-GB"/>
              </w:rPr>
              <w:t>a</w:t>
            </w:r>
          </w:p>
        </w:tc>
        <w:tc>
          <w:tcPr>
            <w:tcW w:w="16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eastAsia="Calibri" w:hAnsi="Times New Roman"/>
                <w:sz w:val="20"/>
                <w:szCs w:val="20"/>
              </w:rPr>
            </w:pPr>
            <w:r w:rsidRPr="003778C9">
              <w:rPr>
                <w:rFonts w:ascii="Times New Roman" w:eastAsia="Calibri" w:hAnsi="Times New Roman"/>
                <w:sz w:val="20"/>
                <w:szCs w:val="20"/>
              </w:rPr>
              <w:t>20</w:t>
            </w:r>
            <w:r w:rsidRPr="003778C9">
              <w:rPr>
                <w:rStyle w:val="FootnoteReference"/>
                <w:rFonts w:eastAsia="Calibri"/>
                <w:sz w:val="20"/>
                <w:szCs w:val="20"/>
              </w:rPr>
              <w:footnoteReference w:id="80"/>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eastAsia="Calibri" w:hAnsi="Times New Roman"/>
                <w:sz w:val="20"/>
                <w:szCs w:val="20"/>
              </w:rPr>
            </w:pPr>
            <w:r w:rsidRPr="003778C9">
              <w:rPr>
                <w:rFonts w:ascii="Times New Roman" w:eastAsia="Calibri" w:hAnsi="Times New Roman"/>
                <w:sz w:val="20"/>
                <w:szCs w:val="20"/>
              </w:rPr>
              <w:t>50</w:t>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eastAsia="Calibri" w:hAnsi="Times New Roman"/>
                <w:sz w:val="20"/>
                <w:szCs w:val="20"/>
              </w:rPr>
            </w:pPr>
            <w:r w:rsidRPr="003778C9">
              <w:rPr>
                <w:rFonts w:ascii="Times New Roman" w:eastAsia="Calibri" w:hAnsi="Times New Roman"/>
                <w:sz w:val="20"/>
                <w:szCs w:val="20"/>
              </w:rPr>
              <w:t>100</w:t>
            </w:r>
          </w:p>
          <w:p w:rsidR="00356961" w:rsidRPr="003778C9" w:rsidRDefault="00356961" w:rsidP="00475CAA">
            <w:pPr>
              <w:jc w:val="center"/>
              <w:rPr>
                <w:rFonts w:ascii="Times New Roman" w:hAnsi="Times New Roman"/>
                <w:sz w:val="20"/>
                <w:szCs w:val="20"/>
              </w:rPr>
            </w:pP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Godišnji izveštaji OSPP-a</w:t>
            </w:r>
          </w:p>
        </w:tc>
      </w:tr>
      <w:tr w:rsidR="00356961" w:rsidRPr="003778C9" w:rsidTr="00475CAA">
        <w:tc>
          <w:tcPr>
            <w:tcW w:w="199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tabs>
                <w:tab w:val="left" w:pos="252"/>
              </w:tabs>
              <w:rPr>
                <w:rFonts w:ascii="Times New Roman" w:eastAsia="Times New Roman" w:hAnsi="Times New Roman"/>
                <w:b/>
                <w:bCs/>
                <w:sz w:val="20"/>
                <w:szCs w:val="20"/>
              </w:rPr>
            </w:pPr>
            <w:r w:rsidRPr="003778C9">
              <w:rPr>
                <w:rFonts w:ascii="Times New Roman" w:eastAsia="Times New Roman" w:hAnsi="Times New Roman"/>
                <w:b/>
                <w:bCs/>
                <w:sz w:val="20"/>
                <w:szCs w:val="20"/>
              </w:rPr>
              <w:t>2. Broj registrovanih socijalni</w:t>
            </w:r>
            <w:r w:rsidR="003B4B21" w:rsidRPr="003778C9">
              <w:rPr>
                <w:rFonts w:ascii="Times New Roman" w:eastAsia="Times New Roman" w:hAnsi="Times New Roman"/>
                <w:b/>
                <w:bCs/>
                <w:sz w:val="20"/>
                <w:szCs w:val="20"/>
              </w:rPr>
              <w:t>h</w:t>
            </w:r>
            <w:r w:rsidRPr="003778C9">
              <w:rPr>
                <w:rFonts w:ascii="Times New Roman" w:eastAsia="Times New Roman" w:hAnsi="Times New Roman"/>
                <w:b/>
                <w:bCs/>
                <w:sz w:val="20"/>
                <w:szCs w:val="20"/>
              </w:rPr>
              <w:t xml:space="preserve"> preduzeća</w:t>
            </w:r>
          </w:p>
        </w:tc>
        <w:tc>
          <w:tcPr>
            <w:tcW w:w="16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eastAsia="Calibri" w:hAnsi="Times New Roman"/>
                <w:sz w:val="20"/>
                <w:szCs w:val="20"/>
              </w:rPr>
            </w:pPr>
            <w:r w:rsidRPr="003778C9">
              <w:rPr>
                <w:rFonts w:ascii="Times New Roman" w:eastAsia="Calibri" w:hAnsi="Times New Roman"/>
                <w:sz w:val="20"/>
                <w:szCs w:val="20"/>
              </w:rPr>
              <w:t>10</w:t>
            </w:r>
            <w:r w:rsidRPr="003778C9">
              <w:rPr>
                <w:rStyle w:val="FootnoteReference"/>
                <w:rFonts w:eastAsia="Calibri"/>
                <w:sz w:val="20"/>
                <w:szCs w:val="20"/>
              </w:rPr>
              <w:footnoteReference w:id="81"/>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eastAsia="Calibri" w:hAnsi="Times New Roman"/>
                <w:sz w:val="20"/>
                <w:szCs w:val="20"/>
              </w:rPr>
            </w:pPr>
            <w:r w:rsidRPr="003778C9">
              <w:rPr>
                <w:rFonts w:ascii="Times New Roman" w:eastAsia="Calibri" w:hAnsi="Times New Roman"/>
                <w:sz w:val="20"/>
                <w:szCs w:val="20"/>
              </w:rPr>
              <w:t>50</w:t>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eastAsia="Calibri" w:hAnsi="Times New Roman"/>
                <w:sz w:val="20"/>
                <w:szCs w:val="20"/>
              </w:rPr>
            </w:pPr>
            <w:r w:rsidRPr="003778C9">
              <w:rPr>
                <w:rFonts w:ascii="Times New Roman" w:eastAsia="Calibri" w:hAnsi="Times New Roman"/>
                <w:sz w:val="20"/>
                <w:szCs w:val="20"/>
              </w:rPr>
              <w:t>100</w:t>
            </w:r>
          </w:p>
          <w:p w:rsidR="00356961" w:rsidRPr="003778C9" w:rsidRDefault="00356961" w:rsidP="00475CAA">
            <w:pPr>
              <w:jc w:val="center"/>
              <w:rPr>
                <w:rFonts w:ascii="Times New Roman" w:hAnsi="Times New Roman"/>
                <w:sz w:val="20"/>
                <w:szCs w:val="20"/>
              </w:rPr>
            </w:pP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Godišnji izveštaji OSPP-a</w:t>
            </w:r>
          </w:p>
        </w:tc>
      </w:tr>
      <w:tr w:rsidR="00356961" w:rsidRPr="003778C9" w:rsidTr="00475CAA">
        <w:tc>
          <w:tcPr>
            <w:tcW w:w="199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rPr>
                <w:rFonts w:ascii="Times New Roman" w:eastAsia="Times New Roman" w:hAnsi="Times New Roman"/>
                <w:b/>
                <w:bCs/>
                <w:sz w:val="20"/>
                <w:szCs w:val="20"/>
              </w:rPr>
            </w:pPr>
            <w:r w:rsidRPr="003778C9">
              <w:rPr>
                <w:rFonts w:ascii="Times New Roman" w:eastAsia="Times New Roman" w:hAnsi="Times New Roman"/>
                <w:b/>
                <w:bCs/>
                <w:sz w:val="20"/>
                <w:szCs w:val="20"/>
              </w:rPr>
              <w:t xml:space="preserve">3. Broj </w:t>
            </w:r>
            <w:r w:rsidR="00AA4BF2" w:rsidRPr="003778C9">
              <w:rPr>
                <w:rFonts w:ascii="Times New Roman" w:eastAsia="Times New Roman" w:hAnsi="Times New Roman"/>
                <w:b/>
                <w:bCs/>
                <w:sz w:val="20"/>
                <w:szCs w:val="20"/>
              </w:rPr>
              <w:t xml:space="preserve">osnivanih </w:t>
            </w:r>
            <w:r w:rsidRPr="003778C9">
              <w:rPr>
                <w:rFonts w:ascii="Times New Roman" w:eastAsia="Times New Roman" w:hAnsi="Times New Roman"/>
                <w:b/>
                <w:bCs/>
                <w:sz w:val="20"/>
                <w:szCs w:val="20"/>
              </w:rPr>
              <w:t>lokalnih partnerstva (opština-nev</w:t>
            </w:r>
            <w:r w:rsidR="00AA4BF2" w:rsidRPr="003778C9">
              <w:rPr>
                <w:rFonts w:ascii="Times New Roman" w:eastAsia="Times New Roman" w:hAnsi="Times New Roman"/>
                <w:b/>
                <w:bCs/>
                <w:sz w:val="20"/>
                <w:szCs w:val="20"/>
              </w:rPr>
              <w:t xml:space="preserve">ladin sektor-zajednica) </w:t>
            </w:r>
          </w:p>
        </w:tc>
        <w:tc>
          <w:tcPr>
            <w:tcW w:w="16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5</w:t>
            </w:r>
            <w:r w:rsidRPr="003778C9">
              <w:rPr>
                <w:rStyle w:val="FootnoteReference"/>
                <w:rFonts w:eastAsia="Calibri"/>
                <w:sz w:val="20"/>
                <w:szCs w:val="20"/>
              </w:rPr>
              <w:footnoteReference w:id="82"/>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15</w:t>
            </w:r>
          </w:p>
        </w:tc>
        <w:tc>
          <w:tcPr>
            <w:tcW w:w="171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30</w:t>
            </w: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rPr>
                <w:rFonts w:ascii="Times New Roman" w:hAnsi="Times New Roman"/>
                <w:sz w:val="20"/>
                <w:szCs w:val="20"/>
              </w:rPr>
            </w:pPr>
            <w:r w:rsidRPr="003778C9">
              <w:rPr>
                <w:rFonts w:ascii="Times New Roman" w:hAnsi="Times New Roman"/>
                <w:sz w:val="20"/>
                <w:szCs w:val="20"/>
              </w:rPr>
              <w:t>Godišnji izveštaji OSPP-a</w:t>
            </w:r>
          </w:p>
        </w:tc>
      </w:tr>
      <w:tr w:rsidR="00356961" w:rsidRPr="003778C9" w:rsidTr="00475CAA">
        <w:trPr>
          <w:trHeight w:val="430"/>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both"/>
              <w:rPr>
                <w:rFonts w:ascii="Times New Roman" w:eastAsia="Times New Roman" w:hAnsi="Times New Roman"/>
                <w:b/>
                <w:bCs/>
                <w:sz w:val="20"/>
                <w:szCs w:val="20"/>
                <w:lang w:eastAsia="en-GB"/>
              </w:rPr>
            </w:pPr>
            <w:r w:rsidRPr="003778C9">
              <w:rPr>
                <w:rFonts w:ascii="Times New Roman" w:eastAsia="Times New Roman" w:hAnsi="Times New Roman"/>
                <w:b/>
                <w:sz w:val="20"/>
                <w:szCs w:val="20"/>
                <w:lang w:eastAsia="en-GB"/>
              </w:rPr>
              <w:t>Specifični cilj 3.4: Poboljšanje kvaliteta socijalnih i porodičnih usluga povećanjem ljudskih kapaciteta javnih i nevladinih pruž</w:t>
            </w:r>
            <w:r w:rsidR="00AA4BF2" w:rsidRPr="003778C9">
              <w:rPr>
                <w:rFonts w:ascii="Times New Roman" w:eastAsia="Times New Roman" w:hAnsi="Times New Roman"/>
                <w:b/>
                <w:sz w:val="20"/>
                <w:szCs w:val="20"/>
                <w:lang w:eastAsia="en-GB"/>
              </w:rPr>
              <w:t>ioca</w:t>
            </w:r>
            <w:r w:rsidRPr="003778C9">
              <w:rPr>
                <w:rFonts w:ascii="Times New Roman" w:eastAsia="Times New Roman" w:hAnsi="Times New Roman"/>
                <w:b/>
                <w:sz w:val="20"/>
                <w:szCs w:val="20"/>
                <w:lang w:eastAsia="en-GB"/>
              </w:rPr>
              <w:t xml:space="preserve"> usluga</w:t>
            </w:r>
          </w:p>
        </w:tc>
      </w:tr>
      <w:tr w:rsidR="00356961" w:rsidRPr="003778C9" w:rsidTr="00475CAA">
        <w:trPr>
          <w:trHeight w:val="943"/>
        </w:trPr>
        <w:tc>
          <w:tcPr>
            <w:tcW w:w="199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AA4BF2">
            <w:pPr>
              <w:rPr>
                <w:rFonts w:ascii="Times New Roman" w:eastAsia="Times New Roman" w:hAnsi="Times New Roman"/>
                <w:b/>
                <w:bCs/>
                <w:sz w:val="20"/>
                <w:szCs w:val="20"/>
              </w:rPr>
            </w:pPr>
            <w:r w:rsidRPr="003778C9">
              <w:rPr>
                <w:rFonts w:ascii="Times New Roman" w:eastAsia="Times New Roman" w:hAnsi="Times New Roman"/>
                <w:b/>
                <w:bCs/>
                <w:sz w:val="20"/>
                <w:szCs w:val="20"/>
              </w:rPr>
              <w:lastRenderedPageBreak/>
              <w:t>1. Broj usvojeni</w:t>
            </w:r>
            <w:r w:rsidR="00AA4BF2" w:rsidRPr="003778C9">
              <w:rPr>
                <w:rFonts w:ascii="Times New Roman" w:eastAsia="Times New Roman" w:hAnsi="Times New Roman"/>
                <w:b/>
                <w:bCs/>
                <w:sz w:val="20"/>
                <w:szCs w:val="20"/>
              </w:rPr>
              <w:t>h</w:t>
            </w:r>
            <w:r w:rsidRPr="003778C9">
              <w:rPr>
                <w:rFonts w:ascii="Times New Roman" w:eastAsia="Times New Roman" w:hAnsi="Times New Roman"/>
                <w:b/>
                <w:bCs/>
                <w:sz w:val="20"/>
                <w:szCs w:val="20"/>
              </w:rPr>
              <w:t xml:space="preserve"> standarda </w:t>
            </w:r>
            <w:r w:rsidR="00AA4BF2" w:rsidRPr="003778C9">
              <w:rPr>
                <w:rFonts w:ascii="Times New Roman" w:eastAsia="Times New Roman" w:hAnsi="Times New Roman"/>
                <w:b/>
                <w:bCs/>
                <w:sz w:val="20"/>
                <w:szCs w:val="20"/>
              </w:rPr>
              <w:t>zanimanja</w:t>
            </w:r>
            <w:r w:rsidRPr="003778C9">
              <w:rPr>
                <w:rFonts w:ascii="Times New Roman" w:eastAsia="Times New Roman" w:hAnsi="Times New Roman"/>
                <w:b/>
                <w:bCs/>
                <w:sz w:val="20"/>
                <w:szCs w:val="20"/>
              </w:rPr>
              <w:t xml:space="preserve">  </w:t>
            </w:r>
          </w:p>
        </w:tc>
        <w:tc>
          <w:tcPr>
            <w:tcW w:w="16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Times New Roman" w:hAnsi="Times New Roman"/>
                <w:sz w:val="20"/>
                <w:szCs w:val="20"/>
                <w:lang w:eastAsia="en-GB"/>
              </w:rPr>
            </w:pPr>
          </w:p>
          <w:p w:rsidR="00356961" w:rsidRPr="003778C9" w:rsidRDefault="00356961" w:rsidP="00475CAA">
            <w:pPr>
              <w:jc w:val="center"/>
              <w:rPr>
                <w:rFonts w:ascii="Times New Roman" w:eastAsia="Calibri" w:hAnsi="Times New Roman"/>
                <w:sz w:val="20"/>
                <w:szCs w:val="20"/>
              </w:rPr>
            </w:pPr>
            <w:r w:rsidRPr="003778C9">
              <w:rPr>
                <w:rFonts w:ascii="Times New Roman" w:eastAsia="Times New Roman" w:hAnsi="Times New Roman"/>
                <w:sz w:val="20"/>
                <w:szCs w:val="20"/>
                <w:lang w:eastAsia="en-GB"/>
              </w:rPr>
              <w:t>3</w:t>
            </w:r>
            <w:r w:rsidRPr="003778C9">
              <w:rPr>
                <w:rStyle w:val="FootnoteReference"/>
                <w:rFonts w:eastAsia="Times New Roman"/>
                <w:sz w:val="20"/>
                <w:szCs w:val="20"/>
                <w:lang w:eastAsia="en-GB"/>
              </w:rPr>
              <w:footnoteReference w:id="83"/>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eastAsia="Calibri" w:hAnsi="Times New Roman"/>
                <w:sz w:val="20"/>
                <w:szCs w:val="20"/>
              </w:rPr>
            </w:pPr>
            <w:r w:rsidRPr="003778C9">
              <w:rPr>
                <w:rFonts w:ascii="Times New Roman" w:eastAsia="Calibri" w:hAnsi="Times New Roman"/>
                <w:sz w:val="20"/>
                <w:szCs w:val="20"/>
              </w:rPr>
              <w:t>5</w:t>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8</w:t>
            </w: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pPr>
            <w:r w:rsidRPr="003778C9">
              <w:rPr>
                <w:rFonts w:ascii="Times New Roman" w:hAnsi="Times New Roman"/>
                <w:sz w:val="20"/>
                <w:szCs w:val="20"/>
              </w:rPr>
              <w:t>Godišnji izveštaji OSPP-a</w:t>
            </w:r>
          </w:p>
        </w:tc>
      </w:tr>
      <w:tr w:rsidR="00356961" w:rsidRPr="003778C9" w:rsidTr="00475CAA">
        <w:tc>
          <w:tcPr>
            <w:tcW w:w="199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rPr>
                <w:rFonts w:ascii="Times New Roman" w:eastAsia="Times New Roman" w:hAnsi="Times New Roman"/>
                <w:b/>
                <w:bCs/>
                <w:sz w:val="20"/>
                <w:szCs w:val="20"/>
              </w:rPr>
            </w:pPr>
            <w:r w:rsidRPr="003778C9">
              <w:rPr>
                <w:rFonts w:ascii="Times New Roman" w:eastAsia="Times New Roman" w:hAnsi="Times New Roman"/>
                <w:b/>
                <w:bCs/>
                <w:sz w:val="20"/>
                <w:szCs w:val="20"/>
              </w:rPr>
              <w:t>2. Broj validiranih modula obuke za pružioce usluga socijalne i porodične usluge</w:t>
            </w:r>
          </w:p>
        </w:tc>
        <w:tc>
          <w:tcPr>
            <w:tcW w:w="16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eastAsia="Calibri" w:hAnsi="Times New Roman"/>
                <w:sz w:val="20"/>
                <w:szCs w:val="20"/>
              </w:rPr>
            </w:pPr>
            <w:r w:rsidRPr="003778C9">
              <w:rPr>
                <w:rFonts w:ascii="Times New Roman" w:eastAsia="Calibri" w:hAnsi="Times New Roman"/>
                <w:sz w:val="20"/>
                <w:szCs w:val="20"/>
              </w:rPr>
              <w:t>5</w:t>
            </w:r>
            <w:r w:rsidRPr="003778C9">
              <w:rPr>
                <w:rStyle w:val="FootnoteReference"/>
                <w:rFonts w:eastAsia="Calibri"/>
                <w:sz w:val="20"/>
                <w:szCs w:val="20"/>
              </w:rPr>
              <w:footnoteReference w:id="84"/>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7</w:t>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10</w:t>
            </w: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pPr>
            <w:r w:rsidRPr="003778C9">
              <w:rPr>
                <w:rFonts w:ascii="Times New Roman" w:hAnsi="Times New Roman"/>
                <w:sz w:val="20"/>
                <w:szCs w:val="20"/>
              </w:rPr>
              <w:t>Godišnji izveštaji OSPP-a</w:t>
            </w:r>
          </w:p>
        </w:tc>
      </w:tr>
      <w:tr w:rsidR="00356961" w:rsidRPr="003778C9" w:rsidTr="00475CAA">
        <w:trPr>
          <w:trHeight w:val="890"/>
        </w:trPr>
        <w:tc>
          <w:tcPr>
            <w:tcW w:w="199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AA4BF2">
            <w:pPr>
              <w:rPr>
                <w:rFonts w:ascii="Times New Roman" w:eastAsia="Times New Roman" w:hAnsi="Times New Roman"/>
                <w:b/>
                <w:bCs/>
                <w:sz w:val="20"/>
                <w:szCs w:val="20"/>
              </w:rPr>
            </w:pPr>
            <w:r w:rsidRPr="003778C9">
              <w:rPr>
                <w:rFonts w:ascii="Times New Roman" w:eastAsia="Times New Roman" w:hAnsi="Times New Roman"/>
                <w:b/>
                <w:bCs/>
                <w:sz w:val="20"/>
                <w:szCs w:val="20"/>
              </w:rPr>
              <w:t xml:space="preserve">3. </w:t>
            </w:r>
            <w:r w:rsidRPr="003778C9">
              <w:rPr>
                <w:rFonts w:ascii="Times New Roman" w:eastAsia="Times New Roman" w:hAnsi="Times New Roman"/>
                <w:b/>
                <w:bCs/>
                <w:sz w:val="20"/>
                <w:szCs w:val="20"/>
                <w:lang w:eastAsia="en-GB"/>
              </w:rPr>
              <w:t xml:space="preserve">Broj </w:t>
            </w:r>
            <w:r w:rsidR="00AA4BF2" w:rsidRPr="003778C9">
              <w:rPr>
                <w:rFonts w:ascii="Times New Roman" w:eastAsia="Times New Roman" w:hAnsi="Times New Roman"/>
                <w:b/>
                <w:bCs/>
                <w:sz w:val="20"/>
                <w:szCs w:val="20"/>
                <w:lang w:eastAsia="en-GB"/>
              </w:rPr>
              <w:t xml:space="preserve">obučenih </w:t>
            </w:r>
            <w:r w:rsidRPr="003778C9">
              <w:rPr>
                <w:rFonts w:ascii="Times New Roman" w:eastAsia="Times New Roman" w:hAnsi="Times New Roman"/>
                <w:b/>
                <w:bCs/>
                <w:sz w:val="20"/>
                <w:szCs w:val="20"/>
                <w:lang w:eastAsia="en-GB"/>
              </w:rPr>
              <w:t xml:space="preserve">socijalnih radnika iz javnog i nevladinog sektora </w:t>
            </w:r>
          </w:p>
        </w:tc>
        <w:tc>
          <w:tcPr>
            <w:tcW w:w="16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ind w:left="360"/>
              <w:rPr>
                <w:rFonts w:ascii="Times New Roman" w:eastAsia="Calibri" w:hAnsi="Times New Roman"/>
                <w:sz w:val="20"/>
                <w:szCs w:val="20"/>
              </w:rPr>
            </w:pPr>
          </w:p>
          <w:p w:rsidR="00356961" w:rsidRPr="003778C9" w:rsidRDefault="00356961" w:rsidP="00475CAA">
            <w:pPr>
              <w:ind w:left="360"/>
              <w:rPr>
                <w:rFonts w:ascii="Times New Roman" w:eastAsia="Calibri" w:hAnsi="Times New Roman"/>
                <w:sz w:val="20"/>
                <w:szCs w:val="20"/>
              </w:rPr>
            </w:pPr>
            <w:r w:rsidRPr="003778C9">
              <w:rPr>
                <w:rFonts w:ascii="Times New Roman" w:eastAsia="Calibri" w:hAnsi="Times New Roman"/>
                <w:sz w:val="20"/>
                <w:szCs w:val="20"/>
              </w:rPr>
              <w:t xml:space="preserve">    150</w:t>
            </w:r>
            <w:r w:rsidRPr="003778C9">
              <w:rPr>
                <w:rStyle w:val="FootnoteReference"/>
                <w:rFonts w:eastAsia="Calibri"/>
                <w:sz w:val="20"/>
                <w:szCs w:val="20"/>
              </w:rPr>
              <w:footnoteReference w:id="85"/>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rPr>
                <w:rFonts w:ascii="Times New Roman" w:eastAsia="Calibri" w:hAnsi="Times New Roman"/>
                <w:sz w:val="20"/>
                <w:szCs w:val="20"/>
              </w:rPr>
            </w:pPr>
          </w:p>
          <w:p w:rsidR="00356961" w:rsidRPr="003778C9" w:rsidRDefault="00356961" w:rsidP="00475CAA">
            <w:pPr>
              <w:rPr>
                <w:rFonts w:ascii="Times New Roman" w:hAnsi="Times New Roman"/>
                <w:sz w:val="20"/>
                <w:szCs w:val="20"/>
              </w:rPr>
            </w:pPr>
            <w:r w:rsidRPr="003778C9">
              <w:rPr>
                <w:rFonts w:ascii="Times New Roman" w:eastAsia="Calibri" w:hAnsi="Times New Roman"/>
                <w:sz w:val="20"/>
                <w:szCs w:val="20"/>
              </w:rPr>
              <w:t xml:space="preserve">          500</w:t>
            </w:r>
          </w:p>
          <w:p w:rsidR="00356961" w:rsidRPr="003778C9" w:rsidRDefault="00356961" w:rsidP="00475CAA">
            <w:pPr>
              <w:jc w:val="center"/>
              <w:rPr>
                <w:rFonts w:ascii="Times New Roman" w:hAnsi="Times New Roman"/>
                <w:sz w:val="20"/>
                <w:szCs w:val="20"/>
              </w:rPr>
            </w:pPr>
          </w:p>
        </w:tc>
        <w:tc>
          <w:tcPr>
            <w:tcW w:w="1710" w:type="dxa"/>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356961" w:rsidP="00475CAA">
            <w:pPr>
              <w:jc w:val="center"/>
              <w:rPr>
                <w:rFonts w:ascii="Times New Roman" w:eastAsia="Calibri" w:hAnsi="Times New Roman"/>
                <w:sz w:val="20"/>
                <w:szCs w:val="20"/>
              </w:rPr>
            </w:pPr>
          </w:p>
          <w:p w:rsidR="00356961" w:rsidRPr="003778C9" w:rsidRDefault="00356961" w:rsidP="00475CAA">
            <w:pPr>
              <w:jc w:val="center"/>
              <w:rPr>
                <w:rFonts w:ascii="Times New Roman" w:hAnsi="Times New Roman"/>
                <w:sz w:val="20"/>
                <w:szCs w:val="20"/>
              </w:rPr>
            </w:pPr>
            <w:r w:rsidRPr="003778C9">
              <w:rPr>
                <w:rFonts w:ascii="Times New Roman" w:eastAsia="Calibri" w:hAnsi="Times New Roman"/>
                <w:sz w:val="20"/>
                <w:szCs w:val="20"/>
              </w:rPr>
              <w:t>1,000</w:t>
            </w:r>
          </w:p>
        </w:tc>
        <w:tc>
          <w:tcPr>
            <w:tcW w:w="1980" w:type="dxa"/>
            <w:tcBorders>
              <w:top w:val="single" w:sz="8" w:space="0" w:color="9BBB59"/>
              <w:left w:val="single" w:sz="8" w:space="0" w:color="9BBB59"/>
              <w:bottom w:val="single" w:sz="8" w:space="0" w:color="9BBB59"/>
              <w:right w:val="single" w:sz="8" w:space="0" w:color="9BBB59"/>
            </w:tcBorders>
            <w:shd w:val="clear" w:color="auto" w:fill="auto"/>
          </w:tcPr>
          <w:p w:rsidR="00356961" w:rsidRPr="003778C9" w:rsidRDefault="00356961" w:rsidP="00475CAA">
            <w:pPr>
              <w:jc w:val="center"/>
            </w:pPr>
            <w:r w:rsidRPr="003778C9">
              <w:rPr>
                <w:rFonts w:ascii="Times New Roman" w:hAnsi="Times New Roman"/>
                <w:sz w:val="20"/>
                <w:szCs w:val="20"/>
              </w:rPr>
              <w:t>Godišnji izveštaji OSPP-a</w:t>
            </w:r>
          </w:p>
        </w:tc>
      </w:tr>
      <w:tr w:rsidR="00356961" w:rsidRPr="003778C9" w:rsidTr="00475CAA">
        <w:trPr>
          <w:trHeight w:val="286"/>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EAF1DD"/>
          </w:tcPr>
          <w:p w:rsidR="00356961" w:rsidRPr="003778C9" w:rsidRDefault="00356961" w:rsidP="00475CAA">
            <w:pPr>
              <w:jc w:val="center"/>
              <w:rPr>
                <w:rFonts w:ascii="Times New Roman" w:eastAsia="Times New Roman" w:hAnsi="Times New Roman"/>
                <w:b/>
                <w:bCs/>
                <w:sz w:val="20"/>
                <w:szCs w:val="20"/>
              </w:rPr>
            </w:pPr>
            <w:r w:rsidRPr="003778C9">
              <w:rPr>
                <w:rFonts w:ascii="Times New Roman" w:eastAsia="Times New Roman" w:hAnsi="Times New Roman"/>
                <w:b/>
                <w:bCs/>
                <w:sz w:val="20"/>
                <w:szCs w:val="20"/>
              </w:rPr>
              <w:t>Glavni rezultati</w:t>
            </w:r>
          </w:p>
        </w:tc>
      </w:tr>
      <w:tr w:rsidR="00356961" w:rsidRPr="003778C9" w:rsidTr="00475CAA">
        <w:trPr>
          <w:trHeight w:val="340"/>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FFFFFF"/>
          </w:tcPr>
          <w:p w:rsidR="00356961" w:rsidRPr="003778C9" w:rsidRDefault="00F850EB" w:rsidP="00475CAA">
            <w:pPr>
              <w:numPr>
                <w:ilvl w:val="0"/>
                <w:numId w:val="10"/>
              </w:numPr>
              <w:shd w:val="clear" w:color="auto" w:fill="FFFFFF"/>
              <w:spacing w:before="120" w:after="120"/>
              <w:jc w:val="both"/>
              <w:rPr>
                <w:rFonts w:ascii="Times New Roman" w:eastAsia="Times New Roman" w:hAnsi="Times New Roman"/>
                <w:b/>
                <w:bCs/>
                <w:sz w:val="20"/>
                <w:szCs w:val="20"/>
              </w:rPr>
            </w:pPr>
            <w:r w:rsidRPr="003778C9">
              <w:rPr>
                <w:rFonts w:ascii="Times New Roman" w:eastAsia="Times New Roman" w:hAnsi="Times New Roman"/>
                <w:b/>
                <w:bCs/>
                <w:sz w:val="20"/>
                <w:szCs w:val="20"/>
              </w:rPr>
              <w:t>Siromaštvo je ublaženo</w:t>
            </w:r>
            <w:r w:rsidR="00356961" w:rsidRPr="003778C9">
              <w:rPr>
                <w:rFonts w:ascii="Times New Roman" w:eastAsia="Times New Roman" w:hAnsi="Times New Roman"/>
                <w:b/>
                <w:bCs/>
                <w:sz w:val="20"/>
                <w:szCs w:val="20"/>
              </w:rPr>
              <w:t xml:space="preserve"> zbog povećane pokrivenosti šeme socijalne pomoć</w:t>
            </w:r>
            <w:r w:rsidRPr="003778C9">
              <w:rPr>
                <w:rFonts w:ascii="Times New Roman" w:eastAsia="Times New Roman" w:hAnsi="Times New Roman"/>
                <w:b/>
                <w:bCs/>
                <w:sz w:val="20"/>
                <w:szCs w:val="20"/>
              </w:rPr>
              <w:t>i, usklađivanja</w:t>
            </w:r>
            <w:r w:rsidR="00356961" w:rsidRPr="003778C9">
              <w:rPr>
                <w:rFonts w:ascii="Times New Roman" w:eastAsia="Times New Roman" w:hAnsi="Times New Roman"/>
                <w:b/>
                <w:bCs/>
                <w:sz w:val="20"/>
                <w:szCs w:val="20"/>
              </w:rPr>
              <w:t xml:space="preserve"> naknada za trošk</w:t>
            </w:r>
            <w:r w:rsidRPr="003778C9">
              <w:rPr>
                <w:rFonts w:ascii="Times New Roman" w:eastAsia="Times New Roman" w:hAnsi="Times New Roman"/>
                <w:b/>
                <w:bCs/>
                <w:sz w:val="20"/>
                <w:szCs w:val="20"/>
              </w:rPr>
              <w:t>ove osnovnih potreba i pružanja</w:t>
            </w:r>
            <w:r w:rsidR="00356961" w:rsidRPr="003778C9">
              <w:rPr>
                <w:rFonts w:ascii="Times New Roman" w:eastAsia="Times New Roman" w:hAnsi="Times New Roman"/>
                <w:b/>
                <w:bCs/>
                <w:sz w:val="20"/>
                <w:szCs w:val="20"/>
              </w:rPr>
              <w:t xml:space="preserve"> integrisanih usluga i naknada za ugrožene grupe;</w:t>
            </w:r>
          </w:p>
          <w:p w:rsidR="00356961" w:rsidRPr="003778C9" w:rsidRDefault="00356961" w:rsidP="00475CAA">
            <w:pPr>
              <w:numPr>
                <w:ilvl w:val="0"/>
                <w:numId w:val="10"/>
              </w:numPr>
              <w:shd w:val="clear" w:color="auto" w:fill="FFFFFF"/>
              <w:spacing w:before="120" w:after="120"/>
              <w:jc w:val="both"/>
              <w:rPr>
                <w:rFonts w:ascii="Times New Roman" w:eastAsia="Times New Roman" w:hAnsi="Times New Roman"/>
                <w:b/>
                <w:bCs/>
                <w:sz w:val="20"/>
                <w:szCs w:val="20"/>
              </w:rPr>
            </w:pPr>
            <w:r w:rsidRPr="003778C9">
              <w:rPr>
                <w:rFonts w:ascii="Times New Roman" w:eastAsia="Times New Roman" w:hAnsi="Times New Roman"/>
                <w:b/>
                <w:bCs/>
                <w:sz w:val="20"/>
                <w:szCs w:val="20"/>
              </w:rPr>
              <w:t xml:space="preserve">Pružanje socijalnih i porodičnih usluga </w:t>
            </w:r>
            <w:r w:rsidR="00F850EB" w:rsidRPr="003778C9">
              <w:rPr>
                <w:rFonts w:ascii="Times New Roman" w:eastAsia="Times New Roman" w:hAnsi="Times New Roman"/>
                <w:b/>
                <w:bCs/>
                <w:sz w:val="20"/>
                <w:szCs w:val="20"/>
              </w:rPr>
              <w:t xml:space="preserve">je </w:t>
            </w:r>
            <w:r w:rsidRPr="003778C9">
              <w:rPr>
                <w:rFonts w:ascii="Times New Roman" w:eastAsia="Times New Roman" w:hAnsi="Times New Roman"/>
                <w:b/>
                <w:bCs/>
                <w:sz w:val="20"/>
                <w:szCs w:val="20"/>
              </w:rPr>
              <w:t xml:space="preserve">postala održiva zbog </w:t>
            </w:r>
            <w:r w:rsidR="00F850EB" w:rsidRPr="003778C9">
              <w:rPr>
                <w:rFonts w:ascii="Times New Roman" w:eastAsia="Times New Roman" w:hAnsi="Times New Roman"/>
                <w:b/>
                <w:bCs/>
                <w:sz w:val="20"/>
                <w:szCs w:val="20"/>
              </w:rPr>
              <w:t>izrade</w:t>
            </w:r>
            <w:r w:rsidRPr="003778C9">
              <w:rPr>
                <w:rFonts w:ascii="Times New Roman" w:eastAsia="Times New Roman" w:hAnsi="Times New Roman"/>
                <w:b/>
                <w:bCs/>
                <w:sz w:val="20"/>
                <w:szCs w:val="20"/>
              </w:rPr>
              <w:t xml:space="preserve"> formule finansiranja ovih usluga opština na osnovu pokazatelja postavljenih za raspodelu budžeta i troškova po jedinici (klijent</w:t>
            </w:r>
            <w:r w:rsidR="00F850EB" w:rsidRPr="003778C9">
              <w:rPr>
                <w:rFonts w:ascii="Times New Roman" w:eastAsia="Times New Roman" w:hAnsi="Times New Roman"/>
                <w:b/>
                <w:bCs/>
                <w:sz w:val="20"/>
                <w:szCs w:val="20"/>
              </w:rPr>
              <w:t>u</w:t>
            </w:r>
            <w:r w:rsidRPr="003778C9">
              <w:rPr>
                <w:rFonts w:ascii="Times New Roman" w:eastAsia="Times New Roman" w:hAnsi="Times New Roman"/>
                <w:b/>
                <w:bCs/>
                <w:sz w:val="20"/>
                <w:szCs w:val="20"/>
              </w:rPr>
              <w:t>) po vrsti usluge, i poboljšanje fizičke infrastrukture;</w:t>
            </w:r>
            <w:r w:rsidRPr="003778C9">
              <w:rPr>
                <w:rFonts w:ascii="Times New Roman" w:eastAsia="Times New Roman" w:hAnsi="Times New Roman"/>
                <w:b/>
                <w:bCs/>
                <w:sz w:val="20"/>
                <w:szCs w:val="20"/>
              </w:rPr>
              <w:cr/>
            </w:r>
          </w:p>
          <w:p w:rsidR="00356961" w:rsidRPr="003778C9" w:rsidRDefault="00F850EB" w:rsidP="00475CAA">
            <w:pPr>
              <w:numPr>
                <w:ilvl w:val="0"/>
                <w:numId w:val="10"/>
              </w:numPr>
              <w:shd w:val="clear" w:color="auto" w:fill="FFFFFF"/>
              <w:spacing w:before="120" w:after="120"/>
              <w:jc w:val="both"/>
              <w:rPr>
                <w:rFonts w:ascii="Times New Roman" w:eastAsia="Times New Roman" w:hAnsi="Times New Roman"/>
                <w:b/>
                <w:bCs/>
                <w:sz w:val="20"/>
                <w:szCs w:val="20"/>
              </w:rPr>
            </w:pPr>
            <w:r w:rsidRPr="003778C9">
              <w:rPr>
                <w:rFonts w:ascii="Times New Roman" w:eastAsia="Times New Roman" w:hAnsi="Times New Roman"/>
                <w:b/>
                <w:bCs/>
                <w:sz w:val="20"/>
                <w:szCs w:val="20"/>
              </w:rPr>
              <w:t>S</w:t>
            </w:r>
            <w:r w:rsidR="00356961" w:rsidRPr="003778C9">
              <w:rPr>
                <w:rFonts w:ascii="Times New Roman" w:eastAsia="Times New Roman" w:hAnsi="Times New Roman"/>
                <w:b/>
                <w:bCs/>
                <w:sz w:val="20"/>
                <w:szCs w:val="20"/>
              </w:rPr>
              <w:t>ocijalne i porodične usluge imaju veću pokrivenost zbog razvoja alternativnih i inovativnih oblika pružanja usluga od strane javnog i nevladinog sektora;</w:t>
            </w:r>
          </w:p>
          <w:p w:rsidR="00356961" w:rsidRPr="003778C9" w:rsidRDefault="00356961" w:rsidP="00F850EB">
            <w:pPr>
              <w:numPr>
                <w:ilvl w:val="0"/>
                <w:numId w:val="10"/>
              </w:numPr>
              <w:spacing w:before="120" w:after="120"/>
              <w:jc w:val="both"/>
              <w:rPr>
                <w:rFonts w:ascii="Times New Roman" w:eastAsia="Times New Roman" w:hAnsi="Times New Roman"/>
                <w:b/>
                <w:bCs/>
                <w:sz w:val="20"/>
                <w:szCs w:val="20"/>
              </w:rPr>
            </w:pPr>
            <w:r w:rsidRPr="003778C9">
              <w:rPr>
                <w:rFonts w:ascii="Times New Roman" w:eastAsia="Times New Roman" w:hAnsi="Times New Roman"/>
                <w:b/>
                <w:bCs/>
                <w:sz w:val="20"/>
                <w:szCs w:val="20"/>
              </w:rPr>
              <w:t>Socijalne i porodične usluge su kvalitetnije zbog povećanja kapaciteta pruž</w:t>
            </w:r>
            <w:r w:rsidR="00F850EB" w:rsidRPr="003778C9">
              <w:rPr>
                <w:rFonts w:ascii="Times New Roman" w:eastAsia="Times New Roman" w:hAnsi="Times New Roman"/>
                <w:b/>
                <w:bCs/>
                <w:sz w:val="20"/>
                <w:szCs w:val="20"/>
              </w:rPr>
              <w:t>ioca</w:t>
            </w:r>
            <w:r w:rsidRPr="003778C9">
              <w:rPr>
                <w:rFonts w:ascii="Times New Roman" w:eastAsia="Times New Roman" w:hAnsi="Times New Roman"/>
                <w:b/>
                <w:bCs/>
                <w:sz w:val="20"/>
                <w:szCs w:val="20"/>
              </w:rPr>
              <w:t xml:space="preserve"> i prati</w:t>
            </w:r>
            <w:r w:rsidR="00F850EB" w:rsidRPr="003778C9">
              <w:rPr>
                <w:rFonts w:ascii="Times New Roman" w:eastAsia="Times New Roman" w:hAnsi="Times New Roman"/>
                <w:b/>
                <w:bCs/>
                <w:sz w:val="20"/>
                <w:szCs w:val="20"/>
              </w:rPr>
              <w:t>oca usluga, izrade</w:t>
            </w:r>
            <w:r w:rsidRPr="003778C9">
              <w:rPr>
                <w:rFonts w:ascii="Times New Roman" w:eastAsia="Times New Roman" w:hAnsi="Times New Roman"/>
                <w:b/>
                <w:bCs/>
                <w:sz w:val="20"/>
                <w:szCs w:val="20"/>
              </w:rPr>
              <w:t xml:space="preserve"> standarda za usluge i pruž</w:t>
            </w:r>
            <w:r w:rsidR="00F850EB" w:rsidRPr="003778C9">
              <w:rPr>
                <w:rFonts w:ascii="Times New Roman" w:eastAsia="Times New Roman" w:hAnsi="Times New Roman"/>
                <w:b/>
                <w:bCs/>
                <w:sz w:val="20"/>
                <w:szCs w:val="20"/>
              </w:rPr>
              <w:t>a</w:t>
            </w:r>
            <w:r w:rsidRPr="003778C9">
              <w:rPr>
                <w:rFonts w:ascii="Times New Roman" w:eastAsia="Times New Roman" w:hAnsi="Times New Roman"/>
                <w:b/>
                <w:bCs/>
                <w:sz w:val="20"/>
                <w:szCs w:val="20"/>
              </w:rPr>
              <w:t>oce usluga i licenciranje pruž</w:t>
            </w:r>
            <w:r w:rsidR="00F850EB" w:rsidRPr="003778C9">
              <w:rPr>
                <w:rFonts w:ascii="Times New Roman" w:eastAsia="Times New Roman" w:hAnsi="Times New Roman"/>
                <w:b/>
                <w:bCs/>
                <w:sz w:val="20"/>
                <w:szCs w:val="20"/>
              </w:rPr>
              <w:t>aoca</w:t>
            </w:r>
            <w:r w:rsidRPr="003778C9">
              <w:rPr>
                <w:rFonts w:ascii="Times New Roman" w:eastAsia="Times New Roman" w:hAnsi="Times New Roman"/>
                <w:b/>
                <w:bCs/>
                <w:sz w:val="20"/>
                <w:szCs w:val="20"/>
              </w:rPr>
              <w:t xml:space="preserve"> usluga</w:t>
            </w:r>
            <w:r w:rsidRPr="003778C9">
              <w:rPr>
                <w:rFonts w:ascii="Times New Roman" w:eastAsia="Times New Roman" w:hAnsi="Times New Roman"/>
                <w:b/>
                <w:bCs/>
                <w:sz w:val="20"/>
                <w:szCs w:val="20"/>
                <w:shd w:val="clear" w:color="auto" w:fill="FFFFFF"/>
                <w:lang w:eastAsia="en-GB"/>
              </w:rPr>
              <w:t>.</w:t>
            </w:r>
          </w:p>
        </w:tc>
      </w:tr>
    </w:tbl>
    <w:p w:rsidR="00C81101" w:rsidRPr="003778C9" w:rsidRDefault="00C81101" w:rsidP="00C81101">
      <w:pPr>
        <w:pStyle w:val="Heading2"/>
        <w:spacing w:before="120" w:after="120" w:line="240" w:lineRule="auto"/>
        <w:jc w:val="left"/>
        <w:rPr>
          <w:color w:val="1F497D"/>
          <w:lang w:val="sr-Latn-CS"/>
        </w:rPr>
      </w:pPr>
      <w:r w:rsidRPr="003778C9">
        <w:rPr>
          <w:color w:val="1F497D"/>
          <w:lang w:val="sr-Latn-CS"/>
        </w:rPr>
        <w:t xml:space="preserve">5.4. Ostvarivanje </w:t>
      </w:r>
      <w:r w:rsidR="003C4A2C" w:rsidRPr="003778C9">
        <w:rPr>
          <w:color w:val="1F497D"/>
          <w:lang w:val="sr-Latn-CS"/>
        </w:rPr>
        <w:t>prava na penziju</w:t>
      </w:r>
    </w:p>
    <w:p w:rsidR="00C81101" w:rsidRPr="003778C9" w:rsidRDefault="00C81101" w:rsidP="00C81101">
      <w:pPr>
        <w:spacing w:before="120" w:after="120"/>
        <w:jc w:val="both"/>
        <w:rPr>
          <w:rFonts w:ascii="Times New Roman" w:hAnsi="Times New Roman"/>
          <w:lang w:val="sr-Latn-CS"/>
        </w:rPr>
      </w:pPr>
      <w:r w:rsidRPr="003778C9">
        <w:rPr>
          <w:rFonts w:ascii="Times New Roman" w:hAnsi="Times New Roman"/>
          <w:b/>
          <w:lang w:val="sr-Latn-CS"/>
        </w:rPr>
        <w:t>Strateški cilj 4: Ostvarivanje prava na beneficije za penzionere i penzionerke i ratne kategorije putem razvoja održivog penzijskog sistema, usklađivanja pravnog okvira i institucionalnih, ljudskih i tehnoloških kapaciteta</w:t>
      </w:r>
    </w:p>
    <w:tbl>
      <w:tblPr>
        <w:tblW w:w="0" w:type="auto"/>
        <w:tblInd w:w="10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tblPr>
      <w:tblGrid>
        <w:gridCol w:w="9000"/>
      </w:tblGrid>
      <w:tr w:rsidR="00C81101" w:rsidRPr="003778C9" w:rsidTr="00734870">
        <w:tc>
          <w:tcPr>
            <w:tcW w:w="9000" w:type="dxa"/>
            <w:shd w:val="clear" w:color="auto" w:fill="E6EED5"/>
          </w:tcPr>
          <w:p w:rsidR="00C81101" w:rsidRPr="003778C9" w:rsidRDefault="00C81101" w:rsidP="00734870">
            <w:pPr>
              <w:jc w:val="both"/>
              <w:rPr>
                <w:rFonts w:ascii="Times New Roman" w:hAnsi="Times New Roman"/>
                <w:bCs/>
                <w:lang w:val="sr-Latn-CS"/>
              </w:rPr>
            </w:pPr>
            <w:r w:rsidRPr="003778C9">
              <w:rPr>
                <w:rFonts w:ascii="Times New Roman" w:hAnsi="Times New Roman"/>
                <w:bCs/>
                <w:lang w:val="sr-Latn-CS"/>
              </w:rPr>
              <w:t>Ovaj strateški cilj ima za cilj ostvarivanje prava penzionera i penzionerki kao i ratnih kategorija putem promena u pravnom okviru i usklađivanja svih šema kao i putem aktivnosti za poboljšanje administracije i upravljanja šemama. Ove promene su predviđene da utiču na povećanje jednakosti između različitih kategorija korisnika sa aspekta socijalne uključenosti. Zakonodavne i administrativne promene kriterijuma za izbor korisnika i kontrolu i praćenje šema će takođe omogućiti smanjenje fiskalnog pritiska na budžet, što je jedan od glavnih izazova penzijskog sistema. Intervencije u razvoju i unapređenju integrisanog sistema informacione tehnologije i aktivnosti na izgradnji kapaciteta imaju za cilj poboljšanje upravljanja i administracije šema i sprovođenje politike i penzijskih šema i beneficija.</w:t>
            </w:r>
          </w:p>
        </w:tc>
      </w:tr>
    </w:tbl>
    <w:p w:rsidR="00C81101" w:rsidRPr="003778C9" w:rsidRDefault="00C81101" w:rsidP="00C81101">
      <w:pPr>
        <w:spacing w:before="120" w:after="120"/>
        <w:jc w:val="both"/>
        <w:rPr>
          <w:rFonts w:ascii="Times New Roman" w:hAnsi="Times New Roman"/>
          <w:b/>
          <w:lang w:val="sr-Latn-CS"/>
        </w:rPr>
      </w:pPr>
      <w:r w:rsidRPr="003778C9">
        <w:rPr>
          <w:rFonts w:ascii="Times New Roman" w:hAnsi="Times New Roman"/>
          <w:b/>
          <w:lang w:val="sr-Latn-CS"/>
        </w:rPr>
        <w:t>Specifični cilj 4.1: Pregled, usklađivanje i potpuno sprovođenje pravnog okvira za ostvarivanje prava na penzije i beneficije</w:t>
      </w:r>
    </w:p>
    <w:p w:rsidR="00C81101" w:rsidRPr="003778C9" w:rsidRDefault="00C81101" w:rsidP="00C81101">
      <w:pPr>
        <w:spacing w:before="120" w:after="120"/>
        <w:jc w:val="both"/>
        <w:rPr>
          <w:rFonts w:ascii="Times New Roman" w:hAnsi="Times New Roman"/>
          <w:lang w:val="sr-Latn-CS"/>
        </w:rPr>
      </w:pPr>
      <w:r w:rsidRPr="003778C9">
        <w:rPr>
          <w:rFonts w:ascii="Times New Roman" w:hAnsi="Times New Roman"/>
          <w:lang w:val="sr-Latn-CS"/>
        </w:rPr>
        <w:t xml:space="preserve">Neki od izazova sa kojima se suočava penzijski sistem i sistem beneficija proističu iz sadašnjeg zakonodavnog okvira, dovodeći na taj način do fiskalnog pritiska na budžet i nejednakosti u socijalnoj zaštiti različitih kategorija beneficija. Neusklađivanje pravnog okvira za penzije i beneficije obezbeđuje koristi od više od jedne šeme, favorizujući na taj način neke grupe korisnika i stvarajući fiskalni pritisak na budžet. U šemama kategorija </w:t>
      </w:r>
      <w:r w:rsidRPr="003778C9">
        <w:rPr>
          <w:rFonts w:ascii="Times New Roman" w:hAnsi="Times New Roman"/>
          <w:lang w:val="sr-Latn-CS"/>
        </w:rPr>
        <w:lastRenderedPageBreak/>
        <w:t xml:space="preserve">ratnih invalida broj korisnika je i dalje isti, jer zakon predviđa procenu stepena ograničene sposobnosti samo u fazi prijave. Sa druge strane, stupanje na snagu zakona o naknadi za slepe i tetraplegičare i paraplegičare kao i penzijske šeme za trajnu ograničenu sposobnost, doveli su do nejednakosti socijalne zaštite lica ove kategorije. Tretiranje ograničene sposobnost iz postojećeg zakonodavstva uključuje sledeće izazove: mogućnost za beneficije samo za lica sa trajnom ograničenom sposobnošću, nejednake koristi u zavisnosti od vrste ograničene sposobnosti i nejedinstveni standardi za procenu stepena ograničene sposobnosti. </w:t>
      </w:r>
    </w:p>
    <w:p w:rsidR="00C81101" w:rsidRPr="003778C9" w:rsidRDefault="00C81101" w:rsidP="00C81101">
      <w:pPr>
        <w:spacing w:before="120" w:after="120"/>
        <w:jc w:val="both"/>
        <w:rPr>
          <w:rFonts w:ascii="Times New Roman" w:hAnsi="Times New Roman"/>
          <w:lang w:val="sr-Latn-CS"/>
        </w:rPr>
      </w:pPr>
      <w:r w:rsidRPr="003778C9">
        <w:rPr>
          <w:rFonts w:ascii="Times New Roman" w:hAnsi="Times New Roman"/>
          <w:lang w:val="sr-Latn-CS"/>
        </w:rPr>
        <w:t xml:space="preserve">Da bi se adresirala ova pitanja, ovaj cilj je prvenstveno namenjen razmatranju pravnog okvira u oblasti penzija i beneficija kojima upravljaju DP i DPBRI, koji će prethoditi izradi koncept dokumenata i primarnog i sekundarnog zakonodavstva o penzijama kojima upravljaju DP, DPBRI kao i tretman ograničene sposobnosti od strane penzijskog sistema. Za osnovnu starosnu penzijsku šemu takođe se predviđaju izmene u administrativnim procedurama koje bi adresirale ažuriranje spiskova korisnika, kao i analiza osnovnih potreba penzionera za prilagođavanje mesečnog iznosa sa životnim troškovima, kako je predviđeno postojećim zakonom. </w:t>
      </w:r>
    </w:p>
    <w:p w:rsidR="00C81101" w:rsidRPr="003778C9" w:rsidRDefault="00C81101" w:rsidP="00C81101">
      <w:pPr>
        <w:spacing w:before="120" w:after="120"/>
        <w:jc w:val="both"/>
        <w:rPr>
          <w:rFonts w:ascii="Times New Roman" w:hAnsi="Times New Roman"/>
          <w:lang w:val="sr-Latn-CS"/>
        </w:rPr>
      </w:pPr>
      <w:r w:rsidRPr="003778C9">
        <w:rPr>
          <w:rFonts w:ascii="Times New Roman" w:hAnsi="Times New Roman"/>
          <w:lang w:val="sr-Latn-CS"/>
        </w:rPr>
        <w:t xml:space="preserve">Za šeme ratnih kategorija, planirano je da izmene zakonodavstva prethode aktivnostima za ponovnu procenu slučajeva i stanja korisnika u cilju ažuriranja spiskova za koje se očekuje da će uticati na smanjenje fiskalnog pritiska na penzijski sistem. </w:t>
      </w:r>
    </w:p>
    <w:p w:rsidR="00C81101" w:rsidRPr="003778C9" w:rsidRDefault="00C81101" w:rsidP="00C81101">
      <w:pPr>
        <w:spacing w:before="120" w:after="120"/>
        <w:jc w:val="both"/>
        <w:rPr>
          <w:rFonts w:ascii="Times New Roman" w:hAnsi="Times New Roman"/>
          <w:b/>
          <w:lang w:val="sr-Latn-CS"/>
        </w:rPr>
      </w:pPr>
      <w:r w:rsidRPr="003778C9">
        <w:rPr>
          <w:rFonts w:ascii="Times New Roman" w:hAnsi="Times New Roman"/>
          <w:b/>
          <w:lang w:val="sr-Latn-CS"/>
        </w:rPr>
        <w:t>Specifični cilj 4.2: Ostvarivanje prava na penzije i beneficije za ratne kategorije putem potpunog sprovođenja pravnog okvira i ponovne funkcionalizacije administrativnih mehanizama</w:t>
      </w:r>
    </w:p>
    <w:p w:rsidR="00C81101" w:rsidRPr="003778C9" w:rsidRDefault="00C81101" w:rsidP="00C81101">
      <w:pPr>
        <w:spacing w:before="120" w:after="120"/>
        <w:jc w:val="both"/>
        <w:rPr>
          <w:rFonts w:ascii="Times New Roman" w:hAnsi="Times New Roman"/>
          <w:lang w:val="sr-Latn-CS"/>
        </w:rPr>
      </w:pPr>
      <w:r w:rsidRPr="003778C9">
        <w:rPr>
          <w:rFonts w:ascii="Times New Roman" w:hAnsi="Times New Roman"/>
          <w:lang w:val="sr-Latn-CS"/>
        </w:rPr>
        <w:t xml:space="preserve">Sprovođenje šema za ratne kategorije, između ostalog, suočeno je sa nizom zakonodavnih, administrativnih i finansijskih izazova. Vlada Kosova je 2011. godine donela odluku o ukidanju novih aplikacija za sve šeme ratnih kategorija, čime je zaustavljeno sprovođenje ovih šema i prekinuto funkcionisanje Lekarske komisije za ratne invalide i civilne ratne invalide. Do sada, ponovo je funkcionalizovana samo šema beneficija za kategoriju nestalih lica (u 2013. godini). </w:t>
      </w:r>
    </w:p>
    <w:p w:rsidR="00C81101" w:rsidRPr="00F417BE" w:rsidRDefault="00C81101" w:rsidP="00C81101">
      <w:pPr>
        <w:spacing w:before="120" w:after="120"/>
        <w:jc w:val="both"/>
        <w:rPr>
          <w:rFonts w:ascii="Times New Roman" w:hAnsi="Times New Roman"/>
          <w:lang w:val="sr-Latn-CS"/>
        </w:rPr>
      </w:pPr>
      <w:r w:rsidRPr="003778C9">
        <w:rPr>
          <w:rFonts w:ascii="Times New Roman" w:hAnsi="Times New Roman"/>
          <w:lang w:val="sr-Latn-CS"/>
        </w:rPr>
        <w:t>Da bi se ratnim kategorijama omogućilo ostvarivanje prava na penzije i beneficije, ovaj cilj je namenjen ponovnoj funkcionalizaciji i sprovođenju svih šema predviđenih zakonom, kao i administrativnih mehanizama koji omogućavaju procenu kriterijuma za izbor korisnika za ove šeme. Cilj takođe predviđa aktivnosti usmerene na unapređenje socijalne zaštite korisnika ovih šema, uključujući identifikovanje njihovih potreba za stanovanje i stvaran</w:t>
      </w:r>
      <w:r w:rsidR="00F417BE">
        <w:rPr>
          <w:rFonts w:ascii="Times New Roman" w:hAnsi="Times New Roman"/>
          <w:lang w:val="sr-Latn-CS"/>
        </w:rPr>
        <w:t xml:space="preserve">je mogućnosti zapošljavanja.  </w:t>
      </w:r>
    </w:p>
    <w:p w:rsidR="00C81101" w:rsidRPr="003778C9" w:rsidRDefault="00C81101" w:rsidP="00C81101">
      <w:pPr>
        <w:spacing w:before="120" w:after="120"/>
        <w:jc w:val="both"/>
        <w:rPr>
          <w:rFonts w:ascii="Times New Roman" w:hAnsi="Times New Roman"/>
          <w:b/>
          <w:lang w:val="sr-Latn-CS"/>
        </w:rPr>
      </w:pPr>
      <w:r w:rsidRPr="003778C9">
        <w:rPr>
          <w:rFonts w:ascii="Times New Roman" w:hAnsi="Times New Roman"/>
          <w:b/>
          <w:lang w:val="sr-Latn-CS"/>
        </w:rPr>
        <w:t>Specifični cilj 4.3: Ostvarivanje prava na strane penzije putem unapređenja i koordinacije socijalnih osiguranja sprovođenjem postojećih bilateralnih sporazuma i pregovaranjem o novim sporazumima</w:t>
      </w:r>
    </w:p>
    <w:p w:rsidR="00C81101" w:rsidRPr="003778C9" w:rsidRDefault="00C81101" w:rsidP="00C81101">
      <w:pPr>
        <w:spacing w:before="120" w:after="120"/>
        <w:jc w:val="both"/>
        <w:rPr>
          <w:rFonts w:ascii="Times New Roman" w:hAnsi="Times New Roman"/>
          <w:lang w:val="sr-Latn-CS"/>
        </w:rPr>
      </w:pPr>
      <w:r w:rsidRPr="003778C9">
        <w:rPr>
          <w:rFonts w:ascii="Times New Roman" w:hAnsi="Times New Roman"/>
          <w:lang w:val="sr-Latn-CS"/>
        </w:rPr>
        <w:t xml:space="preserve">Ostvarivanje prava na strane penzije i koordinacija socijalnih osiguranja sa drugim državama i dalje predstavlja izazov za Ministarstvo kao rezultat potpune ili delimične nemogućnosti sprovođenja bilateralnih sporazuma nakon raspada penzijskog sistema bivše Jugoslavije. Međutim, ostvaren je napredak u tom pogledu tokom poslednjih nekoliko godina, počevši proces pregovaranja o sporazumima sa nekoliko država. Pored sprovođenja postojećih sporazuma, izrade i pregovaranja o novim sporazumima, ovaj cilj predviđa i izgradnju kapaciteta za koordinaciju, izradu, pregovaranje, sprovođenje i praćenje stranih penzija.  </w:t>
      </w:r>
    </w:p>
    <w:p w:rsidR="00C81101" w:rsidRPr="003778C9" w:rsidRDefault="00C81101" w:rsidP="00C81101">
      <w:pPr>
        <w:spacing w:before="120" w:after="120"/>
        <w:jc w:val="both"/>
        <w:rPr>
          <w:rFonts w:ascii="Times New Roman" w:hAnsi="Times New Roman"/>
          <w:lang w:val="sr-Latn-CS"/>
        </w:rPr>
      </w:pPr>
      <w:r w:rsidRPr="003778C9">
        <w:rPr>
          <w:rFonts w:ascii="Times New Roman" w:hAnsi="Times New Roman"/>
          <w:b/>
          <w:lang w:val="sr-Latn-CS"/>
        </w:rPr>
        <w:t>Specifični cilj 4.4: Unapređenje upravljanja i administracije penzijskih šema i šema beneficija putem institucionalne, ljudske i tehnološke izgradnje kapaciteta</w:t>
      </w:r>
    </w:p>
    <w:p w:rsidR="00C81101" w:rsidRPr="003778C9" w:rsidRDefault="00C81101" w:rsidP="00C81101">
      <w:pPr>
        <w:spacing w:before="120" w:after="120"/>
        <w:jc w:val="both"/>
        <w:rPr>
          <w:rFonts w:ascii="Times New Roman" w:hAnsi="Times New Roman"/>
          <w:lang w:val="sr-Latn-CS"/>
        </w:rPr>
      </w:pPr>
      <w:r w:rsidRPr="003778C9">
        <w:rPr>
          <w:rFonts w:ascii="Times New Roman" w:hAnsi="Times New Roman"/>
          <w:lang w:val="sr-Latn-CS"/>
        </w:rPr>
        <w:lastRenderedPageBreak/>
        <w:t xml:space="preserve">Pored zakonodavnih, finansijskih i administrativnih izazova u sprovođenju penzijskih šema i politika, DP i DPBRI su ometeni u razvoju njihove aktivnosti i zbog neadekvatne fizičke infrastrukture. Ovo uključuje nivo departmana i regionalnih kancelarija za penzije i beneficije, kojima nedostaje dovoljno prostora i opreme za sprovođenje zakonodavstva. U pogledu čuvanja, korišćenja, razmene i upravljanja podataka šema – za efektivno upravljanje – DP i DPBRI imaju potrebu za ulaganje u dizajniranju modula za nove penzijske šeme i unapređenje postojećih, kao i povezivanje svih šema u jedinstven sistem. Takođe treba naglasiti potrebu digitalizacije dokaza o plaćenim doprinosima u starom penzijskom sistemu bivše Jugoslavije koji su još uvek u fizičkoj kopiji i postoji opasnost od njihovog oštećenja ili gubitka. Da bi se obezbedila potpuna funkcionalizacija sistema informacione tehnologije, ova ulaganja treba dopuniti izgradnjom kapaciteta sprovodilaca šema u kancelarijama za penzije i beneficije kao i onih koji prate sprovođenje šema i socijalnih politika. </w:t>
      </w:r>
    </w:p>
    <w:p w:rsidR="00C81101" w:rsidRPr="003778C9" w:rsidRDefault="00C81101" w:rsidP="00C81101">
      <w:pPr>
        <w:spacing w:before="120" w:after="120"/>
        <w:jc w:val="both"/>
        <w:rPr>
          <w:rFonts w:ascii="Times New Roman" w:hAnsi="Times New Roman"/>
          <w:lang w:val="sr-Latn-CS"/>
        </w:rPr>
      </w:pPr>
      <w:r w:rsidRPr="003778C9">
        <w:rPr>
          <w:rFonts w:ascii="Times New Roman" w:hAnsi="Times New Roman"/>
          <w:lang w:val="sr-Latn-CS"/>
        </w:rPr>
        <w:t xml:space="preserve">Da bi se zadovoljile ove potrebe, ovaj specifični cilj predviđa aktivnosti za poboljšanje fizičke infrastrukture kao i niz investicija u sistemu informacione tehnologije: razvoj i unapređenje integrisanog informacionog sistema svih penzijskih i šema beneficija DP-a i DPBRI-a (uključujući digitalizaciju podataka o penzijama prethodnog sistema) i razvoj modula baze podataka za penzije iz inostranstva i šeme korisnika za ratne kategorije. Sve je ovo planirano da bude dopunjeno obukom za korisnike podataka i službenike odgovorne za praćenje sprovođenja šema i penzijskih politika.  </w:t>
      </w:r>
    </w:p>
    <w:tbl>
      <w:tblPr>
        <w:tblW w:w="9000" w:type="dxa"/>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327"/>
        <w:gridCol w:w="2504"/>
        <w:gridCol w:w="1615"/>
        <w:gridCol w:w="1438"/>
        <w:gridCol w:w="1116"/>
      </w:tblGrid>
      <w:tr w:rsidR="00C81101" w:rsidRPr="003778C9" w:rsidTr="00734870">
        <w:tc>
          <w:tcPr>
            <w:tcW w:w="9000" w:type="dxa"/>
            <w:gridSpan w:val="5"/>
            <w:tcBorders>
              <w:top w:val="single" w:sz="8" w:space="0" w:color="9BBB59"/>
              <w:left w:val="single" w:sz="8" w:space="0" w:color="9BBB59"/>
              <w:bottom w:val="single" w:sz="18" w:space="0" w:color="9BBB59"/>
              <w:right w:val="single" w:sz="8" w:space="0" w:color="9BBB59"/>
            </w:tcBorders>
            <w:shd w:val="clear" w:color="auto" w:fill="auto"/>
          </w:tcPr>
          <w:p w:rsidR="00C81101" w:rsidRPr="003778C9" w:rsidRDefault="00C81101" w:rsidP="00734870">
            <w:pPr>
              <w:jc w:val="cente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Pokazatelji i glavni rezultati</w:t>
            </w:r>
          </w:p>
        </w:tc>
      </w:tr>
      <w:tr w:rsidR="00C81101" w:rsidRPr="003778C9" w:rsidTr="00734870">
        <w:tc>
          <w:tcPr>
            <w:tcW w:w="2327" w:type="dxa"/>
            <w:tcBorders>
              <w:top w:val="single" w:sz="8" w:space="0" w:color="9BBB59"/>
              <w:left w:val="single" w:sz="8" w:space="0" w:color="9BBB59"/>
              <w:bottom w:val="single" w:sz="8" w:space="0" w:color="9BBB59"/>
              <w:right w:val="single" w:sz="8" w:space="0" w:color="9BBB59"/>
            </w:tcBorders>
            <w:shd w:val="clear" w:color="auto" w:fill="E6EED5"/>
          </w:tcPr>
          <w:p w:rsidR="00C81101" w:rsidRPr="003778C9" w:rsidRDefault="00C81101" w:rsidP="00734870">
            <w:pPr>
              <w:spacing w:before="120" w:after="120"/>
              <w:jc w:val="cente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Pokazatelji</w:t>
            </w:r>
          </w:p>
        </w:tc>
        <w:tc>
          <w:tcPr>
            <w:tcW w:w="2504" w:type="dxa"/>
            <w:tcBorders>
              <w:top w:val="single" w:sz="8" w:space="0" w:color="9BBB59"/>
              <w:left w:val="single" w:sz="8" w:space="0" w:color="9BBB59"/>
              <w:bottom w:val="single" w:sz="8" w:space="0" w:color="9BBB59"/>
              <w:right w:val="single" w:sz="8" w:space="0" w:color="9BBB59"/>
            </w:tcBorders>
            <w:shd w:val="clear" w:color="auto" w:fill="E6EED5"/>
          </w:tcPr>
          <w:p w:rsidR="00C81101" w:rsidRPr="003778C9" w:rsidRDefault="00C81101" w:rsidP="00734870">
            <w:pPr>
              <w:spacing w:before="120" w:after="120"/>
              <w:jc w:val="center"/>
              <w:rPr>
                <w:rFonts w:ascii="Times New Roman" w:hAnsi="Times New Roman"/>
                <w:b/>
                <w:sz w:val="20"/>
                <w:szCs w:val="20"/>
                <w:lang w:val="sr-Latn-CS"/>
              </w:rPr>
            </w:pPr>
            <w:r w:rsidRPr="003778C9">
              <w:rPr>
                <w:rFonts w:ascii="Times New Roman" w:hAnsi="Times New Roman"/>
                <w:b/>
                <w:sz w:val="20"/>
                <w:szCs w:val="20"/>
                <w:lang w:val="sr-Latn-CS"/>
              </w:rPr>
              <w:t>Osnovni pokazatelj (2017)</w:t>
            </w:r>
          </w:p>
        </w:tc>
        <w:tc>
          <w:tcPr>
            <w:tcW w:w="1615" w:type="dxa"/>
            <w:tcBorders>
              <w:top w:val="single" w:sz="8" w:space="0" w:color="9BBB59"/>
              <w:left w:val="single" w:sz="8" w:space="0" w:color="9BBB59"/>
              <w:bottom w:val="single" w:sz="8" w:space="0" w:color="9BBB59"/>
              <w:right w:val="single" w:sz="8" w:space="0" w:color="9BBB59"/>
            </w:tcBorders>
            <w:shd w:val="clear" w:color="auto" w:fill="E6EED5"/>
          </w:tcPr>
          <w:p w:rsidR="00C81101" w:rsidRPr="003778C9" w:rsidRDefault="00C81101" w:rsidP="00734870">
            <w:pPr>
              <w:jc w:val="center"/>
              <w:rPr>
                <w:rFonts w:ascii="Times New Roman" w:hAnsi="Times New Roman"/>
                <w:b/>
                <w:sz w:val="20"/>
                <w:szCs w:val="20"/>
                <w:lang w:val="sr-Latn-CS"/>
              </w:rPr>
            </w:pPr>
            <w:r w:rsidRPr="003778C9">
              <w:rPr>
                <w:rFonts w:ascii="Times New Roman" w:hAnsi="Times New Roman"/>
                <w:b/>
                <w:sz w:val="20"/>
                <w:szCs w:val="20"/>
                <w:lang w:val="sr-Latn-CS"/>
              </w:rPr>
              <w:t>Ciljni rezultat (2020)</w:t>
            </w:r>
          </w:p>
        </w:tc>
        <w:tc>
          <w:tcPr>
            <w:tcW w:w="1438" w:type="dxa"/>
            <w:tcBorders>
              <w:top w:val="single" w:sz="8" w:space="0" w:color="9BBB59"/>
              <w:left w:val="single" w:sz="8" w:space="0" w:color="9BBB59"/>
              <w:bottom w:val="single" w:sz="8" w:space="0" w:color="9BBB59"/>
              <w:right w:val="single" w:sz="8" w:space="0" w:color="9BBB59"/>
            </w:tcBorders>
            <w:shd w:val="clear" w:color="auto" w:fill="E6EED5"/>
          </w:tcPr>
          <w:p w:rsidR="00C81101" w:rsidRPr="003778C9" w:rsidRDefault="00C81101" w:rsidP="00734870">
            <w:pPr>
              <w:jc w:val="center"/>
              <w:rPr>
                <w:rFonts w:ascii="Times New Roman" w:hAnsi="Times New Roman"/>
                <w:b/>
                <w:sz w:val="20"/>
                <w:szCs w:val="20"/>
                <w:lang w:val="sr-Latn-CS"/>
              </w:rPr>
            </w:pPr>
            <w:r w:rsidRPr="003778C9">
              <w:rPr>
                <w:rFonts w:ascii="Times New Roman" w:hAnsi="Times New Roman"/>
                <w:b/>
                <w:sz w:val="20"/>
                <w:szCs w:val="20"/>
                <w:lang w:val="sr-Latn-CS"/>
              </w:rPr>
              <w:t>Ciljni rezultat (2022)</w:t>
            </w:r>
          </w:p>
        </w:tc>
        <w:tc>
          <w:tcPr>
            <w:tcW w:w="1116" w:type="dxa"/>
            <w:tcBorders>
              <w:top w:val="single" w:sz="8" w:space="0" w:color="9BBB59"/>
              <w:left w:val="single" w:sz="8" w:space="0" w:color="9BBB59"/>
              <w:bottom w:val="single" w:sz="8" w:space="0" w:color="9BBB59"/>
              <w:right w:val="single" w:sz="8" w:space="0" w:color="9BBB59"/>
            </w:tcBorders>
            <w:shd w:val="clear" w:color="auto" w:fill="E6EED5"/>
          </w:tcPr>
          <w:p w:rsidR="00C81101" w:rsidRPr="003778C9" w:rsidRDefault="00C81101" w:rsidP="00734870">
            <w:pPr>
              <w:spacing w:before="120" w:after="120"/>
              <w:jc w:val="center"/>
              <w:rPr>
                <w:rFonts w:ascii="Times New Roman" w:hAnsi="Times New Roman"/>
                <w:b/>
                <w:sz w:val="20"/>
                <w:szCs w:val="20"/>
                <w:lang w:val="sr-Latn-CS"/>
              </w:rPr>
            </w:pPr>
            <w:r w:rsidRPr="003778C9">
              <w:rPr>
                <w:rFonts w:ascii="Times New Roman" w:hAnsi="Times New Roman"/>
                <w:b/>
                <w:sz w:val="20"/>
                <w:szCs w:val="20"/>
                <w:lang w:val="sr-Latn-CS"/>
              </w:rPr>
              <w:t>Reference</w:t>
            </w:r>
          </w:p>
        </w:tc>
      </w:tr>
      <w:tr w:rsidR="00C81101" w:rsidRPr="003778C9" w:rsidTr="00734870">
        <w:trPr>
          <w:trHeight w:val="431"/>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EAF1DD"/>
          </w:tcPr>
          <w:p w:rsidR="00C81101" w:rsidRPr="003778C9" w:rsidRDefault="00C81101" w:rsidP="00734870">
            <w:pPr>
              <w:jc w:val="both"/>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Specifični cilj 4.1: Pregled, usklađivanje i potpuno sprovođenje pravnog okvira za ostvarivanje prava na penzije i beneficije</w:t>
            </w:r>
          </w:p>
        </w:tc>
      </w:tr>
    </w:tbl>
    <w:p w:rsidR="00C81101" w:rsidRPr="003778C9" w:rsidRDefault="00C81101" w:rsidP="00C81101">
      <w:pPr>
        <w:rPr>
          <w:rFonts w:ascii="Times New Roman" w:eastAsia="Times New Roman" w:hAnsi="Times New Roman"/>
          <w:b/>
          <w:bCs/>
          <w:sz w:val="20"/>
          <w:szCs w:val="20"/>
          <w:lang w:val="sr-Latn-CS"/>
        </w:rPr>
        <w:sectPr w:rsidR="00C81101" w:rsidRPr="003778C9" w:rsidSect="00734870">
          <w:footerReference w:type="even" r:id="rId9"/>
          <w:footerReference w:type="default" r:id="rId10"/>
          <w:pgSz w:w="11907" w:h="16839" w:code="9"/>
          <w:pgMar w:top="1440" w:right="1440" w:bottom="1440" w:left="1440" w:header="720" w:footer="720" w:gutter="0"/>
          <w:cols w:space="720"/>
          <w:titlePg/>
          <w:docGrid w:linePitch="360"/>
        </w:sectPr>
      </w:pPr>
    </w:p>
    <w:p w:rsidR="00C81101" w:rsidRPr="003778C9" w:rsidRDefault="00C81101" w:rsidP="00C81101">
      <w:pPr>
        <w:rPr>
          <w:rFonts w:ascii="Times New Roman" w:eastAsia="Times New Roman" w:hAnsi="Times New Roman"/>
          <w:b/>
          <w:bCs/>
          <w:sz w:val="20"/>
          <w:szCs w:val="20"/>
          <w:lang w:val="sr-Latn-CS"/>
        </w:rPr>
        <w:sectPr w:rsidR="00C81101" w:rsidRPr="003778C9" w:rsidSect="00734870">
          <w:type w:val="continuous"/>
          <w:pgSz w:w="11907" w:h="16839" w:code="9"/>
          <w:pgMar w:top="1440" w:right="1440" w:bottom="1440" w:left="1440" w:header="720" w:footer="720" w:gutter="0"/>
          <w:cols w:space="720"/>
          <w:titlePg/>
          <w:docGrid w:linePitch="360"/>
        </w:sectPr>
      </w:pPr>
    </w:p>
    <w:tbl>
      <w:tblPr>
        <w:tblW w:w="9000" w:type="dxa"/>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327"/>
        <w:gridCol w:w="2504"/>
        <w:gridCol w:w="1615"/>
        <w:gridCol w:w="1438"/>
        <w:gridCol w:w="1116"/>
      </w:tblGrid>
      <w:tr w:rsidR="00C81101" w:rsidRPr="003778C9" w:rsidTr="00734870">
        <w:tc>
          <w:tcPr>
            <w:tcW w:w="2327"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lastRenderedPageBreak/>
              <w:t>1. Broj penzijskih šema kojima upravlja DP i DPBRI uključeni u Zakonu o penzijskim šemama finansiranim od države</w:t>
            </w:r>
          </w:p>
          <w:p w:rsidR="00C81101" w:rsidRPr="003778C9" w:rsidRDefault="00C81101" w:rsidP="00734870">
            <w:pPr>
              <w:rPr>
                <w:rFonts w:ascii="Times New Roman" w:eastAsia="Calibri" w:hAnsi="Times New Roman"/>
                <w:b/>
                <w:sz w:val="20"/>
                <w:szCs w:val="20"/>
                <w:lang w:val="sr-Latn-CS"/>
              </w:rPr>
            </w:pPr>
          </w:p>
        </w:tc>
        <w:tc>
          <w:tcPr>
            <w:tcW w:w="2504"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6 penzijskih šema</w:t>
            </w:r>
            <w:r w:rsidRPr="003778C9">
              <w:rPr>
                <w:rStyle w:val="FootnoteReference"/>
                <w:rFonts w:eastAsia="Calibri"/>
                <w:sz w:val="20"/>
                <w:szCs w:val="20"/>
                <w:lang w:val="sr-Latn-CS"/>
              </w:rPr>
              <w:footnoteReference w:id="86"/>
            </w:r>
          </w:p>
          <w:p w:rsidR="00C81101" w:rsidRPr="003778C9" w:rsidRDefault="00C81101" w:rsidP="00734870">
            <w:pPr>
              <w:jc w:val="center"/>
              <w:rPr>
                <w:rFonts w:ascii="Times New Roman"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Sve šeme koje se sprovode uključene u zakon</w:t>
            </w:r>
          </w:p>
          <w:p w:rsidR="00C81101" w:rsidRPr="003778C9" w:rsidRDefault="00C81101" w:rsidP="00734870">
            <w:pPr>
              <w:jc w:val="center"/>
              <w:rPr>
                <w:rFonts w:ascii="Times New Roman" w:hAnsi="Times New Roman"/>
                <w:sz w:val="20"/>
                <w:szCs w:val="20"/>
                <w:lang w:val="sr-Latn-CS"/>
              </w:rPr>
            </w:pPr>
          </w:p>
        </w:tc>
        <w:tc>
          <w:tcPr>
            <w:tcW w:w="1438"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N/A</w:t>
            </w:r>
          </w:p>
          <w:p w:rsidR="00C81101" w:rsidRPr="003778C9" w:rsidRDefault="00C81101" w:rsidP="00734870">
            <w:pPr>
              <w:jc w:val="center"/>
              <w:rPr>
                <w:rFonts w:ascii="Times New Roman" w:hAnsi="Times New Roman"/>
                <w:sz w:val="20"/>
                <w:szCs w:val="20"/>
                <w:lang w:val="sr-Latn-CS"/>
              </w:rPr>
            </w:pP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Službeni List Republike Kosova</w:t>
            </w:r>
          </w:p>
        </w:tc>
      </w:tr>
      <w:tr w:rsidR="00C81101" w:rsidRPr="003778C9" w:rsidTr="00734870">
        <w:tc>
          <w:tcPr>
            <w:tcW w:w="2327"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 xml:space="preserve">2. </w:t>
            </w:r>
            <w:r w:rsidRPr="003778C9">
              <w:rPr>
                <w:rFonts w:ascii="Times New Roman" w:eastAsia="Calibri" w:hAnsi="Times New Roman"/>
                <w:b/>
                <w:color w:val="000000"/>
                <w:sz w:val="20"/>
                <w:szCs w:val="20"/>
                <w:lang w:val="sr-Latn-CS"/>
              </w:rPr>
              <w:t>Broj zahteva za nove penzijske šeme razmatrane, prema šemama</w:t>
            </w:r>
          </w:p>
        </w:tc>
        <w:tc>
          <w:tcPr>
            <w:tcW w:w="2504"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Broj z</w:t>
            </w:r>
            <w:r w:rsidRPr="003778C9">
              <w:rPr>
                <w:rFonts w:ascii="Times New Roman" w:hAnsi="Times New Roman"/>
                <w:color w:val="000000"/>
                <w:sz w:val="20"/>
                <w:szCs w:val="20"/>
                <w:lang w:val="sr-Latn-CS"/>
              </w:rPr>
              <w:t>ahteva</w:t>
            </w:r>
            <w:r w:rsidRPr="003778C9">
              <w:rPr>
                <w:rFonts w:ascii="Times New Roman" w:eastAsia="Calibri" w:hAnsi="Times New Roman"/>
                <w:sz w:val="20"/>
                <w:szCs w:val="20"/>
                <w:lang w:val="sr-Latn-CS"/>
              </w:rPr>
              <w:t>, prema penzijskim šemama</w:t>
            </w:r>
            <w:r w:rsidRPr="003778C9">
              <w:rPr>
                <w:rStyle w:val="FootnoteReference"/>
                <w:rFonts w:eastAsia="Calibri"/>
                <w:sz w:val="20"/>
                <w:szCs w:val="20"/>
                <w:lang w:val="sr-Latn-CS"/>
              </w:rPr>
              <w:footnoteReference w:id="87"/>
            </w:r>
            <w:r w:rsidRPr="003778C9">
              <w:rPr>
                <w:rFonts w:ascii="Times New Roman" w:eastAsia="Calibri" w:hAnsi="Times New Roman"/>
                <w:sz w:val="20"/>
                <w:szCs w:val="20"/>
                <w:lang w:val="sr-Latn-CS"/>
              </w:rPr>
              <w:t xml:space="preserve"> </w:t>
            </w:r>
          </w:p>
          <w:p w:rsidR="00C81101" w:rsidRPr="003778C9" w:rsidRDefault="00C81101" w:rsidP="00734870">
            <w:pPr>
              <w:numPr>
                <w:ilvl w:val="0"/>
                <w:numId w:val="15"/>
              </w:numPr>
              <w:ind w:left="299" w:hanging="270"/>
              <w:rPr>
                <w:rFonts w:ascii="Times New Roman" w:eastAsia="Calibri" w:hAnsi="Times New Roman"/>
                <w:sz w:val="20"/>
                <w:szCs w:val="20"/>
                <w:lang w:val="sr-Latn-CS"/>
              </w:rPr>
            </w:pPr>
            <w:r w:rsidRPr="003778C9">
              <w:rPr>
                <w:rFonts w:ascii="Times New Roman" w:eastAsia="Calibri" w:hAnsi="Times New Roman"/>
                <w:sz w:val="20"/>
                <w:szCs w:val="20"/>
                <w:lang w:val="sr-Latn-CS"/>
              </w:rPr>
              <w:t>Penzija invalida rad</w:t>
            </w:r>
            <w:r w:rsidRPr="003778C9">
              <w:rPr>
                <w:rFonts w:ascii="Times New Roman" w:hAnsi="Times New Roman"/>
                <w:color w:val="000000"/>
                <w:sz w:val="20"/>
                <w:szCs w:val="20"/>
                <w:lang w:val="sr-Latn-CS"/>
              </w:rPr>
              <w:t>a</w:t>
            </w:r>
            <w:r w:rsidRPr="003778C9">
              <w:rPr>
                <w:rFonts w:ascii="Times New Roman" w:eastAsia="Calibri" w:hAnsi="Times New Roman"/>
                <w:sz w:val="20"/>
                <w:szCs w:val="20"/>
                <w:lang w:val="sr-Latn-CS"/>
              </w:rPr>
              <w:t>: 0 k</w:t>
            </w:r>
            <w:r w:rsidRPr="003778C9">
              <w:rPr>
                <w:rFonts w:ascii="Times New Roman" w:hAnsi="Times New Roman"/>
                <w:color w:val="000000"/>
                <w:sz w:val="20"/>
                <w:szCs w:val="20"/>
                <w:lang w:val="sr-Latn-CS"/>
              </w:rPr>
              <w:t>o</w:t>
            </w:r>
            <w:r w:rsidRPr="003778C9">
              <w:rPr>
                <w:rFonts w:ascii="Times New Roman" w:eastAsia="Calibri" w:hAnsi="Times New Roman"/>
                <w:sz w:val="20"/>
                <w:szCs w:val="20"/>
                <w:lang w:val="sr-Latn-CS"/>
              </w:rPr>
              <w:t>risnika</w:t>
            </w:r>
          </w:p>
          <w:p w:rsidR="00C81101" w:rsidRPr="003778C9" w:rsidRDefault="00C81101" w:rsidP="00734870">
            <w:pPr>
              <w:numPr>
                <w:ilvl w:val="0"/>
                <w:numId w:val="15"/>
              </w:numPr>
              <w:ind w:left="299" w:hanging="270"/>
              <w:rPr>
                <w:rFonts w:ascii="Times New Roman" w:eastAsia="Calibri" w:hAnsi="Times New Roman"/>
                <w:sz w:val="20"/>
                <w:szCs w:val="20"/>
                <w:lang w:val="sr-Latn-CS"/>
              </w:rPr>
            </w:pPr>
            <w:r w:rsidRPr="003778C9">
              <w:rPr>
                <w:rFonts w:ascii="Times New Roman" w:eastAsia="Calibri" w:hAnsi="Times New Roman"/>
                <w:sz w:val="20"/>
                <w:szCs w:val="20"/>
                <w:lang w:val="sr-Latn-CS"/>
              </w:rPr>
              <w:t>Porodična penzija: 0 k</w:t>
            </w:r>
            <w:r w:rsidRPr="003778C9">
              <w:rPr>
                <w:rFonts w:ascii="Times New Roman" w:hAnsi="Times New Roman"/>
                <w:color w:val="000000"/>
                <w:sz w:val="20"/>
                <w:szCs w:val="20"/>
                <w:lang w:val="sr-Latn-CS"/>
              </w:rPr>
              <w:t>o</w:t>
            </w:r>
            <w:r w:rsidRPr="003778C9">
              <w:rPr>
                <w:rFonts w:ascii="Times New Roman" w:eastAsia="Calibri" w:hAnsi="Times New Roman"/>
                <w:sz w:val="20"/>
                <w:szCs w:val="20"/>
                <w:lang w:val="sr-Latn-CS"/>
              </w:rPr>
              <w:t>risnika</w:t>
            </w:r>
          </w:p>
          <w:p w:rsidR="00C81101" w:rsidRPr="003778C9" w:rsidRDefault="00C81101" w:rsidP="00734870">
            <w:pPr>
              <w:numPr>
                <w:ilvl w:val="0"/>
                <w:numId w:val="15"/>
              </w:numPr>
              <w:ind w:left="299" w:hanging="270"/>
              <w:rPr>
                <w:rFonts w:ascii="Times New Roman" w:eastAsia="Calibri" w:hAnsi="Times New Roman"/>
                <w:sz w:val="20"/>
                <w:szCs w:val="20"/>
                <w:lang w:val="sr-Latn-CS"/>
              </w:rPr>
            </w:pPr>
            <w:r w:rsidRPr="003778C9">
              <w:rPr>
                <w:rFonts w:ascii="Times New Roman" w:eastAsia="Calibri" w:hAnsi="Times New Roman"/>
                <w:sz w:val="20"/>
                <w:szCs w:val="20"/>
                <w:lang w:val="sr-Latn-CS"/>
              </w:rPr>
              <w:t>Naknada z</w:t>
            </w:r>
            <w:r w:rsidRPr="003778C9">
              <w:rPr>
                <w:rFonts w:ascii="Times New Roman" w:hAnsi="Times New Roman"/>
                <w:color w:val="000000"/>
                <w:sz w:val="20"/>
                <w:szCs w:val="20"/>
                <w:lang w:val="sr-Latn-CS"/>
              </w:rPr>
              <w:t>a</w:t>
            </w:r>
            <w:r w:rsidRPr="003778C9">
              <w:rPr>
                <w:rFonts w:ascii="Times New Roman" w:eastAsia="Calibri" w:hAnsi="Times New Roman"/>
                <w:sz w:val="20"/>
                <w:szCs w:val="20"/>
                <w:lang w:val="sr-Latn-CS"/>
              </w:rPr>
              <w:t xml:space="preserve"> paraplegičn</w:t>
            </w:r>
            <w:r w:rsidRPr="003778C9">
              <w:rPr>
                <w:rFonts w:ascii="Times New Roman" w:hAnsi="Times New Roman"/>
                <w:color w:val="000000"/>
                <w:sz w:val="20"/>
                <w:szCs w:val="20"/>
                <w:lang w:val="sr-Latn-CS"/>
              </w:rPr>
              <w:t>u</w:t>
            </w:r>
            <w:r w:rsidRPr="003778C9">
              <w:rPr>
                <w:rFonts w:ascii="Times New Roman" w:eastAsia="Calibri" w:hAnsi="Times New Roman"/>
                <w:sz w:val="20"/>
                <w:szCs w:val="20"/>
                <w:lang w:val="sr-Latn-CS"/>
              </w:rPr>
              <w:t xml:space="preserve"> i tetraplegičn</w:t>
            </w:r>
            <w:r w:rsidRPr="003778C9">
              <w:rPr>
                <w:rFonts w:ascii="Times New Roman" w:hAnsi="Times New Roman"/>
                <w:color w:val="000000"/>
                <w:sz w:val="20"/>
                <w:szCs w:val="20"/>
                <w:lang w:val="sr-Latn-CS"/>
              </w:rPr>
              <w:t>u</w:t>
            </w:r>
            <w:r w:rsidRPr="003778C9">
              <w:rPr>
                <w:rFonts w:ascii="Times New Roman" w:eastAsia="Calibri" w:hAnsi="Times New Roman"/>
                <w:sz w:val="20"/>
                <w:szCs w:val="20"/>
                <w:lang w:val="sr-Latn-CS"/>
              </w:rPr>
              <w:t xml:space="preserve"> osobu: 0 k</w:t>
            </w:r>
            <w:r w:rsidRPr="003778C9">
              <w:rPr>
                <w:rFonts w:ascii="Times New Roman" w:hAnsi="Times New Roman"/>
                <w:color w:val="000000"/>
                <w:sz w:val="20"/>
                <w:szCs w:val="20"/>
                <w:lang w:val="sr-Latn-CS"/>
              </w:rPr>
              <w:t>o</w:t>
            </w:r>
            <w:r w:rsidRPr="003778C9">
              <w:rPr>
                <w:rFonts w:ascii="Times New Roman" w:eastAsia="Calibri" w:hAnsi="Times New Roman"/>
                <w:sz w:val="20"/>
                <w:szCs w:val="20"/>
                <w:lang w:val="sr-Latn-CS"/>
              </w:rPr>
              <w:t>risnika</w:t>
            </w:r>
          </w:p>
          <w:p w:rsidR="00C81101" w:rsidRPr="003778C9" w:rsidRDefault="00C81101" w:rsidP="00734870">
            <w:pPr>
              <w:numPr>
                <w:ilvl w:val="0"/>
                <w:numId w:val="15"/>
              </w:numPr>
              <w:ind w:left="299" w:hanging="270"/>
              <w:rPr>
                <w:rFonts w:ascii="Times New Roman" w:eastAsia="Calibri" w:hAnsi="Times New Roman"/>
                <w:sz w:val="20"/>
                <w:szCs w:val="20"/>
                <w:lang w:val="sr-Latn-CS"/>
              </w:rPr>
            </w:pPr>
            <w:r w:rsidRPr="003778C9">
              <w:rPr>
                <w:rFonts w:ascii="Times New Roman" w:eastAsia="Calibri" w:hAnsi="Times New Roman"/>
                <w:sz w:val="20"/>
                <w:szCs w:val="20"/>
                <w:lang w:val="sr-Latn-CS"/>
              </w:rPr>
              <w:t>Naknada z</w:t>
            </w:r>
            <w:r w:rsidRPr="003778C9">
              <w:rPr>
                <w:rFonts w:ascii="Times New Roman" w:hAnsi="Times New Roman"/>
                <w:color w:val="000000"/>
                <w:sz w:val="20"/>
                <w:szCs w:val="20"/>
                <w:lang w:val="sr-Latn-CS"/>
              </w:rPr>
              <w:t>a</w:t>
            </w:r>
            <w:r w:rsidRPr="003778C9">
              <w:rPr>
                <w:rFonts w:ascii="Times New Roman" w:eastAsia="Calibri" w:hAnsi="Times New Roman"/>
                <w:sz w:val="20"/>
                <w:szCs w:val="20"/>
                <w:lang w:val="sr-Latn-CS"/>
              </w:rPr>
              <w:t xml:space="preserve"> bivše poslani</w:t>
            </w:r>
            <w:r w:rsidRPr="003778C9">
              <w:rPr>
                <w:rFonts w:ascii="Times New Roman" w:hAnsi="Times New Roman"/>
                <w:color w:val="000000"/>
                <w:sz w:val="20"/>
                <w:szCs w:val="20"/>
                <w:lang w:val="sr-Latn-CS"/>
              </w:rPr>
              <w:t>k</w:t>
            </w:r>
            <w:r w:rsidRPr="003778C9">
              <w:rPr>
                <w:rFonts w:ascii="Times New Roman" w:eastAsia="Calibri" w:hAnsi="Times New Roman"/>
                <w:sz w:val="20"/>
                <w:szCs w:val="20"/>
                <w:lang w:val="sr-Latn-CS"/>
              </w:rPr>
              <w:t>e Kačanika</w:t>
            </w:r>
          </w:p>
          <w:p w:rsidR="00C81101" w:rsidRPr="003778C9" w:rsidRDefault="00C81101" w:rsidP="00346353">
            <w:pPr>
              <w:ind w:left="299"/>
              <w:rPr>
                <w:rFonts w:ascii="Times New Roman" w:eastAsia="Calibri"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Broj zahteva za penzijske šeme ((1) - (6)), veći od 0</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tc>
        <w:tc>
          <w:tcPr>
            <w:tcW w:w="1438"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DF709D" w:rsidP="00734870">
            <w:pPr>
              <w:jc w:val="center"/>
              <w:rPr>
                <w:rFonts w:ascii="Times New Roman" w:eastAsia="Calibri" w:hAnsi="Times New Roman"/>
                <w:sz w:val="20"/>
                <w:szCs w:val="20"/>
                <w:lang w:val="sr-Latn-CS"/>
              </w:rPr>
            </w:pPr>
            <w:r>
              <w:rPr>
                <w:rFonts w:ascii="Times New Roman" w:eastAsia="Calibri" w:hAnsi="Times New Roman"/>
                <w:sz w:val="20"/>
                <w:szCs w:val="20"/>
                <w:lang w:val="sr-Latn-CS"/>
              </w:rPr>
              <w:t>Broj zahteva za šemu (</w:t>
            </w:r>
            <w:r w:rsidR="00C81101" w:rsidRPr="003778C9">
              <w:rPr>
                <w:rFonts w:ascii="Times New Roman" w:eastAsia="Calibri" w:hAnsi="Times New Roman"/>
                <w:sz w:val="20"/>
                <w:szCs w:val="20"/>
                <w:lang w:val="sr-Latn-CS"/>
              </w:rPr>
              <w:t>), veći od 0</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Godišnji izveštaji DP-a</w:t>
            </w:r>
          </w:p>
        </w:tc>
      </w:tr>
      <w:tr w:rsidR="00C81101" w:rsidRPr="003778C9" w:rsidTr="00734870">
        <w:trPr>
          <w:trHeight w:val="548"/>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EAF1DD"/>
          </w:tcPr>
          <w:p w:rsidR="00C81101" w:rsidRPr="003778C9" w:rsidRDefault="00C81101" w:rsidP="00734870">
            <w:pPr>
              <w:jc w:val="both"/>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Specifični cilj 4.2: Ostvarivanje prava na penzije i beneficije za ratne kategorije putem potpunog sprovođenja pravnog okvira i ponovne funkcionalizacije administrativnih mehanizama</w:t>
            </w:r>
          </w:p>
        </w:tc>
      </w:tr>
      <w:tr w:rsidR="00C81101" w:rsidRPr="003778C9" w:rsidTr="00734870">
        <w:tc>
          <w:tcPr>
            <w:tcW w:w="2327"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contextualSpacing/>
              <w:rPr>
                <w:rFonts w:ascii="Times New Roman" w:eastAsia="Calibri" w:hAnsi="Times New Roman"/>
                <w:color w:val="000000"/>
                <w:sz w:val="20"/>
                <w:szCs w:val="20"/>
                <w:lang w:val="sr-Latn-CS"/>
              </w:rPr>
            </w:pPr>
            <w:r w:rsidRPr="003778C9">
              <w:rPr>
                <w:rFonts w:ascii="Times New Roman" w:eastAsia="Times New Roman" w:hAnsi="Times New Roman"/>
                <w:b/>
                <w:bCs/>
                <w:sz w:val="20"/>
                <w:szCs w:val="20"/>
                <w:lang w:val="sr-Latn-CS"/>
              </w:rPr>
              <w:t xml:space="preserve">1. </w:t>
            </w:r>
            <w:r w:rsidRPr="003778C9">
              <w:rPr>
                <w:rFonts w:ascii="Times New Roman" w:eastAsia="Times New Roman" w:hAnsi="Times New Roman"/>
                <w:b/>
                <w:bCs/>
                <w:color w:val="000000"/>
                <w:sz w:val="20"/>
                <w:szCs w:val="20"/>
                <w:lang w:val="sr-Latn-CS"/>
              </w:rPr>
              <w:t xml:space="preserve">Broj novih primljenih zahteva, prema </w:t>
            </w:r>
            <w:r w:rsidRPr="003778C9">
              <w:rPr>
                <w:rFonts w:ascii="Times New Roman" w:eastAsia="Times New Roman" w:hAnsi="Times New Roman"/>
                <w:b/>
                <w:bCs/>
                <w:color w:val="000000"/>
                <w:sz w:val="20"/>
                <w:szCs w:val="20"/>
                <w:lang w:val="sr-Latn-CS"/>
              </w:rPr>
              <w:lastRenderedPageBreak/>
              <w:t>šemama</w:t>
            </w:r>
            <w:r w:rsidRPr="003778C9">
              <w:rPr>
                <w:rStyle w:val="FootnoteReference"/>
                <w:rFonts w:eastAsia="Times New Roman"/>
                <w:bCs/>
                <w:color w:val="000000"/>
                <w:sz w:val="20"/>
                <w:szCs w:val="20"/>
                <w:lang w:val="sr-Latn-CS"/>
              </w:rPr>
              <w:footnoteReference w:id="88"/>
            </w:r>
          </w:p>
        </w:tc>
        <w:tc>
          <w:tcPr>
            <w:tcW w:w="2504"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lastRenderedPageBreak/>
              <w:t>Nula (od 2011. godine, osim šeme za nestala lica)</w:t>
            </w:r>
          </w:p>
          <w:p w:rsidR="00C81101" w:rsidRPr="003778C9" w:rsidRDefault="00C81101" w:rsidP="00734870">
            <w:pPr>
              <w:spacing w:before="120" w:after="120"/>
              <w:jc w:val="center"/>
              <w:rPr>
                <w:rFonts w:ascii="Times New Roman"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lastRenderedPageBreak/>
              <w:t xml:space="preserve">Broj novih primljenih </w:t>
            </w:r>
            <w:r w:rsidRPr="003778C9">
              <w:rPr>
                <w:rFonts w:ascii="Times New Roman" w:eastAsia="Calibri" w:hAnsi="Times New Roman"/>
                <w:color w:val="000000"/>
                <w:sz w:val="20"/>
                <w:szCs w:val="20"/>
                <w:lang w:val="sr-Latn-CS"/>
              </w:rPr>
              <w:lastRenderedPageBreak/>
              <w:t>zahteva, prema šemi je veći od 0</w:t>
            </w:r>
          </w:p>
        </w:tc>
        <w:tc>
          <w:tcPr>
            <w:tcW w:w="1438"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lastRenderedPageBreak/>
              <w:t xml:space="preserve">Broj novih primljenih </w:t>
            </w:r>
            <w:r w:rsidRPr="003778C9">
              <w:rPr>
                <w:rFonts w:ascii="Times New Roman" w:eastAsia="Calibri" w:hAnsi="Times New Roman"/>
                <w:color w:val="000000"/>
                <w:sz w:val="20"/>
                <w:szCs w:val="20"/>
                <w:lang w:val="sr-Latn-CS"/>
              </w:rPr>
              <w:lastRenderedPageBreak/>
              <w:t>zahteva, prema šemi je veći od 0</w:t>
            </w: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lastRenderedPageBreak/>
              <w:t xml:space="preserve">Godišnji izveštaji </w:t>
            </w:r>
            <w:r w:rsidRPr="003778C9">
              <w:rPr>
                <w:rFonts w:ascii="Times New Roman" w:hAnsi="Times New Roman"/>
                <w:sz w:val="20"/>
                <w:szCs w:val="20"/>
                <w:lang w:val="sr-Latn-CS"/>
              </w:rPr>
              <w:lastRenderedPageBreak/>
              <w:t>DPBRI-a</w:t>
            </w:r>
          </w:p>
        </w:tc>
      </w:tr>
      <w:tr w:rsidR="00C81101" w:rsidRPr="003778C9" w:rsidTr="00734870">
        <w:tc>
          <w:tcPr>
            <w:tcW w:w="2327"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contextualSpacing/>
              <w:rPr>
                <w:rFonts w:ascii="Times New Roman" w:eastAsia="Calibri" w:hAnsi="Times New Roman"/>
                <w:color w:val="000000"/>
                <w:sz w:val="20"/>
                <w:szCs w:val="20"/>
                <w:lang w:val="sr-Latn-CS"/>
              </w:rPr>
            </w:pPr>
            <w:r w:rsidRPr="003778C9">
              <w:rPr>
                <w:rFonts w:ascii="Times New Roman" w:eastAsia="Times New Roman" w:hAnsi="Times New Roman"/>
                <w:b/>
                <w:bCs/>
                <w:sz w:val="20"/>
                <w:szCs w:val="20"/>
                <w:lang w:val="sr-Latn-CS"/>
              </w:rPr>
              <w:lastRenderedPageBreak/>
              <w:t xml:space="preserve">2. </w:t>
            </w:r>
            <w:r w:rsidRPr="003778C9">
              <w:rPr>
                <w:rFonts w:ascii="Times New Roman" w:eastAsia="Times New Roman" w:hAnsi="Times New Roman"/>
                <w:b/>
                <w:bCs/>
                <w:color w:val="000000"/>
                <w:sz w:val="20"/>
                <w:szCs w:val="20"/>
                <w:lang w:val="sr-Latn-CS"/>
              </w:rPr>
              <w:t xml:space="preserve">Broj procena stanja i novih slučajeva od strane Komisije za Lekarsku komisiju za šemu ratnih invalida i šemu civilnih ratnih invalida </w:t>
            </w:r>
            <w:r w:rsidRPr="003778C9">
              <w:rPr>
                <w:rStyle w:val="FootnoteReference"/>
                <w:rFonts w:eastAsia="Times New Roman"/>
                <w:bCs/>
                <w:color w:val="000000"/>
                <w:sz w:val="20"/>
                <w:szCs w:val="20"/>
                <w:lang w:val="sr-Latn-CS" w:eastAsia="en-GB"/>
              </w:rPr>
              <w:footnoteReference w:id="89"/>
            </w:r>
          </w:p>
        </w:tc>
        <w:tc>
          <w:tcPr>
            <w:tcW w:w="2504"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N/A</w:t>
            </w:r>
          </w:p>
          <w:p w:rsidR="00C81101" w:rsidRPr="003778C9" w:rsidRDefault="00C81101" w:rsidP="00734870">
            <w:pPr>
              <w:spacing w:before="120" w:after="120"/>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11,500 (6,500 sadašnjih korisnika i svi novi podnosioci zahteva + 5,000 novih podnosilaca zahteva)</w:t>
            </w:r>
          </w:p>
          <w:p w:rsidR="00C81101" w:rsidRPr="003778C9" w:rsidRDefault="00C81101" w:rsidP="00734870">
            <w:pPr>
              <w:spacing w:before="120" w:after="120"/>
              <w:jc w:val="center"/>
              <w:rPr>
                <w:rFonts w:ascii="Times New Roman" w:hAnsi="Times New Roman"/>
                <w:sz w:val="20"/>
                <w:szCs w:val="20"/>
                <w:lang w:val="sr-Latn-CS"/>
              </w:rPr>
            </w:pPr>
          </w:p>
        </w:tc>
        <w:tc>
          <w:tcPr>
            <w:tcW w:w="1438"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N/A</w:t>
            </w:r>
          </w:p>
          <w:p w:rsidR="00C81101" w:rsidRPr="003778C9" w:rsidRDefault="00C81101" w:rsidP="00734870">
            <w:pPr>
              <w:spacing w:before="120" w:after="120"/>
              <w:jc w:val="center"/>
              <w:rPr>
                <w:rFonts w:ascii="Times New Roman" w:hAnsi="Times New Roman"/>
                <w:sz w:val="20"/>
                <w:szCs w:val="20"/>
                <w:lang w:val="sr-Latn-CS"/>
              </w:rPr>
            </w:pP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Godišnji izveštaji DPBRI-a</w:t>
            </w:r>
          </w:p>
        </w:tc>
      </w:tr>
      <w:tr w:rsidR="00C81101" w:rsidRPr="003778C9" w:rsidTr="00734870">
        <w:tc>
          <w:tcPr>
            <w:tcW w:w="2327"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rPr>
                <w:rFonts w:ascii="Times New Roman" w:eastAsia="Times New Roman" w:hAnsi="Times New Roman"/>
                <w:b/>
                <w:bCs/>
                <w:color w:val="000000"/>
                <w:sz w:val="20"/>
                <w:szCs w:val="20"/>
                <w:lang w:val="sr-Latn-CS" w:eastAsia="en-GB"/>
              </w:rPr>
            </w:pPr>
            <w:r w:rsidRPr="003778C9">
              <w:rPr>
                <w:rFonts w:ascii="Times New Roman" w:eastAsia="Times New Roman" w:hAnsi="Times New Roman"/>
                <w:b/>
                <w:bCs/>
                <w:color w:val="000000"/>
                <w:sz w:val="20"/>
                <w:szCs w:val="20"/>
                <w:lang w:val="sr-Latn-CS"/>
              </w:rPr>
              <w:t>3. Broj korisnika šeme žrtava seksualnog nasilja u ratu</w:t>
            </w:r>
            <w:r w:rsidRPr="003778C9">
              <w:rPr>
                <w:rStyle w:val="FootnoteReference"/>
                <w:rFonts w:eastAsia="Times New Roman"/>
                <w:bCs/>
                <w:color w:val="000000"/>
                <w:sz w:val="20"/>
                <w:szCs w:val="20"/>
                <w:lang w:val="sr-Latn-CS" w:eastAsia="en-GB"/>
              </w:rPr>
              <w:footnoteReference w:id="90"/>
            </w:r>
          </w:p>
        </w:tc>
        <w:tc>
          <w:tcPr>
            <w:tcW w:w="2504"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eastAsia="Calibri" w:hAnsi="Times New Roman"/>
                <w:color w:val="000000"/>
                <w:sz w:val="20"/>
                <w:szCs w:val="20"/>
                <w:lang w:val="sr-Latn-CS"/>
              </w:rPr>
              <w:t>Nula (0)</w:t>
            </w:r>
          </w:p>
          <w:p w:rsidR="00C81101" w:rsidRPr="003778C9" w:rsidRDefault="00C81101" w:rsidP="00734870">
            <w:pPr>
              <w:jc w:val="center"/>
              <w:rPr>
                <w:rFonts w:ascii="Times New Roman"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eastAsia="Times New Roman" w:hAnsi="Times New Roman"/>
                <w:bCs/>
                <w:color w:val="000000"/>
                <w:sz w:val="20"/>
                <w:szCs w:val="20"/>
                <w:lang w:val="sr-Latn-CS" w:eastAsia="en-GB"/>
              </w:rPr>
              <w:t>20,000 korisnika</w:t>
            </w:r>
          </w:p>
        </w:tc>
        <w:tc>
          <w:tcPr>
            <w:tcW w:w="1438"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N/A</w:t>
            </w:r>
          </w:p>
          <w:p w:rsidR="00C81101" w:rsidRPr="003778C9" w:rsidRDefault="00C81101" w:rsidP="00734870">
            <w:pPr>
              <w:jc w:val="center"/>
              <w:rPr>
                <w:rFonts w:ascii="Times New Roman" w:hAnsi="Times New Roman"/>
                <w:sz w:val="20"/>
                <w:szCs w:val="20"/>
                <w:lang w:val="sr-Latn-CS"/>
              </w:rPr>
            </w:pP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Godišnji izveštaji DPBRI-a</w:t>
            </w:r>
          </w:p>
        </w:tc>
      </w:tr>
      <w:tr w:rsidR="00C81101" w:rsidRPr="003778C9" w:rsidTr="00734870">
        <w:trPr>
          <w:trHeight w:val="673"/>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both"/>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Specifični cilj 4.3: Ostvarivanje prava na strane penzije putem unapređenja i koordinacije socijalnih osiguranja sprovođenjem postojećih bilateralnih sporazuma i pregovaranjem o novim sporazumima</w:t>
            </w:r>
          </w:p>
        </w:tc>
      </w:tr>
      <w:tr w:rsidR="00C81101" w:rsidRPr="003778C9" w:rsidTr="00734870">
        <w:tc>
          <w:tcPr>
            <w:tcW w:w="2327"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eastAsia="en-GB"/>
              </w:rPr>
              <w:t>1. Broj novih potpisanih bilateralnih sporazuma</w:t>
            </w:r>
            <w:r w:rsidRPr="003778C9">
              <w:rPr>
                <w:rStyle w:val="FootnoteReference"/>
                <w:rFonts w:eastAsia="Times New Roman"/>
                <w:bCs/>
                <w:sz w:val="20"/>
                <w:szCs w:val="20"/>
                <w:lang w:val="sr-Latn-CS" w:eastAsia="en-GB"/>
              </w:rPr>
              <w:footnoteReference w:id="91"/>
            </w:r>
          </w:p>
        </w:tc>
        <w:tc>
          <w:tcPr>
            <w:tcW w:w="2504"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2 sporazuma (Makedonija, Crna Gora)</w:t>
            </w:r>
          </w:p>
          <w:p w:rsidR="00C81101" w:rsidRPr="003778C9" w:rsidRDefault="00C81101" w:rsidP="00734870">
            <w:pPr>
              <w:jc w:val="center"/>
              <w:rPr>
                <w:rFonts w:ascii="Times New Roman"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4 sporazuma</w:t>
            </w:r>
          </w:p>
          <w:p w:rsidR="00C81101" w:rsidRPr="003778C9" w:rsidRDefault="00C81101" w:rsidP="00734870">
            <w:pPr>
              <w:jc w:val="center"/>
              <w:rPr>
                <w:rFonts w:ascii="Times New Roman" w:hAnsi="Times New Roman"/>
                <w:sz w:val="20"/>
                <w:szCs w:val="20"/>
                <w:lang w:val="sr-Latn-CS"/>
              </w:rPr>
            </w:pPr>
          </w:p>
        </w:tc>
        <w:tc>
          <w:tcPr>
            <w:tcW w:w="1438"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7 sporazuma</w:t>
            </w:r>
          </w:p>
          <w:p w:rsidR="00C81101" w:rsidRPr="003778C9" w:rsidRDefault="00C81101" w:rsidP="00734870">
            <w:pPr>
              <w:jc w:val="center"/>
              <w:rPr>
                <w:rFonts w:ascii="Times New Roman" w:hAnsi="Times New Roman"/>
                <w:sz w:val="20"/>
                <w:szCs w:val="20"/>
                <w:lang w:val="sr-Latn-CS"/>
              </w:rPr>
            </w:pP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Godišnji izveštaji DP-a</w:t>
            </w:r>
          </w:p>
        </w:tc>
      </w:tr>
      <w:tr w:rsidR="00C81101" w:rsidRPr="003778C9" w:rsidTr="00734870">
        <w:tc>
          <w:tcPr>
            <w:tcW w:w="2327"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2. Broj zahteva za strane penzije, prema sporazumima</w:t>
            </w:r>
            <w:r w:rsidRPr="003778C9">
              <w:rPr>
                <w:rStyle w:val="FootnoteReference"/>
                <w:rFonts w:eastAsia="Times New Roman"/>
                <w:bCs/>
                <w:sz w:val="20"/>
                <w:szCs w:val="20"/>
                <w:lang w:val="sr-Latn-CS" w:eastAsia="en-GB"/>
              </w:rPr>
              <w:footnoteReference w:id="92"/>
            </w:r>
          </w:p>
        </w:tc>
        <w:tc>
          <w:tcPr>
            <w:tcW w:w="2504"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hAnsi="Times New Roman"/>
                <w:sz w:val="20"/>
                <w:szCs w:val="20"/>
                <w:lang w:val="sr-Latn-CS"/>
              </w:rPr>
            </w:pPr>
            <w:r w:rsidRPr="003778C9">
              <w:rPr>
                <w:rFonts w:ascii="Times New Roman" w:eastAsia="Calibri" w:hAnsi="Times New Roman"/>
                <w:sz w:val="20"/>
                <w:szCs w:val="20"/>
                <w:lang w:val="sr-Latn-CS"/>
              </w:rPr>
              <w:t>400 (ukupno, od 2014. godine)</w:t>
            </w:r>
          </w:p>
        </w:tc>
        <w:tc>
          <w:tcPr>
            <w:tcW w:w="1615"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hAnsi="Times New Roman"/>
                <w:sz w:val="20"/>
                <w:szCs w:val="20"/>
                <w:lang w:val="sr-Latn-CS"/>
              </w:rPr>
            </w:pPr>
            <w:r w:rsidRPr="003778C9">
              <w:rPr>
                <w:rFonts w:ascii="Times New Roman" w:eastAsia="Calibri" w:hAnsi="Times New Roman"/>
                <w:sz w:val="20"/>
                <w:szCs w:val="20"/>
                <w:lang w:val="sr-Latn-CS"/>
              </w:rPr>
              <w:t>Povećanje od 15%</w:t>
            </w:r>
          </w:p>
        </w:tc>
        <w:tc>
          <w:tcPr>
            <w:tcW w:w="1438"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hAnsi="Times New Roman"/>
                <w:sz w:val="20"/>
                <w:szCs w:val="20"/>
                <w:lang w:val="sr-Latn-CS"/>
              </w:rPr>
            </w:pPr>
            <w:r w:rsidRPr="003778C9">
              <w:rPr>
                <w:rFonts w:ascii="Times New Roman" w:eastAsia="Calibri" w:hAnsi="Times New Roman"/>
                <w:sz w:val="20"/>
                <w:szCs w:val="20"/>
                <w:lang w:val="sr-Latn-CS"/>
              </w:rPr>
              <w:t>Povećanje od 30%</w:t>
            </w: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Godišnji izveštaji DP-a</w:t>
            </w:r>
          </w:p>
        </w:tc>
      </w:tr>
      <w:tr w:rsidR="00C81101" w:rsidRPr="003778C9" w:rsidTr="00734870">
        <w:trPr>
          <w:trHeight w:val="430"/>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EAF1DD"/>
          </w:tcPr>
          <w:p w:rsidR="00C81101" w:rsidRPr="003778C9" w:rsidRDefault="00C81101" w:rsidP="00734870">
            <w:pPr>
              <w:jc w:val="both"/>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Specifični cilj 4.4: Unapređenje upravljanja i administracije penzijskih šema i šema beneficija putem institucionalne, ljudske i tehnološke izgradnje kapaciteta</w:t>
            </w:r>
          </w:p>
        </w:tc>
      </w:tr>
      <w:tr w:rsidR="00C81101" w:rsidRPr="003778C9" w:rsidTr="00734870">
        <w:tc>
          <w:tcPr>
            <w:tcW w:w="2327"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1. Broj penzijskih i šema beneficija integrisanih u sistem IT</w:t>
            </w:r>
          </w:p>
        </w:tc>
        <w:tc>
          <w:tcPr>
            <w:tcW w:w="2504"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penzijskih šema + sve šeme ratnih kategorija</w:t>
            </w:r>
          </w:p>
          <w:p w:rsidR="00C81101" w:rsidRPr="003778C9" w:rsidRDefault="00C81101" w:rsidP="00734870">
            <w:pPr>
              <w:jc w:val="center"/>
              <w:rPr>
                <w:rFonts w:ascii="Times New Roman"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novih penzijskih šema + šeme ratnih kategorija</w:t>
            </w:r>
          </w:p>
        </w:tc>
        <w:tc>
          <w:tcPr>
            <w:tcW w:w="1438"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Sve šeme</w:t>
            </w:r>
          </w:p>
          <w:p w:rsidR="00C81101" w:rsidRPr="003778C9" w:rsidRDefault="00C81101" w:rsidP="00734870">
            <w:pPr>
              <w:jc w:val="center"/>
              <w:rPr>
                <w:rFonts w:ascii="Times New Roman" w:hAnsi="Times New Roman"/>
                <w:sz w:val="20"/>
                <w:szCs w:val="20"/>
                <w:lang w:val="sr-Latn-CS"/>
              </w:rPr>
            </w:pP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Godišnji izveštaji DP-a i DPBRI-a</w:t>
            </w:r>
          </w:p>
        </w:tc>
      </w:tr>
      <w:tr w:rsidR="00C81101" w:rsidRPr="003778C9" w:rsidTr="00734870">
        <w:trPr>
          <w:trHeight w:val="890"/>
        </w:trPr>
        <w:tc>
          <w:tcPr>
            <w:tcW w:w="2327"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rPr>
                <w:rFonts w:ascii="Calibri" w:eastAsia="Calibri" w:hAnsi="Calibri" w:cs="Calibri"/>
                <w:sz w:val="20"/>
                <w:szCs w:val="20"/>
                <w:lang w:val="sr-Latn-CS"/>
              </w:rPr>
            </w:pPr>
            <w:r w:rsidRPr="003778C9">
              <w:rPr>
                <w:rFonts w:ascii="Times New Roman" w:eastAsia="Times New Roman" w:hAnsi="Times New Roman"/>
                <w:b/>
                <w:bCs/>
                <w:sz w:val="20"/>
                <w:szCs w:val="20"/>
                <w:lang w:val="sr-Latn-CS"/>
              </w:rPr>
              <w:t>2. Procenat službenika (na nivou departmana i kancelarija za penzije) obučenih za sistem IT</w:t>
            </w:r>
            <w:r w:rsidRPr="003778C9">
              <w:rPr>
                <w:rStyle w:val="FootnoteReference"/>
                <w:rFonts w:eastAsia="Times New Roman"/>
                <w:b/>
                <w:bCs/>
                <w:sz w:val="20"/>
                <w:szCs w:val="20"/>
                <w:lang w:val="sr-Latn-CS" w:eastAsia="en-GB"/>
              </w:rPr>
              <w:footnoteReference w:id="93"/>
            </w:r>
          </w:p>
        </w:tc>
        <w:tc>
          <w:tcPr>
            <w:tcW w:w="2504"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0/150</w:t>
            </w:r>
          </w:p>
          <w:p w:rsidR="00C81101" w:rsidRPr="003778C9" w:rsidRDefault="00C81101" w:rsidP="00734870">
            <w:pPr>
              <w:jc w:val="center"/>
              <w:rPr>
                <w:rFonts w:ascii="Times New Roman"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Tehničko osoblje 28/150</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tc>
        <w:tc>
          <w:tcPr>
            <w:tcW w:w="1438"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56/150</w:t>
            </w:r>
          </w:p>
          <w:p w:rsidR="00C81101" w:rsidRPr="003778C9" w:rsidRDefault="00C81101" w:rsidP="00734870">
            <w:pPr>
              <w:jc w:val="center"/>
              <w:rPr>
                <w:rFonts w:ascii="Times New Roman" w:hAnsi="Times New Roman"/>
                <w:sz w:val="20"/>
                <w:szCs w:val="20"/>
                <w:lang w:val="sr-Latn-CS"/>
              </w:rPr>
            </w:pP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Godišnji izveštaji DP-a i DPBRI-a</w:t>
            </w:r>
          </w:p>
        </w:tc>
      </w:tr>
      <w:tr w:rsidR="00C81101" w:rsidRPr="003778C9" w:rsidTr="00734870">
        <w:trPr>
          <w:trHeight w:val="890"/>
        </w:trPr>
        <w:tc>
          <w:tcPr>
            <w:tcW w:w="2327"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3. Broj kancelarija / objekata sa poboljšanim uslovima fizičke infrastrukture</w:t>
            </w:r>
            <w:r w:rsidRPr="003778C9">
              <w:rPr>
                <w:rStyle w:val="FootnoteReference"/>
                <w:rFonts w:eastAsia="Times New Roman"/>
                <w:b/>
                <w:bCs/>
                <w:sz w:val="20"/>
                <w:szCs w:val="20"/>
                <w:lang w:val="sr-Latn-CS" w:eastAsia="en-GB"/>
              </w:rPr>
              <w:footnoteReference w:id="94"/>
            </w:r>
          </w:p>
        </w:tc>
        <w:tc>
          <w:tcPr>
            <w:tcW w:w="2504"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18 kancelarija</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18 kancelarija</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tc>
        <w:tc>
          <w:tcPr>
            <w:tcW w:w="1438"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16 kancelarija</w:t>
            </w:r>
          </w:p>
          <w:p w:rsidR="00C81101" w:rsidRPr="003778C9" w:rsidRDefault="00C81101" w:rsidP="00734870">
            <w:pPr>
              <w:jc w:val="center"/>
              <w:rPr>
                <w:rFonts w:ascii="Times New Roman" w:hAnsi="Times New Roman"/>
                <w:sz w:val="20"/>
                <w:szCs w:val="20"/>
                <w:lang w:val="sr-Latn-CS"/>
              </w:rPr>
            </w:pP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Godišnji izveštaji DP-a i DPBRI-a</w:t>
            </w:r>
          </w:p>
        </w:tc>
      </w:tr>
      <w:tr w:rsidR="00C81101" w:rsidRPr="003778C9" w:rsidTr="00734870">
        <w:trPr>
          <w:trHeight w:val="890"/>
        </w:trPr>
        <w:tc>
          <w:tcPr>
            <w:tcW w:w="2327"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eastAsia="en-GB"/>
              </w:rPr>
              <w:t xml:space="preserve">4. Institucije odgovorne za upravljanje i administriranje penzijskih šema i beneficija </w:t>
            </w:r>
            <w:r w:rsidRPr="003778C9">
              <w:rPr>
                <w:rStyle w:val="FootnoteReference"/>
                <w:rFonts w:eastAsia="Times New Roman"/>
                <w:b/>
                <w:bCs/>
                <w:sz w:val="20"/>
                <w:szCs w:val="20"/>
                <w:lang w:val="sr-Latn-CS" w:eastAsia="en-GB"/>
              </w:rPr>
              <w:footnoteReference w:id="95"/>
            </w:r>
          </w:p>
        </w:tc>
        <w:tc>
          <w:tcPr>
            <w:tcW w:w="2504"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Penzijske i šeme beneficija upravljaju i regulišu se od strane DP-a i DPBRI-a</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ind w:firstLine="720"/>
              <w:jc w:val="center"/>
              <w:rPr>
                <w:rFonts w:ascii="Times New Roman" w:hAnsi="Times New Roman"/>
                <w:sz w:val="20"/>
                <w:szCs w:val="20"/>
                <w:lang w:val="sr-Latn-CS"/>
              </w:rPr>
            </w:pPr>
          </w:p>
        </w:tc>
        <w:tc>
          <w:tcPr>
            <w:tcW w:w="1615"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hAnsi="Times New Roman"/>
                <w:sz w:val="20"/>
                <w:szCs w:val="20"/>
                <w:lang w:val="sr-Latn-CS"/>
              </w:rPr>
            </w:pPr>
            <w:r w:rsidRPr="003778C9">
              <w:rPr>
                <w:rFonts w:ascii="Times New Roman" w:eastAsia="Calibri" w:hAnsi="Times New Roman"/>
                <w:sz w:val="20"/>
                <w:szCs w:val="20"/>
                <w:lang w:val="sr-Latn-CS"/>
              </w:rPr>
              <w:t>Penzijske i šeme beneficija upravljaju i regulišu se od strane nadležne agencije</w:t>
            </w:r>
          </w:p>
        </w:tc>
        <w:tc>
          <w:tcPr>
            <w:tcW w:w="1438" w:type="dxa"/>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Penzijske i šeme beneficija upravljaju i regulišu se od strane nadležne agencije</w:t>
            </w:r>
          </w:p>
        </w:tc>
        <w:tc>
          <w:tcPr>
            <w:tcW w:w="1116" w:type="dxa"/>
            <w:tcBorders>
              <w:top w:val="single" w:sz="8" w:space="0" w:color="9BBB59"/>
              <w:left w:val="single" w:sz="8" w:space="0" w:color="9BBB59"/>
              <w:bottom w:val="single" w:sz="8" w:space="0" w:color="9BBB59"/>
              <w:right w:val="single" w:sz="8" w:space="0" w:color="9BBB59"/>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Službeni List Republike Kosova i godišnji izveštaji MRSZ-a</w:t>
            </w:r>
          </w:p>
        </w:tc>
      </w:tr>
      <w:tr w:rsidR="00C81101" w:rsidRPr="003778C9" w:rsidTr="00734870">
        <w:trPr>
          <w:trHeight w:val="341"/>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EAF1DD"/>
          </w:tcPr>
          <w:p w:rsidR="00C81101" w:rsidRPr="003778C9" w:rsidRDefault="00C81101" w:rsidP="00734870">
            <w:pPr>
              <w:jc w:val="center"/>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Glavni rezultati</w:t>
            </w:r>
          </w:p>
        </w:tc>
      </w:tr>
      <w:tr w:rsidR="00C81101" w:rsidRPr="003778C9" w:rsidTr="00734870">
        <w:trPr>
          <w:trHeight w:val="790"/>
        </w:trPr>
        <w:tc>
          <w:tcPr>
            <w:tcW w:w="9000" w:type="dxa"/>
            <w:gridSpan w:val="5"/>
            <w:tcBorders>
              <w:top w:val="single" w:sz="8" w:space="0" w:color="9BBB59"/>
              <w:left w:val="single" w:sz="8" w:space="0" w:color="9BBB59"/>
              <w:bottom w:val="single" w:sz="8" w:space="0" w:color="9BBB59"/>
              <w:right w:val="single" w:sz="8" w:space="0" w:color="9BBB59"/>
            </w:tcBorders>
            <w:shd w:val="clear" w:color="auto" w:fill="FFFFFF"/>
          </w:tcPr>
          <w:p w:rsidR="00C81101" w:rsidRPr="003778C9" w:rsidRDefault="00C81101" w:rsidP="00734870">
            <w:pPr>
              <w:numPr>
                <w:ilvl w:val="0"/>
                <w:numId w:val="11"/>
              </w:numPr>
              <w:spacing w:before="120" w:after="120"/>
              <w:ind w:left="180" w:hanging="180"/>
              <w:jc w:val="both"/>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lastRenderedPageBreak/>
              <w:t xml:space="preserve"> Penzijski sistem ima veću fiskalnu održivost zbog pregleda i usklađivanja pravnog okvira što sprečava korist od više od jedne penzijske šeme, kao i putem ponovne procene slučajeva korisnika penzijskih i šema beneficija za ratne kategorije;</w:t>
            </w:r>
          </w:p>
          <w:p w:rsidR="00C81101" w:rsidRPr="003778C9" w:rsidRDefault="00C81101" w:rsidP="00734870">
            <w:pPr>
              <w:numPr>
                <w:ilvl w:val="0"/>
                <w:numId w:val="11"/>
              </w:numPr>
              <w:spacing w:before="120" w:after="120"/>
              <w:ind w:left="180" w:hanging="180"/>
              <w:jc w:val="both"/>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 xml:space="preserve"> Zakoni na snazi sprovode se i relevantne administrativne institucije za penzijske i šeme beneficija za ratne kategorije su funkcionalne;</w:t>
            </w:r>
          </w:p>
          <w:p w:rsidR="00C81101" w:rsidRPr="003778C9" w:rsidRDefault="00C81101" w:rsidP="00734870">
            <w:pPr>
              <w:numPr>
                <w:ilvl w:val="0"/>
                <w:numId w:val="11"/>
              </w:numPr>
              <w:spacing w:before="120" w:after="120"/>
              <w:ind w:left="180" w:hanging="180"/>
              <w:jc w:val="both"/>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eastAsia="en-GB"/>
              </w:rPr>
              <w:t xml:space="preserve"> Broj građana koji imaju koristi od stranih penzijskih šema je veći zbog sprovođenja tekućih bilateralnih sporazuma i pregovaranja i sprovođenja sporazuma sa drugim državama;</w:t>
            </w:r>
          </w:p>
          <w:p w:rsidR="00C81101" w:rsidRPr="003778C9" w:rsidRDefault="00C81101" w:rsidP="00734870">
            <w:pPr>
              <w:numPr>
                <w:ilvl w:val="0"/>
                <w:numId w:val="11"/>
              </w:numPr>
              <w:spacing w:before="120" w:after="120"/>
              <w:ind w:left="180" w:hanging="180"/>
              <w:jc w:val="both"/>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Lica sa ograničenom sposobnošću koriste ravnopravniju socijalnu zaštitu zbog jedinstvenog tretmana svih vrsta ograničene sposobnosti i usklađivanja kriterijuma za utvrđivanje ograničene sposobnosti u sistemu;</w:t>
            </w:r>
          </w:p>
          <w:p w:rsidR="00C81101" w:rsidRPr="003778C9" w:rsidRDefault="00C81101" w:rsidP="00734870">
            <w:pPr>
              <w:numPr>
                <w:ilvl w:val="0"/>
                <w:numId w:val="11"/>
              </w:numPr>
              <w:spacing w:before="120" w:after="120"/>
              <w:ind w:left="180" w:hanging="180"/>
              <w:jc w:val="both"/>
              <w:rPr>
                <w:rFonts w:ascii="Times New Roman" w:eastAsia="Times New Roman" w:hAnsi="Times New Roman"/>
                <w:b/>
                <w:bCs/>
                <w:sz w:val="20"/>
                <w:szCs w:val="20"/>
                <w:lang w:val="sr-Latn-CS"/>
              </w:rPr>
            </w:pPr>
            <w:r w:rsidRPr="003778C9">
              <w:rPr>
                <w:rFonts w:ascii="Times New Roman" w:eastAsia="Times New Roman" w:hAnsi="Times New Roman"/>
                <w:b/>
                <w:bCs/>
                <w:sz w:val="20"/>
                <w:szCs w:val="20"/>
                <w:lang w:val="sr-Latn-CS"/>
              </w:rPr>
              <w:t>Šeme se bolje upravljaju putem razvoja i unapređenja integrisanog sistema informacione tehnologije, koji uključuje sve šeme koje sprovode DP i DFDL kao i putem izgradnje kapaciteta na svim nivoima.</w:t>
            </w:r>
          </w:p>
        </w:tc>
      </w:tr>
    </w:tbl>
    <w:p w:rsidR="00C81101" w:rsidRPr="003778C9" w:rsidRDefault="00C81101" w:rsidP="00C81101">
      <w:pPr>
        <w:pStyle w:val="Heading2"/>
        <w:spacing w:before="120" w:after="120" w:line="240" w:lineRule="auto"/>
        <w:jc w:val="left"/>
        <w:rPr>
          <w:color w:val="1F497D"/>
          <w:lang w:val="sr-Latn-CS"/>
        </w:rPr>
      </w:pPr>
    </w:p>
    <w:p w:rsidR="00C81101" w:rsidRPr="003778C9" w:rsidRDefault="00C81101" w:rsidP="00C81101">
      <w:pPr>
        <w:pStyle w:val="Heading1"/>
        <w:spacing w:before="0" w:after="120"/>
        <w:rPr>
          <w:rFonts w:ascii="Times New Roman" w:hAnsi="Times New Roman"/>
          <w:color w:val="1F497D"/>
          <w:sz w:val="28"/>
          <w:szCs w:val="28"/>
          <w:lang w:val="sr-Latn-CS"/>
        </w:rPr>
      </w:pPr>
      <w:r w:rsidRPr="003778C9">
        <w:rPr>
          <w:rFonts w:ascii="Times New Roman" w:hAnsi="Times New Roman"/>
          <w:color w:val="1F497D"/>
          <w:sz w:val="28"/>
          <w:szCs w:val="28"/>
          <w:lang w:val="sr-Latn-CS"/>
        </w:rPr>
        <w:br w:type="page"/>
      </w:r>
      <w:r w:rsidRPr="003778C9">
        <w:rPr>
          <w:rFonts w:ascii="Times New Roman" w:hAnsi="Times New Roman"/>
          <w:color w:val="1F497D"/>
          <w:sz w:val="28"/>
          <w:szCs w:val="28"/>
          <w:lang w:val="sr-Latn-CS"/>
        </w:rPr>
        <w:lastRenderedPageBreak/>
        <w:t>6. Praćenje i evaluacija sprovođenja strategije</w:t>
      </w:r>
    </w:p>
    <w:p w:rsidR="00C81101" w:rsidRPr="003778C9" w:rsidRDefault="00C81101" w:rsidP="00C81101">
      <w:pPr>
        <w:spacing w:after="120"/>
        <w:jc w:val="both"/>
        <w:rPr>
          <w:rFonts w:ascii="Times New Roman" w:hAnsi="Times New Roman"/>
          <w:lang w:val="sr-Latn-CS"/>
        </w:rPr>
      </w:pPr>
      <w:r w:rsidRPr="003778C9">
        <w:rPr>
          <w:rFonts w:ascii="Times New Roman" w:hAnsi="Times New Roman"/>
          <w:lang w:val="sr-Latn-CS"/>
        </w:rPr>
        <w:t>Sektorna strategija u svom aneksu uključuje akcioni plan koji pokriva period 201</w:t>
      </w:r>
      <w:r w:rsidR="00F417BE">
        <w:rPr>
          <w:rFonts w:ascii="Times New Roman" w:hAnsi="Times New Roman"/>
          <w:lang w:val="sr-Latn-CS"/>
        </w:rPr>
        <w:t>8</w:t>
      </w:r>
      <w:r w:rsidRPr="003778C9">
        <w:rPr>
          <w:rFonts w:ascii="Times New Roman" w:hAnsi="Times New Roman"/>
          <w:lang w:val="sr-Latn-CS"/>
        </w:rPr>
        <w:t>.-20</w:t>
      </w:r>
      <w:r w:rsidR="00F417BE">
        <w:rPr>
          <w:rFonts w:ascii="Times New Roman" w:hAnsi="Times New Roman"/>
          <w:lang w:val="sr-Latn-CS"/>
        </w:rPr>
        <w:t>20</w:t>
      </w:r>
      <w:r w:rsidRPr="003778C9">
        <w:rPr>
          <w:rFonts w:ascii="Times New Roman" w:hAnsi="Times New Roman"/>
          <w:lang w:val="sr-Latn-CS"/>
        </w:rPr>
        <w:t xml:space="preserve">. godine. Akcioni plan uključuje sve odgovarajuće podatke kao što su aktivnosti, pokazatelji, institucije odgovorne za sprovođenje i planirani budžet. </w:t>
      </w:r>
    </w:p>
    <w:p w:rsidR="00C81101" w:rsidRPr="003778C9" w:rsidRDefault="00C81101" w:rsidP="00C81101">
      <w:pPr>
        <w:spacing w:after="120"/>
        <w:jc w:val="both"/>
        <w:rPr>
          <w:rFonts w:ascii="Times New Roman" w:hAnsi="Times New Roman"/>
          <w:lang w:val="sr-Latn-CS"/>
        </w:rPr>
      </w:pPr>
      <w:r w:rsidRPr="003778C9">
        <w:rPr>
          <w:rFonts w:ascii="Times New Roman" w:hAnsi="Times New Roman"/>
          <w:lang w:val="sr-Latn-CS"/>
        </w:rPr>
        <w:t xml:space="preserve">Ovaj akcioni plan će biti procenjen dva puta tokom perioda važenja strategije zasnovane na pokazateljima koji su postavljeni na nivou specifičnih ciljeva. Specifični ciljevi u nekim slučajevima sadrže više od jednog pokazatelja, koji su u većini slučajeva numerički pokazatelji, ali postoje i oni koji su kvalitativni. Pokazatelji su postavljeni kao srednjoročni i dugoročni ciljevi, dok je za svaki pokazatelj postavljena i početna osnova (2017. godina). </w:t>
      </w:r>
    </w:p>
    <w:p w:rsidR="00C81101" w:rsidRPr="003778C9" w:rsidRDefault="00C81101" w:rsidP="00C81101">
      <w:pPr>
        <w:spacing w:after="120"/>
        <w:jc w:val="both"/>
        <w:rPr>
          <w:rFonts w:ascii="Times New Roman" w:hAnsi="Times New Roman"/>
          <w:lang w:val="sr-Latn-CS"/>
        </w:rPr>
      </w:pPr>
      <w:r w:rsidRPr="003778C9">
        <w:rPr>
          <w:rFonts w:ascii="Times New Roman" w:hAnsi="Times New Roman"/>
          <w:lang w:val="sr-Latn-CS"/>
        </w:rPr>
        <w:t xml:space="preserve">Praćenje napretka sprovođenja i dostignuća strategije će biti redovno saopštavani odgovarajućim nadležnim organima, a po potrebi i javnosti. Za praćenje sprovođenja Strategije će biti odgovorna Upravljačka grupa na čelu sa ministrom. Grupa će biti tehnički koordinirana od strane Generalnog sekretara i biće sastavljena od direktora odgovarajućih departmana. Glavni zadatak ove grupe je da izvrši srednjoročni pregled sprovođenja strategije i dugoročni pregled (konačni), kao i da pruži odgovor Kancelariji za strateško planiranje (KSP) u okviru Kancelarije premijera Republike Kosovo o sprovođenju strategije.  </w:t>
      </w:r>
    </w:p>
    <w:p w:rsidR="00C81101" w:rsidRPr="003778C9" w:rsidRDefault="00C81101" w:rsidP="00C81101">
      <w:pPr>
        <w:jc w:val="both"/>
        <w:rPr>
          <w:rFonts w:ascii="Times New Roman" w:hAnsi="Times New Roman"/>
          <w:sz w:val="28"/>
          <w:szCs w:val="28"/>
          <w:lang w:val="sr-Latn-CS"/>
        </w:rPr>
      </w:pPr>
    </w:p>
    <w:p w:rsidR="00C81101" w:rsidRPr="003778C9" w:rsidRDefault="00C81101" w:rsidP="00C81101">
      <w:pPr>
        <w:jc w:val="both"/>
        <w:rPr>
          <w:rFonts w:ascii="Times New Roman" w:hAnsi="Times New Roman"/>
          <w:sz w:val="28"/>
          <w:szCs w:val="28"/>
          <w:lang w:val="sr-Latn-CS"/>
        </w:rPr>
      </w:pPr>
    </w:p>
    <w:p w:rsidR="00C81101" w:rsidRPr="003778C9" w:rsidRDefault="00C81101" w:rsidP="00C81101">
      <w:pPr>
        <w:pStyle w:val="Heading1"/>
        <w:spacing w:before="0" w:after="120"/>
        <w:rPr>
          <w:rFonts w:ascii="Times New Roman" w:hAnsi="Times New Roman"/>
          <w:color w:val="1F497D"/>
          <w:sz w:val="28"/>
          <w:szCs w:val="28"/>
          <w:lang w:val="sr-Latn-CS"/>
        </w:rPr>
      </w:pPr>
      <w:r w:rsidRPr="003778C9">
        <w:rPr>
          <w:rFonts w:ascii="Times New Roman" w:hAnsi="Times New Roman"/>
          <w:color w:val="1F497D"/>
          <w:sz w:val="28"/>
          <w:szCs w:val="28"/>
          <w:lang w:val="sr-Latn-CS"/>
        </w:rPr>
        <w:br w:type="page"/>
      </w:r>
      <w:r w:rsidRPr="003778C9">
        <w:rPr>
          <w:rFonts w:ascii="Times New Roman" w:hAnsi="Times New Roman"/>
          <w:color w:val="1F497D"/>
          <w:sz w:val="28"/>
          <w:szCs w:val="28"/>
          <w:lang w:val="sr-Latn-CS"/>
        </w:rPr>
        <w:lastRenderedPageBreak/>
        <w:t>7. Finansijski uticaj sprovođenja strategije</w:t>
      </w:r>
    </w:p>
    <w:p w:rsidR="00C81101" w:rsidRPr="003778C9" w:rsidRDefault="00C81101" w:rsidP="00C81101">
      <w:pPr>
        <w:jc w:val="both"/>
        <w:rPr>
          <w:rFonts w:ascii="Times New Roman" w:hAnsi="Times New Roman"/>
          <w:lang w:val="sr-Latn-CS"/>
        </w:rPr>
      </w:pPr>
      <w:r w:rsidRPr="003778C9">
        <w:rPr>
          <w:rFonts w:ascii="Times New Roman" w:hAnsi="Times New Roman"/>
          <w:lang w:val="sr-Latn-CS"/>
        </w:rPr>
        <w:t xml:space="preserve">Akcioni plan ima ukupne troškove sprovođenja od </w:t>
      </w:r>
      <w:r w:rsidRPr="003778C9">
        <w:rPr>
          <w:rFonts w:ascii="Times New Roman" w:hAnsi="Times New Roman"/>
          <w:b/>
          <w:lang w:val="sr-Latn-CS"/>
        </w:rPr>
        <w:t>31,650,310 EUR</w:t>
      </w:r>
      <w:r w:rsidRPr="003778C9">
        <w:rPr>
          <w:rFonts w:ascii="Times New Roman" w:hAnsi="Times New Roman"/>
          <w:lang w:val="sr-Latn-CS"/>
        </w:rPr>
        <w:t xml:space="preserve"> za tri godine sprovođenja 2017.-2019. Tabela 6 daje pregled budžeta za sprovođenje plana po prioritetima i godinama, a to se zasniva na detaljnom proračunu troškova za svaku planiranu aktivnost koja je dostupna Ministarstvu.</w:t>
      </w:r>
    </w:p>
    <w:p w:rsidR="00C81101" w:rsidRPr="003778C9" w:rsidRDefault="00C81101" w:rsidP="00C81101">
      <w:pPr>
        <w:rPr>
          <w:rFonts w:ascii="Times New Roman" w:hAnsi="Times New Roman"/>
          <w:sz w:val="22"/>
          <w:szCs w:val="22"/>
          <w:lang w:val="sr-Latn-CS"/>
        </w:rPr>
      </w:pPr>
    </w:p>
    <w:p w:rsidR="00C81101" w:rsidRPr="003778C9" w:rsidRDefault="00C81101" w:rsidP="00C81101">
      <w:pPr>
        <w:spacing w:after="120"/>
        <w:jc w:val="center"/>
        <w:rPr>
          <w:rFonts w:ascii="Times New Roman" w:hAnsi="Times New Roman"/>
          <w:sz w:val="22"/>
          <w:szCs w:val="22"/>
          <w:lang w:val="sr-Latn-CS"/>
        </w:rPr>
      </w:pPr>
      <w:r w:rsidRPr="003778C9">
        <w:rPr>
          <w:rFonts w:ascii="Times New Roman" w:hAnsi="Times New Roman"/>
          <w:sz w:val="22"/>
          <w:szCs w:val="22"/>
          <w:lang w:val="sr-Latn-CS"/>
        </w:rPr>
        <w:t>Tabela 6. Rezime budžeta strategije po godinama</w:t>
      </w:r>
    </w:p>
    <w:tbl>
      <w:tblPr>
        <w:tblW w:w="8598" w:type="dxa"/>
        <w:jc w:val="center"/>
        <w:tblLook w:val="04A0"/>
      </w:tblPr>
      <w:tblGrid>
        <w:gridCol w:w="2357"/>
        <w:gridCol w:w="1506"/>
        <w:gridCol w:w="1530"/>
        <w:gridCol w:w="1495"/>
        <w:gridCol w:w="1710"/>
      </w:tblGrid>
      <w:tr w:rsidR="00C81101" w:rsidRPr="003778C9" w:rsidTr="00734870">
        <w:trPr>
          <w:trHeight w:val="422"/>
          <w:jc w:val="center"/>
        </w:trPr>
        <w:tc>
          <w:tcPr>
            <w:tcW w:w="2357" w:type="dxa"/>
            <w:vMerge w:val="restart"/>
            <w:tcBorders>
              <w:top w:val="single" w:sz="4" w:space="0" w:color="auto"/>
              <w:left w:val="single" w:sz="4" w:space="0" w:color="auto"/>
              <w:right w:val="single" w:sz="4" w:space="0" w:color="auto"/>
            </w:tcBorders>
            <w:shd w:val="clear" w:color="000000" w:fill="D9D9D9"/>
            <w:hideMark/>
          </w:tcPr>
          <w:p w:rsidR="00C81101" w:rsidRPr="003778C9" w:rsidRDefault="00C81101" w:rsidP="00734870">
            <w:pPr>
              <w:jc w:val="center"/>
              <w:rPr>
                <w:rFonts w:ascii="Times New Roman" w:eastAsia="Times New Roman" w:hAnsi="Times New Roman"/>
                <w:b/>
                <w:bCs/>
                <w:color w:val="000000"/>
                <w:lang w:val="sr-Latn-CS"/>
              </w:rPr>
            </w:pPr>
          </w:p>
          <w:p w:rsidR="00C81101" w:rsidRPr="003778C9" w:rsidRDefault="00C81101" w:rsidP="00734870">
            <w:pPr>
              <w:jc w:val="center"/>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Strateški cilj</w:t>
            </w:r>
          </w:p>
        </w:tc>
        <w:tc>
          <w:tcPr>
            <w:tcW w:w="6241" w:type="dxa"/>
            <w:gridSpan w:val="4"/>
            <w:tcBorders>
              <w:top w:val="single" w:sz="4" w:space="0" w:color="auto"/>
              <w:left w:val="nil"/>
              <w:bottom w:val="single" w:sz="4" w:space="0" w:color="auto"/>
              <w:right w:val="single" w:sz="4" w:space="0" w:color="auto"/>
            </w:tcBorders>
            <w:shd w:val="clear" w:color="000000" w:fill="D9D9D9"/>
            <w:hideMark/>
          </w:tcPr>
          <w:p w:rsidR="00C81101" w:rsidRPr="003778C9" w:rsidRDefault="00C81101" w:rsidP="00734870">
            <w:pPr>
              <w:jc w:val="center"/>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Ukupni troškovi</w:t>
            </w:r>
          </w:p>
        </w:tc>
      </w:tr>
      <w:tr w:rsidR="00C81101" w:rsidRPr="003778C9" w:rsidTr="00734870">
        <w:trPr>
          <w:trHeight w:val="350"/>
          <w:jc w:val="center"/>
        </w:trPr>
        <w:tc>
          <w:tcPr>
            <w:tcW w:w="2357" w:type="dxa"/>
            <w:vMerge/>
            <w:tcBorders>
              <w:left w:val="single" w:sz="4" w:space="0" w:color="auto"/>
              <w:bottom w:val="single" w:sz="4" w:space="0" w:color="auto"/>
              <w:right w:val="single" w:sz="4" w:space="0" w:color="auto"/>
            </w:tcBorders>
            <w:vAlign w:val="center"/>
            <w:hideMark/>
          </w:tcPr>
          <w:p w:rsidR="00C81101" w:rsidRPr="003778C9" w:rsidRDefault="00C81101" w:rsidP="00734870">
            <w:pPr>
              <w:rPr>
                <w:rFonts w:ascii="Times New Roman" w:eastAsia="Times New Roman" w:hAnsi="Times New Roman"/>
                <w:b/>
                <w:bCs/>
                <w:color w:val="000000"/>
                <w:lang w:val="sr-Latn-CS"/>
              </w:rPr>
            </w:pPr>
          </w:p>
        </w:tc>
        <w:tc>
          <w:tcPr>
            <w:tcW w:w="1506"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2018.</w:t>
            </w:r>
          </w:p>
        </w:tc>
        <w:tc>
          <w:tcPr>
            <w:tcW w:w="1530"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2019.</w:t>
            </w:r>
          </w:p>
        </w:tc>
        <w:tc>
          <w:tcPr>
            <w:tcW w:w="1495"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2020.</w:t>
            </w:r>
          </w:p>
        </w:tc>
        <w:tc>
          <w:tcPr>
            <w:tcW w:w="1710"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Ukupno:</w:t>
            </w:r>
          </w:p>
        </w:tc>
      </w:tr>
      <w:tr w:rsidR="00C81101" w:rsidRPr="003778C9" w:rsidTr="00734870">
        <w:trPr>
          <w:trHeight w:val="478"/>
          <w:jc w:val="center"/>
        </w:trPr>
        <w:tc>
          <w:tcPr>
            <w:tcW w:w="2357" w:type="dxa"/>
            <w:tcBorders>
              <w:top w:val="nil"/>
              <w:left w:val="single" w:sz="4" w:space="0" w:color="auto"/>
              <w:bottom w:val="single" w:sz="4" w:space="0" w:color="auto"/>
              <w:right w:val="single" w:sz="4" w:space="0" w:color="auto"/>
            </w:tcBorders>
            <w:shd w:val="clear" w:color="auto" w:fill="auto"/>
            <w:hideMark/>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1. Zapošljavanje i stručno osposobljavanje</w:t>
            </w:r>
          </w:p>
        </w:tc>
        <w:tc>
          <w:tcPr>
            <w:tcW w:w="1506"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5,524,850 €</w:t>
            </w:r>
          </w:p>
        </w:tc>
        <w:tc>
          <w:tcPr>
            <w:tcW w:w="153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6,024,100 €</w:t>
            </w:r>
          </w:p>
        </w:tc>
        <w:tc>
          <w:tcPr>
            <w:tcW w:w="1495"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5,277,500 €</w:t>
            </w:r>
          </w:p>
        </w:tc>
        <w:tc>
          <w:tcPr>
            <w:tcW w:w="171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16,826,450 €</w:t>
            </w:r>
          </w:p>
        </w:tc>
      </w:tr>
      <w:tr w:rsidR="00C81101" w:rsidRPr="003778C9" w:rsidTr="00734870">
        <w:trPr>
          <w:trHeight w:val="359"/>
          <w:jc w:val="center"/>
        </w:trPr>
        <w:tc>
          <w:tcPr>
            <w:tcW w:w="2357" w:type="dxa"/>
            <w:tcBorders>
              <w:top w:val="nil"/>
              <w:left w:val="single" w:sz="4" w:space="0" w:color="auto"/>
              <w:bottom w:val="single" w:sz="4" w:space="0" w:color="auto"/>
              <w:right w:val="single" w:sz="4" w:space="0" w:color="auto"/>
            </w:tcBorders>
            <w:shd w:val="clear" w:color="auto" w:fill="auto"/>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2. Rad, bezbednost i zdravlje na radu</w:t>
            </w:r>
          </w:p>
        </w:tc>
        <w:tc>
          <w:tcPr>
            <w:tcW w:w="1506"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309,000 €</w:t>
            </w:r>
          </w:p>
        </w:tc>
        <w:tc>
          <w:tcPr>
            <w:tcW w:w="153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202,500 €</w:t>
            </w:r>
          </w:p>
        </w:tc>
        <w:tc>
          <w:tcPr>
            <w:tcW w:w="1495"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177,500 €</w:t>
            </w:r>
          </w:p>
        </w:tc>
        <w:tc>
          <w:tcPr>
            <w:tcW w:w="171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b/>
                <w:color w:val="000000"/>
                <w:lang w:val="sr-Latn-CS"/>
              </w:rPr>
            </w:pPr>
            <w:r w:rsidRPr="003778C9">
              <w:rPr>
                <w:rFonts w:ascii="Times New Roman" w:eastAsia="Times New Roman" w:hAnsi="Times New Roman"/>
                <w:b/>
                <w:color w:val="000000"/>
                <w:lang w:val="sr-Latn-CS"/>
              </w:rPr>
              <w:t>689,000 €</w:t>
            </w:r>
          </w:p>
        </w:tc>
      </w:tr>
      <w:tr w:rsidR="00C81101" w:rsidRPr="003778C9" w:rsidTr="00734870">
        <w:trPr>
          <w:trHeight w:val="359"/>
          <w:jc w:val="center"/>
        </w:trPr>
        <w:tc>
          <w:tcPr>
            <w:tcW w:w="2357" w:type="dxa"/>
            <w:tcBorders>
              <w:top w:val="nil"/>
              <w:left w:val="single" w:sz="4" w:space="0" w:color="auto"/>
              <w:bottom w:val="single" w:sz="4" w:space="0" w:color="auto"/>
              <w:right w:val="single" w:sz="4" w:space="0" w:color="auto"/>
            </w:tcBorders>
            <w:shd w:val="clear" w:color="auto" w:fill="auto"/>
            <w:hideMark/>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3. Socijalna zaštita</w:t>
            </w:r>
          </w:p>
        </w:tc>
        <w:tc>
          <w:tcPr>
            <w:tcW w:w="1506"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 xml:space="preserve">1,952,000 € </w:t>
            </w:r>
          </w:p>
        </w:tc>
        <w:tc>
          <w:tcPr>
            <w:tcW w:w="153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2,127,750 €</w:t>
            </w:r>
          </w:p>
        </w:tc>
        <w:tc>
          <w:tcPr>
            <w:tcW w:w="1495"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1,919,250 €</w:t>
            </w:r>
          </w:p>
        </w:tc>
        <w:tc>
          <w:tcPr>
            <w:tcW w:w="171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color w:val="000000"/>
                <w:lang w:val="sr-Latn-CS"/>
              </w:rPr>
              <w:t>5,999,000 €</w:t>
            </w:r>
          </w:p>
        </w:tc>
      </w:tr>
      <w:tr w:rsidR="00C81101" w:rsidRPr="003778C9" w:rsidTr="00734870">
        <w:trPr>
          <w:trHeight w:val="350"/>
          <w:jc w:val="center"/>
        </w:trPr>
        <w:tc>
          <w:tcPr>
            <w:tcW w:w="2357" w:type="dxa"/>
            <w:tcBorders>
              <w:top w:val="nil"/>
              <w:left w:val="single" w:sz="4" w:space="0" w:color="auto"/>
              <w:bottom w:val="single" w:sz="4" w:space="0" w:color="auto"/>
              <w:right w:val="single" w:sz="4" w:space="0" w:color="auto"/>
            </w:tcBorders>
            <w:shd w:val="clear" w:color="auto" w:fill="auto"/>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4. Penzije</w:t>
            </w:r>
          </w:p>
        </w:tc>
        <w:tc>
          <w:tcPr>
            <w:tcW w:w="1506"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2,475,600 €</w:t>
            </w:r>
          </w:p>
        </w:tc>
        <w:tc>
          <w:tcPr>
            <w:tcW w:w="153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2,846,600 €</w:t>
            </w:r>
          </w:p>
        </w:tc>
        <w:tc>
          <w:tcPr>
            <w:tcW w:w="1495"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 xml:space="preserve"> 2,813,660 €</w:t>
            </w:r>
          </w:p>
        </w:tc>
        <w:tc>
          <w:tcPr>
            <w:tcW w:w="171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color w:val="000000"/>
                <w:lang w:val="sr-Latn-CS"/>
              </w:rPr>
              <w:t>8,135,860 €</w:t>
            </w:r>
          </w:p>
        </w:tc>
      </w:tr>
      <w:tr w:rsidR="00C81101" w:rsidRPr="003778C9" w:rsidTr="00734870">
        <w:trPr>
          <w:trHeight w:val="350"/>
          <w:jc w:val="center"/>
        </w:trPr>
        <w:tc>
          <w:tcPr>
            <w:tcW w:w="2357" w:type="dxa"/>
            <w:tcBorders>
              <w:top w:val="nil"/>
              <w:left w:val="single" w:sz="4" w:space="0" w:color="auto"/>
              <w:bottom w:val="single" w:sz="4" w:space="0" w:color="auto"/>
              <w:right w:val="single" w:sz="4" w:space="0" w:color="auto"/>
            </w:tcBorders>
            <w:shd w:val="clear" w:color="auto" w:fill="auto"/>
          </w:tcPr>
          <w:p w:rsidR="00C81101" w:rsidRPr="003778C9" w:rsidRDefault="00C81101" w:rsidP="00734870">
            <w:pPr>
              <w:rPr>
                <w:rFonts w:ascii="Times New Roman" w:eastAsia="Times New Roman" w:hAnsi="Times New Roman"/>
                <w:b/>
                <w:color w:val="000000"/>
                <w:lang w:val="sr-Latn-CS"/>
              </w:rPr>
            </w:pPr>
            <w:r w:rsidRPr="003778C9">
              <w:rPr>
                <w:rFonts w:ascii="Times New Roman" w:eastAsia="Times New Roman" w:hAnsi="Times New Roman"/>
                <w:b/>
                <w:bCs/>
                <w:color w:val="000000"/>
                <w:lang w:val="sr-Latn-CS"/>
              </w:rPr>
              <w:t>Ukupno:</w:t>
            </w:r>
          </w:p>
        </w:tc>
        <w:tc>
          <w:tcPr>
            <w:tcW w:w="1506"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b/>
                <w:color w:val="000000"/>
                <w:lang w:val="sr-Latn-CS"/>
              </w:rPr>
            </w:pPr>
            <w:r w:rsidRPr="003778C9">
              <w:rPr>
                <w:rFonts w:ascii="Times New Roman" w:eastAsia="Times New Roman" w:hAnsi="Times New Roman"/>
                <w:b/>
                <w:color w:val="000000"/>
                <w:lang w:val="sr-Latn-CS"/>
              </w:rPr>
              <w:t>9,901,450 €</w:t>
            </w:r>
          </w:p>
        </w:tc>
        <w:tc>
          <w:tcPr>
            <w:tcW w:w="153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b/>
                <w:color w:val="000000"/>
                <w:lang w:val="sr-Latn-CS"/>
              </w:rPr>
            </w:pPr>
            <w:r w:rsidRPr="003778C9">
              <w:rPr>
                <w:rFonts w:ascii="Times New Roman" w:eastAsia="Times New Roman" w:hAnsi="Times New Roman"/>
                <w:b/>
                <w:color w:val="000000"/>
                <w:lang w:val="sr-Latn-CS"/>
              </w:rPr>
              <w:t xml:space="preserve">10,900,950 € </w:t>
            </w:r>
          </w:p>
        </w:tc>
        <w:tc>
          <w:tcPr>
            <w:tcW w:w="1495"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b/>
                <w:color w:val="000000"/>
                <w:lang w:val="sr-Latn-CS"/>
              </w:rPr>
            </w:pPr>
            <w:r w:rsidRPr="003778C9">
              <w:rPr>
                <w:rFonts w:ascii="Times New Roman" w:eastAsia="Times New Roman" w:hAnsi="Times New Roman"/>
                <w:b/>
                <w:color w:val="000000"/>
                <w:lang w:val="sr-Latn-CS"/>
              </w:rPr>
              <w:t>9,887,910 €</w:t>
            </w:r>
          </w:p>
        </w:tc>
        <w:tc>
          <w:tcPr>
            <w:tcW w:w="171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color w:val="000000"/>
                <w:lang w:val="sr-Latn-CS"/>
              </w:rPr>
              <w:t>31,650,310 €</w:t>
            </w:r>
          </w:p>
        </w:tc>
      </w:tr>
    </w:tbl>
    <w:p w:rsidR="00C81101" w:rsidRPr="003778C9" w:rsidRDefault="00C81101" w:rsidP="00C81101">
      <w:pPr>
        <w:rPr>
          <w:rFonts w:cs="Calibri"/>
          <w:lang w:val="sr-Latn-CS"/>
        </w:rPr>
      </w:pPr>
    </w:p>
    <w:p w:rsidR="00C81101" w:rsidRPr="003778C9" w:rsidRDefault="00C81101" w:rsidP="00C81101">
      <w:pPr>
        <w:spacing w:after="120"/>
        <w:jc w:val="center"/>
        <w:rPr>
          <w:rFonts w:ascii="Times New Roman" w:hAnsi="Times New Roman"/>
          <w:sz w:val="22"/>
          <w:szCs w:val="22"/>
          <w:lang w:val="sr-Latn-CS"/>
        </w:rPr>
      </w:pPr>
      <w:r w:rsidRPr="003778C9">
        <w:rPr>
          <w:rFonts w:ascii="Times New Roman" w:hAnsi="Times New Roman"/>
          <w:sz w:val="22"/>
          <w:szCs w:val="22"/>
          <w:lang w:val="sr-Latn-CS"/>
        </w:rPr>
        <w:t>Tabela 7. Pregled budžeta strategije po ekonomskim kategorijama</w:t>
      </w:r>
    </w:p>
    <w:tbl>
      <w:tblPr>
        <w:tblW w:w="9897" w:type="dxa"/>
        <w:jc w:val="center"/>
        <w:tblLook w:val="04A0"/>
      </w:tblPr>
      <w:tblGrid>
        <w:gridCol w:w="2275"/>
        <w:gridCol w:w="1260"/>
        <w:gridCol w:w="1484"/>
        <w:gridCol w:w="1723"/>
        <w:gridCol w:w="1445"/>
        <w:gridCol w:w="1710"/>
      </w:tblGrid>
      <w:tr w:rsidR="00C81101" w:rsidRPr="003778C9" w:rsidTr="00734870">
        <w:trPr>
          <w:trHeight w:val="315"/>
          <w:jc w:val="center"/>
        </w:trPr>
        <w:tc>
          <w:tcPr>
            <w:tcW w:w="2275"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C81101" w:rsidRPr="003778C9" w:rsidRDefault="00C81101" w:rsidP="00734870">
            <w:pPr>
              <w:jc w:val="center"/>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Strateški cilj</w:t>
            </w:r>
          </w:p>
        </w:tc>
        <w:tc>
          <w:tcPr>
            <w:tcW w:w="7622" w:type="dxa"/>
            <w:gridSpan w:val="5"/>
            <w:tcBorders>
              <w:top w:val="single" w:sz="4" w:space="0" w:color="auto"/>
              <w:left w:val="nil"/>
              <w:bottom w:val="single" w:sz="4" w:space="0" w:color="auto"/>
              <w:right w:val="single" w:sz="4" w:space="0" w:color="auto"/>
            </w:tcBorders>
            <w:shd w:val="clear" w:color="000000" w:fill="D9D9D9"/>
            <w:hideMark/>
          </w:tcPr>
          <w:p w:rsidR="00C81101" w:rsidRPr="003778C9" w:rsidRDefault="00C81101" w:rsidP="00734870">
            <w:pPr>
              <w:jc w:val="center"/>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Ukupni troškovi</w:t>
            </w:r>
          </w:p>
        </w:tc>
      </w:tr>
      <w:tr w:rsidR="00C81101" w:rsidRPr="003778C9" w:rsidTr="00734870">
        <w:trPr>
          <w:trHeight w:val="315"/>
          <w:jc w:val="center"/>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81101" w:rsidRPr="003778C9" w:rsidRDefault="00C81101" w:rsidP="00734870">
            <w:pPr>
              <w:rPr>
                <w:rFonts w:ascii="Times New Roman" w:eastAsia="Times New Roman" w:hAnsi="Times New Roman"/>
                <w:b/>
                <w:bCs/>
                <w:color w:val="000000"/>
                <w:lang w:val="sr-Latn-CS"/>
              </w:rPr>
            </w:pPr>
          </w:p>
        </w:tc>
        <w:tc>
          <w:tcPr>
            <w:tcW w:w="1260"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Plate i dnevnice</w:t>
            </w:r>
          </w:p>
        </w:tc>
        <w:tc>
          <w:tcPr>
            <w:tcW w:w="1484"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Robe i usluge</w:t>
            </w:r>
          </w:p>
        </w:tc>
        <w:tc>
          <w:tcPr>
            <w:tcW w:w="1723"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Subvencije i transferi</w:t>
            </w:r>
          </w:p>
        </w:tc>
        <w:tc>
          <w:tcPr>
            <w:tcW w:w="1445"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Kapitalni troškovi</w:t>
            </w:r>
          </w:p>
        </w:tc>
        <w:tc>
          <w:tcPr>
            <w:tcW w:w="1710"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right"/>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Ukupno:</w:t>
            </w:r>
          </w:p>
        </w:tc>
      </w:tr>
      <w:tr w:rsidR="00C81101" w:rsidRPr="003778C9" w:rsidTr="00734870">
        <w:trPr>
          <w:trHeight w:val="480"/>
          <w:jc w:val="center"/>
        </w:trPr>
        <w:tc>
          <w:tcPr>
            <w:tcW w:w="2275" w:type="dxa"/>
            <w:tcBorders>
              <w:top w:val="nil"/>
              <w:left w:val="single" w:sz="4" w:space="0" w:color="auto"/>
              <w:bottom w:val="single" w:sz="4" w:space="0" w:color="auto"/>
              <w:right w:val="single" w:sz="4" w:space="0" w:color="auto"/>
            </w:tcBorders>
            <w:shd w:val="clear" w:color="auto" w:fill="auto"/>
            <w:hideMark/>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1. Zapošljavanje i stručno osposobljavanje</w:t>
            </w:r>
          </w:p>
        </w:tc>
        <w:tc>
          <w:tcPr>
            <w:tcW w:w="126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57,600 €</w:t>
            </w:r>
          </w:p>
        </w:tc>
        <w:tc>
          <w:tcPr>
            <w:tcW w:w="1484"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hAnsi="Times New Roman"/>
                <w:lang w:val="sr-Latn-CS"/>
              </w:rPr>
              <w:t xml:space="preserve">1,618,850 </w:t>
            </w:r>
            <w:r w:rsidRPr="003778C9">
              <w:rPr>
                <w:rFonts w:ascii="Times New Roman" w:eastAsia="Times New Roman" w:hAnsi="Times New Roman"/>
                <w:color w:val="000000"/>
                <w:lang w:val="sr-Latn-CS"/>
              </w:rPr>
              <w:t>€</w:t>
            </w:r>
          </w:p>
        </w:tc>
        <w:tc>
          <w:tcPr>
            <w:tcW w:w="1723"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13,800,000 €</w:t>
            </w:r>
          </w:p>
        </w:tc>
        <w:tc>
          <w:tcPr>
            <w:tcW w:w="1445"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1,350,000 €</w:t>
            </w:r>
          </w:p>
        </w:tc>
        <w:tc>
          <w:tcPr>
            <w:tcW w:w="171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b/>
                <w:bCs/>
                <w:color w:val="000000"/>
                <w:lang w:val="sr-Latn-CS"/>
              </w:rPr>
              <w:t>16,826,450 €</w:t>
            </w:r>
          </w:p>
        </w:tc>
      </w:tr>
      <w:tr w:rsidR="00C81101" w:rsidRPr="003778C9" w:rsidTr="00734870">
        <w:trPr>
          <w:trHeight w:val="431"/>
          <w:jc w:val="center"/>
        </w:trPr>
        <w:tc>
          <w:tcPr>
            <w:tcW w:w="2275" w:type="dxa"/>
            <w:tcBorders>
              <w:top w:val="nil"/>
              <w:left w:val="single" w:sz="4" w:space="0" w:color="auto"/>
              <w:bottom w:val="single" w:sz="4" w:space="0" w:color="auto"/>
              <w:right w:val="single" w:sz="4" w:space="0" w:color="auto"/>
            </w:tcBorders>
            <w:shd w:val="clear" w:color="auto" w:fill="auto"/>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2. Rad, bezbednost i zdravlje na radu</w:t>
            </w:r>
          </w:p>
        </w:tc>
        <w:tc>
          <w:tcPr>
            <w:tcW w:w="126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0 €</w:t>
            </w:r>
          </w:p>
        </w:tc>
        <w:tc>
          <w:tcPr>
            <w:tcW w:w="1484"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hAnsi="Times New Roman"/>
                <w:lang w:val="sr-Latn-CS"/>
              </w:rPr>
            </w:pPr>
            <w:r w:rsidRPr="003778C9">
              <w:rPr>
                <w:rFonts w:ascii="Times New Roman" w:eastAsia="Times New Roman" w:hAnsi="Times New Roman"/>
                <w:color w:val="000000"/>
                <w:lang w:val="sr-Latn-CS"/>
              </w:rPr>
              <w:t>689,000 €</w:t>
            </w:r>
          </w:p>
        </w:tc>
        <w:tc>
          <w:tcPr>
            <w:tcW w:w="1723"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0 €</w:t>
            </w:r>
          </w:p>
        </w:tc>
        <w:tc>
          <w:tcPr>
            <w:tcW w:w="1445"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0 €</w:t>
            </w:r>
          </w:p>
        </w:tc>
        <w:tc>
          <w:tcPr>
            <w:tcW w:w="171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b/>
                <w:color w:val="000000"/>
                <w:lang w:val="sr-Latn-CS"/>
              </w:rPr>
            </w:pPr>
            <w:r w:rsidRPr="003778C9">
              <w:rPr>
                <w:rFonts w:ascii="Times New Roman" w:eastAsia="Times New Roman" w:hAnsi="Times New Roman"/>
                <w:b/>
                <w:color w:val="000000"/>
                <w:lang w:val="sr-Latn-CS"/>
              </w:rPr>
              <w:t>689,000 €</w:t>
            </w:r>
          </w:p>
        </w:tc>
      </w:tr>
      <w:tr w:rsidR="00C81101" w:rsidRPr="003778C9" w:rsidTr="00734870">
        <w:trPr>
          <w:trHeight w:val="431"/>
          <w:jc w:val="center"/>
        </w:trPr>
        <w:tc>
          <w:tcPr>
            <w:tcW w:w="2275" w:type="dxa"/>
            <w:tcBorders>
              <w:top w:val="nil"/>
              <w:left w:val="single" w:sz="4" w:space="0" w:color="auto"/>
              <w:bottom w:val="single" w:sz="4" w:space="0" w:color="auto"/>
              <w:right w:val="single" w:sz="4" w:space="0" w:color="auto"/>
            </w:tcBorders>
            <w:shd w:val="clear" w:color="auto" w:fill="auto"/>
            <w:hideMark/>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3. Socijalna zaštita</w:t>
            </w:r>
          </w:p>
        </w:tc>
        <w:tc>
          <w:tcPr>
            <w:tcW w:w="126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0 €</w:t>
            </w:r>
          </w:p>
        </w:tc>
        <w:tc>
          <w:tcPr>
            <w:tcW w:w="1484"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hAnsi="Times New Roman"/>
                <w:lang w:val="sr-Latn-CS"/>
              </w:rPr>
              <w:t xml:space="preserve">1,054,000 </w:t>
            </w:r>
            <w:r w:rsidRPr="003778C9">
              <w:rPr>
                <w:rFonts w:ascii="Times New Roman" w:eastAsia="Times New Roman" w:hAnsi="Times New Roman"/>
                <w:color w:val="000000"/>
                <w:lang w:val="sr-Latn-CS"/>
              </w:rPr>
              <w:t>€</w:t>
            </w:r>
          </w:p>
        </w:tc>
        <w:tc>
          <w:tcPr>
            <w:tcW w:w="1723"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3,445,000 €</w:t>
            </w:r>
          </w:p>
        </w:tc>
        <w:tc>
          <w:tcPr>
            <w:tcW w:w="1445"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1,500,000 €</w:t>
            </w:r>
          </w:p>
        </w:tc>
        <w:tc>
          <w:tcPr>
            <w:tcW w:w="171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b/>
                <w:color w:val="000000"/>
                <w:lang w:val="sr-Latn-CS"/>
              </w:rPr>
              <w:t>5,999,000 €</w:t>
            </w:r>
          </w:p>
        </w:tc>
      </w:tr>
      <w:tr w:rsidR="00C81101" w:rsidRPr="003778C9" w:rsidTr="00734870">
        <w:trPr>
          <w:trHeight w:val="395"/>
          <w:jc w:val="center"/>
        </w:trPr>
        <w:tc>
          <w:tcPr>
            <w:tcW w:w="2275" w:type="dxa"/>
            <w:tcBorders>
              <w:top w:val="nil"/>
              <w:left w:val="single" w:sz="4" w:space="0" w:color="auto"/>
              <w:bottom w:val="single" w:sz="4" w:space="0" w:color="auto"/>
              <w:right w:val="single" w:sz="4" w:space="0" w:color="auto"/>
            </w:tcBorders>
            <w:shd w:val="clear" w:color="auto" w:fill="auto"/>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4. Penzije</w:t>
            </w:r>
          </w:p>
        </w:tc>
        <w:tc>
          <w:tcPr>
            <w:tcW w:w="126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11,560 €</w:t>
            </w:r>
          </w:p>
        </w:tc>
        <w:tc>
          <w:tcPr>
            <w:tcW w:w="1484"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3,549,300 €</w:t>
            </w:r>
          </w:p>
        </w:tc>
        <w:tc>
          <w:tcPr>
            <w:tcW w:w="1723"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4,500,000 €</w:t>
            </w:r>
          </w:p>
        </w:tc>
        <w:tc>
          <w:tcPr>
            <w:tcW w:w="1445"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75,000 €</w:t>
            </w:r>
          </w:p>
        </w:tc>
        <w:tc>
          <w:tcPr>
            <w:tcW w:w="171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b/>
                <w:color w:val="000000"/>
                <w:lang w:val="sr-Latn-CS"/>
              </w:rPr>
              <w:t>8,135,860 €</w:t>
            </w:r>
          </w:p>
        </w:tc>
      </w:tr>
      <w:tr w:rsidR="00C81101" w:rsidRPr="003778C9" w:rsidTr="00734870">
        <w:trPr>
          <w:trHeight w:val="395"/>
          <w:jc w:val="center"/>
        </w:trPr>
        <w:tc>
          <w:tcPr>
            <w:tcW w:w="2275" w:type="dxa"/>
            <w:tcBorders>
              <w:top w:val="nil"/>
              <w:left w:val="single" w:sz="4" w:space="0" w:color="auto"/>
              <w:bottom w:val="nil"/>
              <w:right w:val="single" w:sz="4" w:space="0" w:color="auto"/>
            </w:tcBorders>
            <w:shd w:val="clear" w:color="auto" w:fill="auto"/>
            <w:hideMark/>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b/>
                <w:bCs/>
                <w:color w:val="000000"/>
                <w:lang w:val="sr-Latn-CS"/>
              </w:rPr>
              <w:t>Ukupno:</w:t>
            </w:r>
          </w:p>
        </w:tc>
        <w:tc>
          <w:tcPr>
            <w:tcW w:w="1260" w:type="dxa"/>
            <w:tcBorders>
              <w:top w:val="nil"/>
              <w:left w:val="nil"/>
              <w:bottom w:val="nil"/>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69,160 €</w:t>
            </w:r>
          </w:p>
        </w:tc>
        <w:tc>
          <w:tcPr>
            <w:tcW w:w="1484" w:type="dxa"/>
            <w:tcBorders>
              <w:top w:val="nil"/>
              <w:left w:val="nil"/>
              <w:bottom w:val="nil"/>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6,911,150 €</w:t>
            </w:r>
          </w:p>
        </w:tc>
        <w:tc>
          <w:tcPr>
            <w:tcW w:w="1723" w:type="dxa"/>
            <w:tcBorders>
              <w:top w:val="nil"/>
              <w:left w:val="nil"/>
              <w:bottom w:val="nil"/>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21,745,000 €</w:t>
            </w:r>
          </w:p>
        </w:tc>
        <w:tc>
          <w:tcPr>
            <w:tcW w:w="1445" w:type="dxa"/>
            <w:tcBorders>
              <w:top w:val="nil"/>
              <w:left w:val="nil"/>
              <w:bottom w:val="nil"/>
              <w:right w:val="single" w:sz="4" w:space="0" w:color="auto"/>
            </w:tcBorders>
            <w:shd w:val="clear" w:color="auto" w:fill="auto"/>
            <w:noWrap/>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color w:val="000000"/>
                <w:lang w:val="sr-Latn-CS"/>
              </w:rPr>
              <w:t>2,925,000 €</w:t>
            </w:r>
          </w:p>
        </w:tc>
        <w:tc>
          <w:tcPr>
            <w:tcW w:w="1710" w:type="dxa"/>
            <w:tcBorders>
              <w:top w:val="nil"/>
              <w:left w:val="nil"/>
              <w:bottom w:val="nil"/>
              <w:right w:val="single" w:sz="4" w:space="0" w:color="auto"/>
            </w:tcBorders>
            <w:shd w:val="clear" w:color="auto" w:fill="auto"/>
            <w:noWrap/>
            <w:hideMark/>
          </w:tcPr>
          <w:p w:rsidR="00C81101" w:rsidRPr="003778C9" w:rsidRDefault="00C81101" w:rsidP="00734870">
            <w:pPr>
              <w:jc w:val="right"/>
              <w:rPr>
                <w:rFonts w:ascii="Times New Roman" w:eastAsia="Times New Roman" w:hAnsi="Times New Roman"/>
                <w:color w:val="000000"/>
                <w:lang w:val="sr-Latn-CS"/>
              </w:rPr>
            </w:pPr>
            <w:r w:rsidRPr="003778C9">
              <w:rPr>
                <w:rFonts w:ascii="Times New Roman" w:eastAsia="Times New Roman" w:hAnsi="Times New Roman"/>
                <w:b/>
                <w:color w:val="000000"/>
                <w:lang w:val="sr-Latn-CS"/>
              </w:rPr>
              <w:t>31,650,310 €</w:t>
            </w:r>
          </w:p>
        </w:tc>
      </w:tr>
      <w:tr w:rsidR="00C81101" w:rsidRPr="003778C9" w:rsidTr="00734870">
        <w:trPr>
          <w:trHeight w:val="80"/>
          <w:jc w:val="center"/>
        </w:trPr>
        <w:tc>
          <w:tcPr>
            <w:tcW w:w="2275" w:type="dxa"/>
            <w:tcBorders>
              <w:top w:val="nil"/>
              <w:left w:val="single" w:sz="4" w:space="0" w:color="auto"/>
              <w:bottom w:val="single" w:sz="4" w:space="0" w:color="auto"/>
              <w:right w:val="single" w:sz="4" w:space="0" w:color="auto"/>
            </w:tcBorders>
            <w:shd w:val="clear" w:color="auto" w:fill="auto"/>
          </w:tcPr>
          <w:p w:rsidR="00C81101" w:rsidRPr="003778C9" w:rsidRDefault="00C81101" w:rsidP="00734870">
            <w:pPr>
              <w:rPr>
                <w:rFonts w:eastAsia="Times New Roman" w:cs="Calibri"/>
                <w:color w:val="000000"/>
                <w:sz w:val="18"/>
                <w:szCs w:val="18"/>
                <w:lang w:val="sr-Latn-CS"/>
              </w:rPr>
            </w:pPr>
          </w:p>
        </w:tc>
        <w:tc>
          <w:tcPr>
            <w:tcW w:w="1260" w:type="dxa"/>
            <w:tcBorders>
              <w:top w:val="nil"/>
              <w:left w:val="nil"/>
              <w:bottom w:val="single" w:sz="4" w:space="0" w:color="auto"/>
              <w:right w:val="single" w:sz="4" w:space="0" w:color="auto"/>
            </w:tcBorders>
            <w:shd w:val="clear" w:color="auto" w:fill="auto"/>
            <w:noWrap/>
          </w:tcPr>
          <w:p w:rsidR="00C81101" w:rsidRPr="003778C9" w:rsidRDefault="00C81101" w:rsidP="00734870">
            <w:pPr>
              <w:rPr>
                <w:rFonts w:eastAsia="Times New Roman" w:cs="Calibri"/>
                <w:color w:val="000000"/>
                <w:sz w:val="18"/>
                <w:szCs w:val="18"/>
                <w:lang w:val="sr-Latn-CS"/>
              </w:rPr>
            </w:pPr>
          </w:p>
        </w:tc>
        <w:tc>
          <w:tcPr>
            <w:tcW w:w="1484" w:type="dxa"/>
            <w:tcBorders>
              <w:top w:val="nil"/>
              <w:left w:val="nil"/>
              <w:bottom w:val="single" w:sz="4" w:space="0" w:color="auto"/>
              <w:right w:val="single" w:sz="4" w:space="0" w:color="auto"/>
            </w:tcBorders>
            <w:shd w:val="clear" w:color="auto" w:fill="auto"/>
            <w:noWrap/>
          </w:tcPr>
          <w:p w:rsidR="00C81101" w:rsidRPr="003778C9" w:rsidRDefault="00C81101" w:rsidP="00734870">
            <w:pPr>
              <w:rPr>
                <w:rFonts w:eastAsia="Times New Roman" w:cs="Calibri"/>
                <w:color w:val="000000"/>
                <w:sz w:val="18"/>
                <w:szCs w:val="18"/>
                <w:lang w:val="sr-Latn-CS"/>
              </w:rPr>
            </w:pPr>
          </w:p>
        </w:tc>
        <w:tc>
          <w:tcPr>
            <w:tcW w:w="1723" w:type="dxa"/>
            <w:tcBorders>
              <w:top w:val="nil"/>
              <w:left w:val="nil"/>
              <w:bottom w:val="single" w:sz="4" w:space="0" w:color="auto"/>
              <w:right w:val="single" w:sz="4" w:space="0" w:color="auto"/>
            </w:tcBorders>
            <w:shd w:val="clear" w:color="auto" w:fill="auto"/>
            <w:noWrap/>
          </w:tcPr>
          <w:p w:rsidR="00C81101" w:rsidRPr="003778C9" w:rsidRDefault="00C81101" w:rsidP="00734870">
            <w:pPr>
              <w:rPr>
                <w:rFonts w:eastAsia="Times New Roman" w:cs="Calibri"/>
                <w:color w:val="000000"/>
                <w:sz w:val="18"/>
                <w:szCs w:val="18"/>
                <w:lang w:val="sr-Latn-CS"/>
              </w:rPr>
            </w:pPr>
          </w:p>
        </w:tc>
        <w:tc>
          <w:tcPr>
            <w:tcW w:w="1445" w:type="dxa"/>
            <w:tcBorders>
              <w:top w:val="nil"/>
              <w:left w:val="nil"/>
              <w:bottom w:val="single" w:sz="4" w:space="0" w:color="auto"/>
              <w:right w:val="single" w:sz="4" w:space="0" w:color="auto"/>
            </w:tcBorders>
            <w:shd w:val="clear" w:color="auto" w:fill="auto"/>
            <w:noWrap/>
          </w:tcPr>
          <w:p w:rsidR="00C81101" w:rsidRPr="003778C9" w:rsidRDefault="00C81101" w:rsidP="00734870">
            <w:pPr>
              <w:rPr>
                <w:rFonts w:eastAsia="Times New Roman" w:cs="Calibri"/>
                <w:color w:val="000000"/>
                <w:sz w:val="18"/>
                <w:szCs w:val="18"/>
                <w:lang w:val="sr-Latn-CS"/>
              </w:rPr>
            </w:pPr>
          </w:p>
        </w:tc>
        <w:tc>
          <w:tcPr>
            <w:tcW w:w="1710" w:type="dxa"/>
            <w:tcBorders>
              <w:top w:val="nil"/>
              <w:left w:val="nil"/>
              <w:bottom w:val="single" w:sz="4" w:space="0" w:color="auto"/>
              <w:right w:val="single" w:sz="4" w:space="0" w:color="auto"/>
            </w:tcBorders>
            <w:shd w:val="clear" w:color="auto" w:fill="auto"/>
            <w:noWrap/>
          </w:tcPr>
          <w:p w:rsidR="00C81101" w:rsidRPr="003778C9" w:rsidRDefault="00C81101" w:rsidP="00734870">
            <w:pPr>
              <w:rPr>
                <w:rFonts w:eastAsia="Times New Roman" w:cs="Calibri"/>
                <w:color w:val="000000"/>
                <w:sz w:val="18"/>
                <w:szCs w:val="18"/>
                <w:lang w:val="sr-Latn-CS"/>
              </w:rPr>
            </w:pPr>
          </w:p>
        </w:tc>
      </w:tr>
    </w:tbl>
    <w:p w:rsidR="00C81101" w:rsidRPr="003778C9" w:rsidRDefault="00C81101" w:rsidP="00C81101">
      <w:pPr>
        <w:rPr>
          <w:rFonts w:cs="Calibri"/>
          <w:lang w:val="sr-Latn-CS"/>
        </w:rPr>
      </w:pPr>
    </w:p>
    <w:p w:rsidR="00C81101" w:rsidRPr="003778C9" w:rsidRDefault="00C81101" w:rsidP="00C81101">
      <w:pPr>
        <w:spacing w:after="120"/>
        <w:jc w:val="center"/>
        <w:rPr>
          <w:rFonts w:ascii="Times New Roman" w:hAnsi="Times New Roman"/>
          <w:sz w:val="22"/>
          <w:szCs w:val="22"/>
          <w:lang w:val="sr-Latn-CS"/>
        </w:rPr>
      </w:pPr>
      <w:r w:rsidRPr="003778C9">
        <w:rPr>
          <w:rFonts w:ascii="Times New Roman" w:hAnsi="Times New Roman"/>
          <w:sz w:val="22"/>
          <w:szCs w:val="22"/>
          <w:lang w:val="sr-Latn-CS"/>
        </w:rPr>
        <w:t>Tabela 8. Struktura troškova po prioritetnim oblastima i izvoru finansiranja</w:t>
      </w:r>
    </w:p>
    <w:tbl>
      <w:tblPr>
        <w:tblW w:w="0" w:type="auto"/>
        <w:jc w:val="center"/>
        <w:tblLook w:val="04A0"/>
      </w:tblPr>
      <w:tblGrid>
        <w:gridCol w:w="3738"/>
        <w:gridCol w:w="1710"/>
        <w:gridCol w:w="1515"/>
        <w:gridCol w:w="1620"/>
      </w:tblGrid>
      <w:tr w:rsidR="00C81101" w:rsidRPr="003778C9" w:rsidTr="00734870">
        <w:trPr>
          <w:trHeight w:val="315"/>
          <w:jc w:val="center"/>
        </w:trPr>
        <w:tc>
          <w:tcPr>
            <w:tcW w:w="373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C81101" w:rsidRPr="003778C9" w:rsidRDefault="00C81101" w:rsidP="00734870">
            <w:pPr>
              <w:jc w:val="center"/>
              <w:rPr>
                <w:rFonts w:ascii="Times New Roman" w:eastAsia="Times New Roman" w:hAnsi="Times New Roman"/>
                <w:b/>
                <w:bCs/>
                <w:color w:val="000000"/>
                <w:lang w:val="sr-Latn-CS"/>
              </w:rPr>
            </w:pPr>
          </w:p>
          <w:p w:rsidR="00C81101" w:rsidRPr="003778C9" w:rsidRDefault="00C81101" w:rsidP="00734870">
            <w:pPr>
              <w:jc w:val="center"/>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Prioritetna oblast</w:t>
            </w:r>
          </w:p>
        </w:tc>
        <w:tc>
          <w:tcPr>
            <w:tcW w:w="4845" w:type="dxa"/>
            <w:gridSpan w:val="3"/>
            <w:tcBorders>
              <w:top w:val="single" w:sz="4" w:space="0" w:color="auto"/>
              <w:left w:val="nil"/>
              <w:bottom w:val="single" w:sz="4" w:space="0" w:color="auto"/>
              <w:right w:val="single" w:sz="4" w:space="0" w:color="auto"/>
            </w:tcBorders>
            <w:shd w:val="clear" w:color="000000" w:fill="D9D9D9"/>
            <w:hideMark/>
          </w:tcPr>
          <w:p w:rsidR="00C81101" w:rsidRPr="003778C9" w:rsidRDefault="00C81101" w:rsidP="00734870">
            <w:pPr>
              <w:jc w:val="center"/>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Ukupni troškovi</w:t>
            </w:r>
          </w:p>
        </w:tc>
      </w:tr>
      <w:tr w:rsidR="00C81101" w:rsidRPr="003778C9" w:rsidTr="00734870">
        <w:trPr>
          <w:trHeight w:val="341"/>
          <w:jc w:val="center"/>
        </w:trPr>
        <w:tc>
          <w:tcPr>
            <w:tcW w:w="3738" w:type="dxa"/>
            <w:vMerge/>
            <w:tcBorders>
              <w:top w:val="single" w:sz="4" w:space="0" w:color="auto"/>
              <w:left w:val="single" w:sz="4" w:space="0" w:color="auto"/>
              <w:bottom w:val="single" w:sz="4" w:space="0" w:color="auto"/>
              <w:right w:val="single" w:sz="4" w:space="0" w:color="auto"/>
            </w:tcBorders>
            <w:vAlign w:val="center"/>
            <w:hideMark/>
          </w:tcPr>
          <w:p w:rsidR="00C81101" w:rsidRPr="003778C9" w:rsidRDefault="00C81101" w:rsidP="00734870">
            <w:pPr>
              <w:rPr>
                <w:rFonts w:ascii="Times New Roman" w:eastAsia="Times New Roman" w:hAnsi="Times New Roman"/>
                <w:b/>
                <w:bCs/>
                <w:color w:val="000000"/>
                <w:lang w:val="sr-Latn-CS"/>
              </w:rPr>
            </w:pPr>
          </w:p>
        </w:tc>
        <w:tc>
          <w:tcPr>
            <w:tcW w:w="1710"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center"/>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OB-MRSZ</w:t>
            </w:r>
          </w:p>
        </w:tc>
        <w:tc>
          <w:tcPr>
            <w:tcW w:w="1515"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center"/>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Donatori</w:t>
            </w:r>
          </w:p>
        </w:tc>
        <w:tc>
          <w:tcPr>
            <w:tcW w:w="1620" w:type="dxa"/>
            <w:tcBorders>
              <w:top w:val="nil"/>
              <w:left w:val="nil"/>
              <w:bottom w:val="single" w:sz="4" w:space="0" w:color="auto"/>
              <w:right w:val="single" w:sz="4" w:space="0" w:color="auto"/>
            </w:tcBorders>
            <w:shd w:val="clear" w:color="000000" w:fill="D9D9D9"/>
            <w:hideMark/>
          </w:tcPr>
          <w:p w:rsidR="00C81101" w:rsidRPr="003778C9" w:rsidRDefault="00C81101" w:rsidP="00734870">
            <w:pPr>
              <w:jc w:val="center"/>
              <w:rPr>
                <w:rFonts w:ascii="Times New Roman" w:eastAsia="Times New Roman" w:hAnsi="Times New Roman"/>
                <w:b/>
                <w:bCs/>
                <w:color w:val="000000"/>
                <w:lang w:val="sr-Latn-CS"/>
              </w:rPr>
            </w:pPr>
            <w:r w:rsidRPr="003778C9">
              <w:rPr>
                <w:rFonts w:ascii="Times New Roman" w:eastAsia="Times New Roman" w:hAnsi="Times New Roman"/>
                <w:b/>
                <w:bCs/>
                <w:color w:val="000000"/>
                <w:lang w:val="sr-Latn-CS"/>
              </w:rPr>
              <w:t>Ukupno:</w:t>
            </w:r>
          </w:p>
        </w:tc>
      </w:tr>
      <w:tr w:rsidR="00C81101" w:rsidRPr="003778C9" w:rsidTr="00734870">
        <w:trPr>
          <w:trHeight w:val="359"/>
          <w:jc w:val="center"/>
        </w:trPr>
        <w:tc>
          <w:tcPr>
            <w:tcW w:w="3738" w:type="dxa"/>
            <w:tcBorders>
              <w:top w:val="nil"/>
              <w:left w:val="single" w:sz="4" w:space="0" w:color="auto"/>
              <w:bottom w:val="single" w:sz="4" w:space="0" w:color="auto"/>
              <w:right w:val="single" w:sz="4" w:space="0" w:color="auto"/>
            </w:tcBorders>
            <w:shd w:val="clear" w:color="auto" w:fill="auto"/>
            <w:hideMark/>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1. Zapošljavanje i stručno osposobljavanje</w:t>
            </w:r>
          </w:p>
        </w:tc>
        <w:tc>
          <w:tcPr>
            <w:tcW w:w="171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color w:val="000000"/>
                <w:lang w:val="sr-Latn-CS"/>
              </w:rPr>
            </w:pPr>
            <w:r w:rsidRPr="003778C9">
              <w:rPr>
                <w:rFonts w:ascii="Times New Roman" w:hAnsi="Times New Roman"/>
                <w:color w:val="000000"/>
                <w:lang w:val="sr-Latn-CS"/>
              </w:rPr>
              <w:t>9,399,950 €</w:t>
            </w:r>
          </w:p>
        </w:tc>
        <w:tc>
          <w:tcPr>
            <w:tcW w:w="1515"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color w:val="000000"/>
                <w:lang w:val="sr-Latn-CS"/>
              </w:rPr>
            </w:pPr>
            <w:r w:rsidRPr="003778C9">
              <w:rPr>
                <w:rFonts w:ascii="Times New Roman" w:hAnsi="Times New Roman"/>
                <w:color w:val="000000"/>
                <w:lang w:val="sr-Latn-CS"/>
              </w:rPr>
              <w:t>7,426,500 €</w:t>
            </w:r>
          </w:p>
        </w:tc>
        <w:tc>
          <w:tcPr>
            <w:tcW w:w="162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b/>
                <w:bCs/>
                <w:color w:val="000000"/>
                <w:lang w:val="sr-Latn-CS"/>
              </w:rPr>
            </w:pPr>
            <w:r w:rsidRPr="003778C9">
              <w:rPr>
                <w:rFonts w:ascii="Times New Roman" w:eastAsia="Times New Roman" w:hAnsi="Times New Roman"/>
                <w:b/>
                <w:bCs/>
                <w:color w:val="000000"/>
                <w:lang w:val="sr-Latn-CS"/>
              </w:rPr>
              <w:t>16,826,450 €</w:t>
            </w:r>
          </w:p>
        </w:tc>
      </w:tr>
      <w:tr w:rsidR="00C81101" w:rsidRPr="003778C9" w:rsidTr="00734870">
        <w:trPr>
          <w:trHeight w:val="350"/>
          <w:jc w:val="center"/>
        </w:trPr>
        <w:tc>
          <w:tcPr>
            <w:tcW w:w="3738" w:type="dxa"/>
            <w:tcBorders>
              <w:top w:val="nil"/>
              <w:left w:val="single" w:sz="4" w:space="0" w:color="auto"/>
              <w:bottom w:val="single" w:sz="4" w:space="0" w:color="auto"/>
              <w:right w:val="single" w:sz="4" w:space="0" w:color="auto"/>
            </w:tcBorders>
            <w:shd w:val="clear" w:color="auto" w:fill="auto"/>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2. Rad, bezbednost i zdravlje na radu</w:t>
            </w:r>
          </w:p>
        </w:tc>
        <w:tc>
          <w:tcPr>
            <w:tcW w:w="171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hAnsi="Times New Roman"/>
                <w:color w:val="000000"/>
                <w:lang w:val="sr-Latn-CS"/>
              </w:rPr>
            </w:pPr>
            <w:r w:rsidRPr="003778C9">
              <w:rPr>
                <w:rFonts w:ascii="Times New Roman" w:hAnsi="Times New Roman"/>
                <w:color w:val="000000"/>
                <w:lang w:val="sr-Latn-CS"/>
              </w:rPr>
              <w:t>171,000 €</w:t>
            </w:r>
          </w:p>
        </w:tc>
        <w:tc>
          <w:tcPr>
            <w:tcW w:w="1515"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hAnsi="Times New Roman"/>
                <w:color w:val="000000"/>
                <w:lang w:val="sr-Latn-CS"/>
              </w:rPr>
            </w:pPr>
            <w:r w:rsidRPr="003778C9">
              <w:rPr>
                <w:rFonts w:ascii="Times New Roman" w:hAnsi="Times New Roman"/>
                <w:color w:val="000000"/>
                <w:lang w:val="sr-Latn-CS"/>
              </w:rPr>
              <w:t>518,000 €</w:t>
            </w:r>
          </w:p>
        </w:tc>
        <w:tc>
          <w:tcPr>
            <w:tcW w:w="1620" w:type="dxa"/>
            <w:tcBorders>
              <w:top w:val="nil"/>
              <w:left w:val="nil"/>
              <w:bottom w:val="single" w:sz="4" w:space="0" w:color="auto"/>
              <w:right w:val="single" w:sz="4" w:space="0" w:color="auto"/>
            </w:tcBorders>
            <w:shd w:val="clear" w:color="auto" w:fill="auto"/>
            <w:noWrap/>
          </w:tcPr>
          <w:p w:rsidR="00C81101" w:rsidRPr="003778C9" w:rsidRDefault="00C81101" w:rsidP="00734870">
            <w:pPr>
              <w:jc w:val="right"/>
              <w:rPr>
                <w:rFonts w:ascii="Times New Roman" w:eastAsia="Times New Roman" w:hAnsi="Times New Roman"/>
                <w:b/>
                <w:color w:val="000000"/>
                <w:lang w:val="sr-Latn-CS"/>
              </w:rPr>
            </w:pPr>
            <w:r w:rsidRPr="003778C9">
              <w:rPr>
                <w:rFonts w:ascii="Times New Roman" w:eastAsia="Times New Roman" w:hAnsi="Times New Roman"/>
                <w:b/>
                <w:color w:val="000000"/>
                <w:lang w:val="sr-Latn-CS"/>
              </w:rPr>
              <w:t>689,000 €</w:t>
            </w:r>
          </w:p>
        </w:tc>
      </w:tr>
      <w:tr w:rsidR="00C81101" w:rsidRPr="003778C9" w:rsidTr="00734870">
        <w:trPr>
          <w:trHeight w:val="350"/>
          <w:jc w:val="center"/>
        </w:trPr>
        <w:tc>
          <w:tcPr>
            <w:tcW w:w="3738" w:type="dxa"/>
            <w:tcBorders>
              <w:top w:val="nil"/>
              <w:left w:val="single" w:sz="4" w:space="0" w:color="auto"/>
              <w:bottom w:val="single" w:sz="4" w:space="0" w:color="auto"/>
              <w:right w:val="single" w:sz="4" w:space="0" w:color="auto"/>
            </w:tcBorders>
            <w:shd w:val="clear" w:color="auto" w:fill="auto"/>
            <w:hideMark/>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3. Socijalna zaštita</w:t>
            </w:r>
          </w:p>
        </w:tc>
        <w:tc>
          <w:tcPr>
            <w:tcW w:w="171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color w:val="000000"/>
                <w:lang w:val="sr-Latn-CS"/>
              </w:rPr>
            </w:pPr>
            <w:r w:rsidRPr="003778C9">
              <w:rPr>
                <w:rFonts w:ascii="Times New Roman" w:hAnsi="Times New Roman"/>
                <w:color w:val="000000"/>
                <w:lang w:val="sr-Latn-CS"/>
              </w:rPr>
              <w:t>2,685,000 €</w:t>
            </w:r>
          </w:p>
        </w:tc>
        <w:tc>
          <w:tcPr>
            <w:tcW w:w="1515"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color w:val="000000"/>
                <w:lang w:val="sr-Latn-CS"/>
              </w:rPr>
            </w:pPr>
            <w:r w:rsidRPr="003778C9">
              <w:rPr>
                <w:rFonts w:ascii="Times New Roman" w:hAnsi="Times New Roman"/>
                <w:color w:val="000000"/>
                <w:lang w:val="sr-Latn-CS"/>
              </w:rPr>
              <w:t>3,314,000 €</w:t>
            </w:r>
          </w:p>
        </w:tc>
        <w:tc>
          <w:tcPr>
            <w:tcW w:w="162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b/>
                <w:bCs/>
                <w:color w:val="000000"/>
                <w:lang w:val="sr-Latn-CS"/>
              </w:rPr>
            </w:pPr>
            <w:r w:rsidRPr="003778C9">
              <w:rPr>
                <w:rFonts w:ascii="Times New Roman" w:eastAsia="Times New Roman" w:hAnsi="Times New Roman"/>
                <w:b/>
                <w:color w:val="000000"/>
                <w:lang w:val="sr-Latn-CS"/>
              </w:rPr>
              <w:t>5,999,000 €</w:t>
            </w:r>
          </w:p>
        </w:tc>
      </w:tr>
      <w:tr w:rsidR="00C81101" w:rsidRPr="003778C9" w:rsidTr="00734870">
        <w:trPr>
          <w:trHeight w:val="315"/>
          <w:jc w:val="center"/>
        </w:trPr>
        <w:tc>
          <w:tcPr>
            <w:tcW w:w="3738" w:type="dxa"/>
            <w:tcBorders>
              <w:top w:val="nil"/>
              <w:left w:val="single" w:sz="4" w:space="0" w:color="auto"/>
              <w:bottom w:val="single" w:sz="4" w:space="0" w:color="auto"/>
              <w:right w:val="single" w:sz="4" w:space="0" w:color="auto"/>
            </w:tcBorders>
            <w:shd w:val="clear" w:color="auto" w:fill="auto"/>
            <w:hideMark/>
          </w:tcPr>
          <w:p w:rsidR="00C81101" w:rsidRPr="003778C9" w:rsidRDefault="00C81101" w:rsidP="00734870">
            <w:pPr>
              <w:rPr>
                <w:rFonts w:ascii="Times New Roman" w:eastAsia="Times New Roman" w:hAnsi="Times New Roman"/>
                <w:color w:val="000000"/>
                <w:lang w:val="sr-Latn-CS"/>
              </w:rPr>
            </w:pPr>
            <w:r w:rsidRPr="003778C9">
              <w:rPr>
                <w:rFonts w:ascii="Times New Roman" w:eastAsia="Times New Roman" w:hAnsi="Times New Roman"/>
                <w:color w:val="000000"/>
                <w:lang w:val="sr-Latn-CS"/>
              </w:rPr>
              <w:t>4. Penzije</w:t>
            </w:r>
          </w:p>
        </w:tc>
        <w:tc>
          <w:tcPr>
            <w:tcW w:w="171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color w:val="000000"/>
                <w:lang w:val="sr-Latn-CS"/>
              </w:rPr>
            </w:pPr>
            <w:r w:rsidRPr="003778C9">
              <w:rPr>
                <w:rFonts w:ascii="Times New Roman" w:hAnsi="Times New Roman"/>
                <w:color w:val="000000"/>
                <w:lang w:val="sr-Latn-CS"/>
              </w:rPr>
              <w:t>7,842,060 €</w:t>
            </w:r>
          </w:p>
        </w:tc>
        <w:tc>
          <w:tcPr>
            <w:tcW w:w="1515"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color w:val="000000"/>
                <w:lang w:val="sr-Latn-CS"/>
              </w:rPr>
            </w:pPr>
            <w:r w:rsidRPr="003778C9">
              <w:rPr>
                <w:rFonts w:ascii="Times New Roman" w:hAnsi="Times New Roman"/>
                <w:color w:val="000000"/>
                <w:lang w:val="sr-Latn-CS"/>
              </w:rPr>
              <w:t>293,800 €</w:t>
            </w:r>
          </w:p>
        </w:tc>
        <w:tc>
          <w:tcPr>
            <w:tcW w:w="162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b/>
                <w:bCs/>
                <w:color w:val="000000"/>
                <w:lang w:val="sr-Latn-CS"/>
              </w:rPr>
            </w:pPr>
            <w:r w:rsidRPr="003778C9">
              <w:rPr>
                <w:rFonts w:ascii="Times New Roman" w:eastAsia="Times New Roman" w:hAnsi="Times New Roman"/>
                <w:b/>
                <w:color w:val="000000"/>
                <w:lang w:val="sr-Latn-CS"/>
              </w:rPr>
              <w:t>8,135,860 €</w:t>
            </w:r>
          </w:p>
        </w:tc>
      </w:tr>
      <w:tr w:rsidR="00C81101" w:rsidRPr="003778C9" w:rsidTr="00734870">
        <w:trPr>
          <w:trHeight w:val="323"/>
          <w:jc w:val="center"/>
        </w:trPr>
        <w:tc>
          <w:tcPr>
            <w:tcW w:w="3738" w:type="dxa"/>
            <w:tcBorders>
              <w:top w:val="nil"/>
              <w:left w:val="single" w:sz="4" w:space="0" w:color="auto"/>
              <w:bottom w:val="single" w:sz="4" w:space="0" w:color="auto"/>
              <w:right w:val="single" w:sz="4" w:space="0" w:color="auto"/>
            </w:tcBorders>
            <w:shd w:val="clear" w:color="auto" w:fill="auto"/>
            <w:hideMark/>
          </w:tcPr>
          <w:p w:rsidR="00C81101" w:rsidRPr="003778C9" w:rsidRDefault="00C81101" w:rsidP="00734870">
            <w:pPr>
              <w:rPr>
                <w:rFonts w:ascii="Times New Roman" w:eastAsia="Times New Roman" w:hAnsi="Times New Roman"/>
                <w:color w:val="000000"/>
                <w:sz w:val="22"/>
                <w:szCs w:val="22"/>
                <w:lang w:val="sr-Latn-CS"/>
              </w:rPr>
            </w:pPr>
            <w:r w:rsidRPr="003778C9">
              <w:rPr>
                <w:rFonts w:ascii="Times New Roman" w:eastAsia="Times New Roman" w:hAnsi="Times New Roman"/>
                <w:b/>
                <w:bCs/>
                <w:color w:val="000000"/>
                <w:lang w:val="sr-Latn-CS"/>
              </w:rPr>
              <w:t>Ukupno:</w:t>
            </w:r>
          </w:p>
        </w:tc>
        <w:tc>
          <w:tcPr>
            <w:tcW w:w="171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b/>
                <w:color w:val="000000"/>
                <w:sz w:val="22"/>
                <w:szCs w:val="22"/>
                <w:lang w:val="sr-Latn-CS"/>
              </w:rPr>
            </w:pPr>
            <w:r w:rsidRPr="003778C9">
              <w:rPr>
                <w:rFonts w:ascii="Times New Roman" w:hAnsi="Times New Roman"/>
                <w:b/>
                <w:color w:val="000000"/>
                <w:lang w:val="sr-Latn-CS"/>
              </w:rPr>
              <w:t>20,098,010 €</w:t>
            </w:r>
          </w:p>
        </w:tc>
        <w:tc>
          <w:tcPr>
            <w:tcW w:w="1515"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b/>
                <w:color w:val="000000"/>
                <w:sz w:val="22"/>
                <w:szCs w:val="22"/>
                <w:lang w:val="sr-Latn-CS"/>
              </w:rPr>
            </w:pPr>
            <w:r w:rsidRPr="003778C9">
              <w:rPr>
                <w:rFonts w:ascii="Times New Roman" w:hAnsi="Times New Roman"/>
                <w:b/>
                <w:color w:val="000000"/>
                <w:lang w:val="sr-Latn-CS"/>
              </w:rPr>
              <w:t>11,552,300 €</w:t>
            </w:r>
          </w:p>
        </w:tc>
        <w:tc>
          <w:tcPr>
            <w:tcW w:w="1620" w:type="dxa"/>
            <w:tcBorders>
              <w:top w:val="nil"/>
              <w:left w:val="nil"/>
              <w:bottom w:val="single" w:sz="4" w:space="0" w:color="auto"/>
              <w:right w:val="single" w:sz="4" w:space="0" w:color="auto"/>
            </w:tcBorders>
            <w:shd w:val="clear" w:color="auto" w:fill="auto"/>
            <w:noWrap/>
            <w:hideMark/>
          </w:tcPr>
          <w:p w:rsidR="00C81101" w:rsidRPr="003778C9" w:rsidRDefault="00C81101" w:rsidP="00734870">
            <w:pPr>
              <w:jc w:val="right"/>
              <w:rPr>
                <w:rFonts w:ascii="Times New Roman" w:hAnsi="Times New Roman"/>
                <w:b/>
                <w:bCs/>
                <w:color w:val="000000"/>
                <w:sz w:val="22"/>
                <w:szCs w:val="22"/>
                <w:lang w:val="sr-Latn-CS"/>
              </w:rPr>
            </w:pPr>
            <w:r w:rsidRPr="003778C9">
              <w:rPr>
                <w:rFonts w:ascii="Times New Roman" w:eastAsia="Times New Roman" w:hAnsi="Times New Roman"/>
                <w:b/>
                <w:color w:val="000000"/>
                <w:lang w:val="sr-Latn-CS"/>
              </w:rPr>
              <w:t>31,650,310 €</w:t>
            </w:r>
          </w:p>
        </w:tc>
      </w:tr>
    </w:tbl>
    <w:p w:rsidR="00C81101" w:rsidRPr="003778C9" w:rsidRDefault="00C81101" w:rsidP="00C81101">
      <w:pPr>
        <w:pStyle w:val="Heading1"/>
        <w:spacing w:before="0" w:after="120"/>
        <w:rPr>
          <w:lang w:val="sr-Latn-CS"/>
        </w:rPr>
      </w:pPr>
    </w:p>
    <w:p w:rsidR="00C81101" w:rsidRPr="003778C9" w:rsidRDefault="00C81101" w:rsidP="00C81101">
      <w:pPr>
        <w:jc w:val="both"/>
        <w:outlineLvl w:val="0"/>
        <w:rPr>
          <w:rFonts w:ascii="Times New Roman" w:hAnsi="Times New Roman"/>
          <w:color w:val="000000"/>
          <w:sz w:val="28"/>
          <w:szCs w:val="28"/>
          <w:lang w:val="sr-Latn-CS"/>
        </w:rPr>
        <w:sectPr w:rsidR="00C81101" w:rsidRPr="003778C9" w:rsidSect="00734870">
          <w:footnotePr>
            <w:numStart w:val="86"/>
          </w:footnotePr>
          <w:type w:val="continuous"/>
          <w:pgSz w:w="11907" w:h="16839" w:code="9"/>
          <w:pgMar w:top="1440" w:right="1440" w:bottom="1440" w:left="1440" w:header="720" w:footer="720" w:gutter="0"/>
          <w:cols w:space="720"/>
          <w:titlePg/>
          <w:docGrid w:linePitch="360"/>
        </w:sectPr>
      </w:pPr>
    </w:p>
    <w:p w:rsidR="00C81101" w:rsidRPr="003778C9" w:rsidRDefault="00C81101" w:rsidP="00C81101">
      <w:pPr>
        <w:pStyle w:val="Heading1"/>
        <w:spacing w:before="0" w:after="120"/>
        <w:ind w:left="-540"/>
        <w:rPr>
          <w:rFonts w:ascii="Times New Roman" w:hAnsi="Times New Roman"/>
          <w:color w:val="1F497D"/>
          <w:sz w:val="28"/>
          <w:szCs w:val="28"/>
          <w:lang w:val="sr-Latn-CS"/>
        </w:rPr>
      </w:pPr>
      <w:r w:rsidRPr="003778C9">
        <w:rPr>
          <w:rFonts w:ascii="Times New Roman" w:hAnsi="Times New Roman"/>
          <w:color w:val="1F497D"/>
          <w:sz w:val="28"/>
          <w:szCs w:val="28"/>
          <w:lang w:val="sr-Latn-CS"/>
        </w:rPr>
        <w:lastRenderedPageBreak/>
        <w:t>Aneks 1: Akcioni plan i budžet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5"/>
        <w:gridCol w:w="1554"/>
        <w:gridCol w:w="1606"/>
        <w:gridCol w:w="1887"/>
        <w:gridCol w:w="1226"/>
        <w:gridCol w:w="1697"/>
        <w:gridCol w:w="3032"/>
      </w:tblGrid>
      <w:tr w:rsidR="00C81101" w:rsidRPr="003778C9" w:rsidTr="00734870">
        <w:trPr>
          <w:trHeight w:val="275"/>
        </w:trPr>
        <w:tc>
          <w:tcPr>
            <w:tcW w:w="0" w:type="auto"/>
            <w:gridSpan w:val="7"/>
            <w:shd w:val="clear" w:color="auto" w:fill="FBE4D5"/>
          </w:tcPr>
          <w:p w:rsidR="00C81101" w:rsidRPr="003778C9" w:rsidRDefault="00C81101" w:rsidP="00734870">
            <w:pPr>
              <w:jc w:val="both"/>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Strateški cilj 1: Povećanje zaposlenosti, razvijanje veština u skladu sa zahtevima tržišta rada i bolje upravljanje tržištem rada</w:t>
            </w:r>
          </w:p>
        </w:tc>
      </w:tr>
      <w:tr w:rsidR="0059470C" w:rsidRPr="003778C9" w:rsidTr="00734870">
        <w:trPr>
          <w:trHeight w:val="570"/>
        </w:trPr>
        <w:tc>
          <w:tcPr>
            <w:tcW w:w="0" w:type="auto"/>
            <w:shd w:val="clear" w:color="auto" w:fill="E7E6E6"/>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 xml:space="preserve">Specifični cilj 1.1 </w:t>
            </w:r>
          </w:p>
        </w:tc>
        <w:tc>
          <w:tcPr>
            <w:tcW w:w="0" w:type="auto"/>
            <w:gridSpan w:val="3"/>
            <w:shd w:val="clear" w:color="auto" w:fill="E7E6E6"/>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shd w:val="clear" w:color="auto" w:fill="E7E6E6"/>
            <w:vAlign w:val="center"/>
            <w:hideMark/>
          </w:tcPr>
          <w:p w:rsidR="00C81101" w:rsidRPr="003778C9" w:rsidRDefault="00C81101" w:rsidP="00734870">
            <w:pPr>
              <w:spacing w:before="200"/>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p w:rsidR="00C81101" w:rsidRPr="003778C9" w:rsidRDefault="00C81101" w:rsidP="00734870">
            <w:pPr>
              <w:jc w:val="center"/>
              <w:rPr>
                <w:rFonts w:ascii="Times New Roman" w:eastAsia="Calibri" w:hAnsi="Times New Roman"/>
                <w:sz w:val="20"/>
                <w:szCs w:val="20"/>
                <w:lang w:val="sr-Latn-CS"/>
              </w:rPr>
            </w:pP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2020.</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59470C" w:rsidRPr="003778C9" w:rsidTr="00734870">
        <w:trPr>
          <w:trHeight w:val="739"/>
        </w:trPr>
        <w:tc>
          <w:tcPr>
            <w:tcW w:w="0" w:type="auto"/>
            <w:shd w:val="clear" w:color="auto" w:fill="auto"/>
            <w:hideMark/>
          </w:tcPr>
          <w:p w:rsidR="00C81101" w:rsidRPr="003778C9" w:rsidRDefault="00C81101" w:rsidP="00734870">
            <w:pPr>
              <w:jc w:val="both"/>
              <w:rPr>
                <w:rFonts w:ascii="Times New Roman" w:eastAsia="Calibri" w:hAnsi="Times New Roman"/>
                <w:sz w:val="20"/>
                <w:szCs w:val="20"/>
                <w:lang w:val="sr-Latn-CS"/>
              </w:rPr>
            </w:pPr>
            <w:r w:rsidRPr="003778C9">
              <w:rPr>
                <w:rFonts w:ascii="Times New Roman" w:hAnsi="Times New Roman"/>
                <w:b/>
                <w:sz w:val="20"/>
                <w:szCs w:val="20"/>
                <w:lang w:val="sr-Latn-CS"/>
              </w:rPr>
              <w:t>Jačanje kapaciteta javnih službi za zapošljavanje</w:t>
            </w:r>
          </w:p>
        </w:tc>
        <w:tc>
          <w:tcPr>
            <w:tcW w:w="0" w:type="auto"/>
            <w:gridSpan w:val="3"/>
            <w:shd w:val="clear" w:color="auto" w:fill="auto"/>
            <w:hideMark/>
          </w:tcPr>
          <w:p w:rsidR="00C81101" w:rsidRPr="003778C9" w:rsidRDefault="00C81101" w:rsidP="00734870">
            <w:pPr>
              <w:numPr>
                <w:ilvl w:val="0"/>
                <w:numId w:val="19"/>
              </w:numPr>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Procenat osoblja JSZ koje je obučio USO</w:t>
            </w:r>
          </w:p>
          <w:p w:rsidR="00C81101" w:rsidRPr="003778C9" w:rsidRDefault="00C81101" w:rsidP="00734870">
            <w:pPr>
              <w:rPr>
                <w:rFonts w:ascii="Times New Roman" w:eastAsia="Times New Roman" w:hAnsi="Times New Roman"/>
                <w:bCs/>
                <w:color w:val="000000"/>
                <w:sz w:val="20"/>
                <w:szCs w:val="20"/>
                <w:lang w:val="sr-Latn-CS" w:eastAsia="en-GB"/>
              </w:rPr>
            </w:pPr>
          </w:p>
          <w:p w:rsidR="00C81101" w:rsidRPr="003778C9" w:rsidRDefault="00C81101" w:rsidP="00734870">
            <w:pPr>
              <w:numPr>
                <w:ilvl w:val="0"/>
                <w:numId w:val="19"/>
              </w:numPr>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renoviranih i izgrađenih objekata KZ i CSO</w:t>
            </w:r>
          </w:p>
          <w:p w:rsidR="00C81101" w:rsidRPr="003778C9" w:rsidRDefault="00C81101" w:rsidP="00734870">
            <w:pPr>
              <w:rPr>
                <w:rFonts w:ascii="Times New Roman" w:eastAsia="Times New Roman" w:hAnsi="Times New Roman"/>
                <w:bCs/>
                <w:color w:val="000000"/>
                <w:sz w:val="20"/>
                <w:szCs w:val="20"/>
                <w:lang w:val="sr-Latn-CS" w:eastAsia="en-GB"/>
              </w:rPr>
            </w:pPr>
          </w:p>
          <w:p w:rsidR="00C81101" w:rsidRPr="003778C9" w:rsidRDefault="00C81101" w:rsidP="00734870">
            <w:pPr>
              <w:numPr>
                <w:ilvl w:val="0"/>
                <w:numId w:val="19"/>
              </w:numPr>
              <w:rPr>
                <w:rFonts w:ascii="Times New Roman" w:eastAsia="Calibri" w:hAnsi="Times New Roman"/>
                <w:b/>
                <w:sz w:val="20"/>
                <w:szCs w:val="20"/>
                <w:lang w:val="sr-Latn-CS"/>
              </w:rPr>
            </w:pPr>
            <w:r w:rsidRPr="003778C9">
              <w:rPr>
                <w:rFonts w:ascii="Times New Roman" w:eastAsia="Times New Roman" w:hAnsi="Times New Roman"/>
                <w:bCs/>
                <w:color w:val="000000"/>
                <w:sz w:val="20"/>
                <w:szCs w:val="20"/>
                <w:lang w:val="sr-Latn-CS" w:eastAsia="en-GB"/>
              </w:rPr>
              <w:t>Broj izrađenih kao i izmenjenih i dopunjenih zakonskih akata iz oblasti zapošljavanja i stručnog osposobljavanja</w:t>
            </w:r>
          </w:p>
        </w:tc>
        <w:tc>
          <w:tcPr>
            <w:tcW w:w="0" w:type="auto"/>
            <w:shd w:val="clear" w:color="auto" w:fill="auto"/>
            <w:hideMark/>
          </w:tcPr>
          <w:p w:rsidR="00C81101" w:rsidRPr="003778C9" w:rsidRDefault="00C81101" w:rsidP="00734870">
            <w:pPr>
              <w:jc w:val="center"/>
              <w:rPr>
                <w:rFonts w:ascii="Times New Roman" w:eastAsia="Times New Roman" w:hAnsi="Times New Roman"/>
                <w:color w:val="000000"/>
                <w:sz w:val="20"/>
                <w:szCs w:val="20"/>
                <w:lang w:val="sr-Latn-CS" w:eastAsia="en-GB"/>
              </w:rPr>
            </w:pPr>
            <w:r w:rsidRPr="003778C9">
              <w:rPr>
                <w:rFonts w:ascii="Times New Roman" w:eastAsia="Times New Roman" w:hAnsi="Times New Roman"/>
                <w:color w:val="000000"/>
                <w:sz w:val="20"/>
                <w:szCs w:val="20"/>
                <w:lang w:val="sr-Latn-CS" w:eastAsia="en-GB"/>
              </w:rPr>
              <w:t>0</w:t>
            </w:r>
          </w:p>
          <w:p w:rsidR="00C81101" w:rsidRPr="003778C9" w:rsidRDefault="00C81101" w:rsidP="00734870">
            <w:pPr>
              <w:rPr>
                <w:rFonts w:ascii="Times New Roman" w:eastAsia="Times New Roman" w:hAnsi="Times New Roman"/>
                <w:color w:val="000000"/>
                <w:sz w:val="20"/>
                <w:szCs w:val="20"/>
                <w:lang w:val="sr-Latn-CS" w:eastAsia="en-GB"/>
              </w:rPr>
            </w:pPr>
          </w:p>
          <w:p w:rsidR="00C81101" w:rsidRPr="003778C9" w:rsidRDefault="00C81101" w:rsidP="00734870">
            <w:pPr>
              <w:jc w:val="center"/>
              <w:rPr>
                <w:rFonts w:ascii="Times New Roman" w:eastAsia="Times New Roman" w:hAnsi="Times New Roman"/>
                <w:color w:val="000000"/>
                <w:sz w:val="20"/>
                <w:szCs w:val="20"/>
                <w:lang w:val="sr-Latn-CS" w:eastAsia="en-GB"/>
              </w:rPr>
            </w:pPr>
            <w:r w:rsidRPr="003778C9">
              <w:rPr>
                <w:rFonts w:ascii="Times New Roman" w:eastAsia="Times New Roman" w:hAnsi="Times New Roman"/>
                <w:color w:val="000000"/>
                <w:sz w:val="20"/>
                <w:szCs w:val="20"/>
                <w:lang w:val="sr-Latn-CS" w:eastAsia="en-GB"/>
              </w:rPr>
              <w:t>NA</w:t>
            </w:r>
          </w:p>
          <w:p w:rsidR="00C81101" w:rsidRPr="003778C9" w:rsidRDefault="00C81101" w:rsidP="00734870">
            <w:pPr>
              <w:jc w:val="center"/>
              <w:rPr>
                <w:rFonts w:ascii="Times New Roman" w:eastAsia="Times New Roman" w:hAnsi="Times New Roman"/>
                <w:color w:val="000000"/>
                <w:sz w:val="20"/>
                <w:szCs w:val="20"/>
                <w:lang w:val="sr-Latn-CS" w:eastAsia="en-GB"/>
              </w:rPr>
            </w:pPr>
          </w:p>
          <w:p w:rsidR="00C81101" w:rsidRPr="003778C9" w:rsidRDefault="00C81101" w:rsidP="00734870">
            <w:pPr>
              <w:jc w:val="center"/>
              <w:rPr>
                <w:rFonts w:ascii="Times New Roman" w:eastAsia="Times New Roman" w:hAnsi="Times New Roman"/>
                <w:color w:val="000000"/>
                <w:sz w:val="20"/>
                <w:szCs w:val="20"/>
                <w:lang w:val="sr-Latn-CS" w:eastAsia="en-GB"/>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Times New Roman" w:hAnsi="Times New Roman"/>
                <w:color w:val="000000"/>
                <w:sz w:val="20"/>
                <w:szCs w:val="20"/>
                <w:lang w:val="sr-Latn-CS" w:eastAsia="en-GB"/>
              </w:rPr>
              <w:t>NA</w:t>
            </w:r>
          </w:p>
        </w:tc>
        <w:tc>
          <w:tcPr>
            <w:tcW w:w="0" w:type="auto"/>
            <w:shd w:val="clear" w:color="auto" w:fill="auto"/>
          </w:tcPr>
          <w:p w:rsidR="00C81101" w:rsidRPr="003778C9" w:rsidRDefault="00C81101" w:rsidP="00734870">
            <w:pPr>
              <w:jc w:val="center"/>
              <w:rPr>
                <w:rFonts w:ascii="Times New Roman" w:eastAsia="Times New Roman" w:hAnsi="Times New Roman"/>
                <w:color w:val="000000"/>
                <w:sz w:val="20"/>
                <w:szCs w:val="20"/>
                <w:lang w:val="sr-Latn-CS" w:eastAsia="en-GB"/>
              </w:rPr>
            </w:pPr>
            <w:r w:rsidRPr="003778C9">
              <w:rPr>
                <w:rFonts w:ascii="Times New Roman" w:eastAsia="Times New Roman" w:hAnsi="Times New Roman"/>
                <w:color w:val="000000"/>
                <w:sz w:val="20"/>
                <w:szCs w:val="20"/>
                <w:lang w:val="sr-Latn-CS" w:eastAsia="en-GB"/>
              </w:rPr>
              <w:t xml:space="preserve">100% </w:t>
            </w:r>
          </w:p>
          <w:p w:rsidR="00C81101" w:rsidRPr="003778C9" w:rsidRDefault="00C81101" w:rsidP="00734870">
            <w:pPr>
              <w:jc w:val="center"/>
              <w:rPr>
                <w:rFonts w:ascii="Times New Roman" w:eastAsia="Times New Roman" w:hAnsi="Times New Roman"/>
                <w:color w:val="000000"/>
                <w:sz w:val="20"/>
                <w:szCs w:val="20"/>
                <w:lang w:val="sr-Latn-CS" w:eastAsia="en-GB"/>
              </w:rPr>
            </w:pPr>
            <w:r w:rsidRPr="003778C9">
              <w:rPr>
                <w:rFonts w:ascii="Times New Roman" w:eastAsia="Times New Roman" w:hAnsi="Times New Roman"/>
                <w:color w:val="000000"/>
                <w:sz w:val="20"/>
                <w:szCs w:val="20"/>
                <w:lang w:val="sr-Latn-CS" w:eastAsia="en-GB"/>
              </w:rPr>
              <w:t>6</w:t>
            </w:r>
          </w:p>
          <w:p w:rsidR="00C81101" w:rsidRPr="003778C9" w:rsidRDefault="00C81101" w:rsidP="00734870">
            <w:pPr>
              <w:jc w:val="center"/>
              <w:rPr>
                <w:rFonts w:ascii="Times New Roman" w:eastAsia="Times New Roman" w:hAnsi="Times New Roman"/>
                <w:color w:val="000000"/>
                <w:sz w:val="20"/>
                <w:szCs w:val="20"/>
                <w:lang w:val="sr-Latn-CS" w:eastAsia="en-GB"/>
              </w:rPr>
            </w:pPr>
          </w:p>
          <w:p w:rsidR="00C81101" w:rsidRPr="003778C9" w:rsidRDefault="00C81101" w:rsidP="00734870">
            <w:pPr>
              <w:jc w:val="center"/>
              <w:rPr>
                <w:rFonts w:ascii="Times New Roman" w:eastAsia="Times New Roman" w:hAnsi="Times New Roman"/>
                <w:color w:val="000000"/>
                <w:sz w:val="20"/>
                <w:szCs w:val="20"/>
                <w:lang w:val="sr-Latn-CS" w:eastAsia="en-GB"/>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Times New Roman" w:hAnsi="Times New Roman"/>
                <w:color w:val="000000"/>
                <w:sz w:val="20"/>
                <w:szCs w:val="20"/>
                <w:lang w:val="sr-Latn-CS" w:eastAsia="en-GB"/>
              </w:rPr>
              <w:t>5</w:t>
            </w:r>
          </w:p>
        </w:tc>
        <w:tc>
          <w:tcPr>
            <w:tcW w:w="0" w:type="auto"/>
          </w:tcPr>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 xml:space="preserve">100% </w:t>
            </w: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w:t>
            </w: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w:t>
            </w:r>
          </w:p>
        </w:tc>
      </w:tr>
      <w:tr w:rsidR="00122680" w:rsidRPr="003778C9" w:rsidTr="00734870">
        <w:trPr>
          <w:trHeight w:val="320"/>
        </w:trPr>
        <w:tc>
          <w:tcPr>
            <w:tcW w:w="0" w:type="auto"/>
            <w:shd w:val="clear" w:color="auto" w:fill="auto"/>
            <w:vAlign w:val="center"/>
            <w:hideMark/>
          </w:tcPr>
          <w:p w:rsidR="00C81101" w:rsidRPr="003778C9" w:rsidRDefault="00C81101" w:rsidP="00734870">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Aktivnost</w:t>
            </w:r>
          </w:p>
        </w:tc>
        <w:tc>
          <w:tcPr>
            <w:tcW w:w="0" w:type="auto"/>
            <w:tcBorders>
              <w:top w:val="nil"/>
            </w:tcBorders>
            <w:shd w:val="clear" w:color="auto" w:fill="auto"/>
            <w:vAlign w:val="center"/>
            <w:hideMark/>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nil"/>
            </w:tcBorders>
            <w:shd w:val="clear" w:color="auto" w:fill="auto"/>
            <w:vAlign w:val="center"/>
            <w:hideMark/>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0" w:type="auto"/>
            <w:tcBorders>
              <w:top w:val="nil"/>
            </w:tcBorders>
            <w:shd w:val="clear" w:color="auto" w:fill="auto"/>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shd w:val="clear" w:color="auto" w:fill="auto"/>
            <w:vAlign w:val="center"/>
            <w:hideMark/>
          </w:tcPr>
          <w:p w:rsidR="00C81101" w:rsidRPr="003778C9" w:rsidRDefault="00357F52"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auto"/>
            <w:vAlign w:val="center"/>
            <w:hideMark/>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122680" w:rsidRPr="003778C9" w:rsidTr="00734870">
        <w:trPr>
          <w:trHeight w:val="542"/>
        </w:trPr>
        <w:tc>
          <w:tcPr>
            <w:tcW w:w="0" w:type="auto"/>
            <w:hideMark/>
          </w:tcPr>
          <w:p w:rsidR="00C81101" w:rsidRPr="003778C9" w:rsidRDefault="00C81101" w:rsidP="00734870">
            <w:pPr>
              <w:contextualSpacing/>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1. Obuka osoblja za pružanje usluga migracije u okviru unutrašnjeg sistema obuke (USO)</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TM4 2018.</w:t>
            </w:r>
          </w:p>
        </w:tc>
        <w:tc>
          <w:tcPr>
            <w:tcW w:w="0" w:type="auto"/>
            <w:tcBorders>
              <w:top w:val="single" w:sz="8" w:space="0" w:color="auto"/>
              <w:left w:val="single" w:sz="8" w:space="0" w:color="auto"/>
              <w:bottom w:val="single" w:sz="8" w:space="0" w:color="000000"/>
              <w:right w:val="single" w:sz="8" w:space="0" w:color="auto"/>
            </w:tcBorders>
            <w:shd w:val="clear" w:color="auto" w:fill="auto"/>
            <w:hideMark/>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7000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AZRK</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p>
        </w:tc>
        <w:tc>
          <w:tcPr>
            <w:tcW w:w="0" w:type="auto"/>
          </w:tcPr>
          <w:p w:rsidR="00C81101" w:rsidRPr="003778C9" w:rsidRDefault="00C81101" w:rsidP="0059470C">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Osoblje JSZ-a pruža usluge migracije (</w:t>
            </w:r>
            <w:r w:rsidR="0059470C" w:rsidRPr="003778C9">
              <w:rPr>
                <w:rFonts w:ascii="Times New Roman" w:hAnsi="Times New Roman"/>
                <w:sz w:val="20"/>
                <w:szCs w:val="20"/>
                <w:lang w:val="sr-Latn-CS"/>
              </w:rPr>
              <w:t>izveštavano</w:t>
            </w:r>
            <w:r w:rsidRPr="003778C9">
              <w:rPr>
                <w:rFonts w:ascii="Times New Roman" w:hAnsi="Times New Roman"/>
                <w:sz w:val="20"/>
                <w:szCs w:val="20"/>
                <w:lang w:val="sr-Latn-CS"/>
              </w:rPr>
              <w:t xml:space="preserve"> u godišnjem izveštaju AZRK-a)</w:t>
            </w:r>
          </w:p>
        </w:tc>
      </w:tr>
      <w:tr w:rsidR="00122680" w:rsidRPr="003778C9" w:rsidTr="00734870">
        <w:trPr>
          <w:trHeight w:val="659"/>
        </w:trPr>
        <w:tc>
          <w:tcPr>
            <w:tcW w:w="0" w:type="auto"/>
          </w:tcPr>
          <w:p w:rsidR="00C81101" w:rsidRPr="003778C9" w:rsidRDefault="00C81101" w:rsidP="00734870">
            <w:pPr>
              <w:contextualSpacing/>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2. Obuka osoblja za pružanje usluga karijernog savetovanja i usmeravanja u okviru USO-a</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TM1 2019.</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11,000 EUR</w:t>
            </w:r>
          </w:p>
        </w:tc>
        <w:tc>
          <w:tcPr>
            <w:tcW w:w="0" w:type="auto"/>
            <w:shd w:val="clear" w:color="auto" w:fill="auto"/>
          </w:tcPr>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Donatori</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AZRK</w:t>
            </w:r>
          </w:p>
        </w:tc>
        <w:tc>
          <w:tcPr>
            <w:tcW w:w="0" w:type="auto"/>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p>
        </w:tc>
        <w:tc>
          <w:tcPr>
            <w:tcW w:w="0" w:type="auto"/>
          </w:tcPr>
          <w:p w:rsidR="00C81101" w:rsidRPr="003778C9" w:rsidRDefault="00C81101" w:rsidP="0059470C">
            <w:pP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Osoblje JSZ </w:t>
            </w:r>
            <w:r w:rsidR="0059470C" w:rsidRPr="003778C9">
              <w:rPr>
                <w:rFonts w:ascii="Times New Roman" w:eastAsia="Times New Roman" w:hAnsi="Times New Roman"/>
                <w:sz w:val="20"/>
                <w:szCs w:val="20"/>
                <w:lang w:val="sr-Latn-CS"/>
              </w:rPr>
              <w:t>–</w:t>
            </w:r>
            <w:r w:rsidRPr="003778C9">
              <w:rPr>
                <w:rFonts w:ascii="Times New Roman" w:eastAsia="Times New Roman" w:hAnsi="Times New Roman"/>
                <w:sz w:val="20"/>
                <w:szCs w:val="20"/>
                <w:lang w:val="sr-Latn-CS"/>
              </w:rPr>
              <w:t>a</w:t>
            </w:r>
            <w:r w:rsidR="0059470C" w:rsidRPr="003778C9">
              <w:rPr>
                <w:rFonts w:ascii="Times New Roman" w:eastAsia="Times New Roman" w:hAnsi="Times New Roman"/>
                <w:sz w:val="20"/>
                <w:szCs w:val="20"/>
                <w:lang w:val="sr-Latn-CS"/>
              </w:rPr>
              <w:t xml:space="preserve"> </w:t>
            </w:r>
            <w:r w:rsidRPr="003778C9">
              <w:rPr>
                <w:rFonts w:ascii="Times New Roman" w:eastAsia="Times New Roman" w:hAnsi="Times New Roman"/>
                <w:sz w:val="20"/>
                <w:szCs w:val="20"/>
                <w:lang w:val="sr-Latn-CS"/>
              </w:rPr>
              <w:t xml:space="preserve">pruža usluge  savetovanja i usmeravanja </w:t>
            </w:r>
            <w:r w:rsidR="0059470C" w:rsidRPr="003778C9">
              <w:rPr>
                <w:rFonts w:ascii="Times New Roman" w:eastAsia="Times New Roman" w:hAnsi="Times New Roman"/>
                <w:sz w:val="20"/>
                <w:szCs w:val="20"/>
                <w:lang w:val="sr-Latn-CS"/>
              </w:rPr>
              <w:t xml:space="preserve">u karijeri </w:t>
            </w:r>
            <w:r w:rsidRPr="003778C9">
              <w:rPr>
                <w:rFonts w:ascii="Times New Roman" w:eastAsia="Times New Roman" w:hAnsi="Times New Roman"/>
                <w:sz w:val="20"/>
                <w:szCs w:val="20"/>
                <w:lang w:val="sr-Latn-CS"/>
              </w:rPr>
              <w:t>(</w:t>
            </w:r>
            <w:r w:rsidR="0059470C" w:rsidRPr="003778C9">
              <w:rPr>
                <w:rFonts w:ascii="Times New Roman" w:eastAsia="Times New Roman" w:hAnsi="Times New Roman"/>
                <w:sz w:val="20"/>
                <w:szCs w:val="20"/>
                <w:lang w:val="sr-Latn-CS"/>
              </w:rPr>
              <w:t>izveštavano</w:t>
            </w:r>
            <w:r w:rsidRPr="003778C9">
              <w:rPr>
                <w:rFonts w:ascii="Times New Roman" w:eastAsia="Times New Roman" w:hAnsi="Times New Roman"/>
                <w:sz w:val="20"/>
                <w:szCs w:val="20"/>
                <w:lang w:val="sr-Latn-CS"/>
              </w:rPr>
              <w:t xml:space="preserve"> u godišnjem izveštaju AZRK-a)</w:t>
            </w:r>
          </w:p>
        </w:tc>
      </w:tr>
      <w:tr w:rsidR="0059470C" w:rsidRPr="003778C9" w:rsidTr="00734870">
        <w:trPr>
          <w:trHeight w:val="542"/>
        </w:trPr>
        <w:tc>
          <w:tcPr>
            <w:tcW w:w="0" w:type="auto"/>
          </w:tcPr>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3. Obuka osoblja i pilotiranje savetodavnog pristupa zapošljavanju i preduzetništvu</w:t>
            </w:r>
          </w:p>
        </w:tc>
        <w:tc>
          <w:tcPr>
            <w:tcW w:w="0" w:type="auto"/>
            <w:shd w:val="clear" w:color="auto" w:fill="FFFFFF"/>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TM4 2018. - 2020.</w:t>
            </w:r>
          </w:p>
        </w:tc>
        <w:tc>
          <w:tcPr>
            <w:tcW w:w="0" w:type="auto"/>
            <w:gridSpan w:val="2"/>
            <w:tcBorders>
              <w:top w:val="single" w:sz="8" w:space="0" w:color="auto"/>
              <w:left w:val="single" w:sz="8" w:space="0" w:color="auto"/>
              <w:bottom w:val="single" w:sz="8" w:space="0" w:color="000000"/>
            </w:tcBorders>
            <w:shd w:val="clear" w:color="auto" w:fill="FFFFFF"/>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Realizuje se u okviru Sporazuma o saradnji za sprovođenje projekta "Savetovanje za zapošljavanje i preduzetništvo" – Swisscontact</w:t>
            </w:r>
          </w:p>
        </w:tc>
        <w:tc>
          <w:tcPr>
            <w:tcW w:w="0" w:type="auto"/>
            <w:shd w:val="clear" w:color="auto" w:fill="FFFFFF"/>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AZRK</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Swisscontact</w:t>
            </w:r>
          </w:p>
        </w:tc>
        <w:tc>
          <w:tcPr>
            <w:tcW w:w="0" w:type="auto"/>
            <w:shd w:val="clear" w:color="auto" w:fill="FFFFFF"/>
          </w:tcPr>
          <w:p w:rsidR="00C81101" w:rsidRPr="003778C9" w:rsidRDefault="00C81101" w:rsidP="00734870">
            <w:pP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Izgrađeni kapaciteti osoblja za pilotiranje pristupa savetovanju za zapošljavanje i preduzetništvo </w:t>
            </w:r>
          </w:p>
        </w:tc>
      </w:tr>
      <w:tr w:rsidR="00122680" w:rsidRPr="003778C9" w:rsidTr="00734870">
        <w:trPr>
          <w:trHeight w:val="659"/>
        </w:trPr>
        <w:tc>
          <w:tcPr>
            <w:tcW w:w="0" w:type="auto"/>
          </w:tcPr>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4. Poboljšanje fizičke infrastrukture KZ-a i CSO-a</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TM4 2020.</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850,000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AZRK</w:t>
            </w:r>
          </w:p>
        </w:tc>
        <w:tc>
          <w:tcPr>
            <w:tcW w:w="0" w:type="auto"/>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p>
        </w:tc>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Izgrađeni / Renovirani objekti</w:t>
            </w:r>
          </w:p>
        </w:tc>
      </w:tr>
      <w:tr w:rsidR="00122680" w:rsidRPr="003778C9" w:rsidTr="00734870">
        <w:trPr>
          <w:trHeight w:val="659"/>
        </w:trPr>
        <w:tc>
          <w:tcPr>
            <w:tcW w:w="0" w:type="auto"/>
          </w:tcPr>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 xml:space="preserve">5. Izgradnja kapaciteta </w:t>
            </w:r>
            <w:r w:rsidR="005A714F" w:rsidRPr="003778C9">
              <w:rPr>
                <w:rFonts w:ascii="Times New Roman" w:hAnsi="Times New Roman"/>
                <w:sz w:val="20"/>
                <w:szCs w:val="20"/>
                <w:lang w:val="sr-Latn-CS"/>
              </w:rPr>
              <w:t xml:space="preserve"> </w:t>
            </w:r>
            <w:r w:rsidRPr="003778C9">
              <w:rPr>
                <w:rFonts w:ascii="Times New Roman" w:hAnsi="Times New Roman"/>
                <w:sz w:val="20"/>
                <w:szCs w:val="20"/>
                <w:lang w:val="sr-Latn-CS"/>
              </w:rPr>
              <w:t>AZRK-a i DPP-a u skladu sa novim mandatom nakon funkcionalizacije AZRK-a</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TM2 2018.</w:t>
            </w:r>
            <w:r w:rsidRPr="003778C9">
              <w:rPr>
                <w:rFonts w:ascii="Times New Roman" w:eastAsia="Times New Roman" w:hAnsi="Times New Roman"/>
                <w:sz w:val="20"/>
                <w:szCs w:val="20"/>
                <w:lang w:val="sr-Latn-CS"/>
              </w:rPr>
              <w:br/>
              <w:t>TM3 2018.</w:t>
            </w:r>
          </w:p>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 1 2019.</w:t>
            </w:r>
          </w:p>
          <w:p w:rsidR="00C81101" w:rsidRPr="003778C9" w:rsidRDefault="00C81101" w:rsidP="00734870">
            <w:pPr>
              <w:jc w:val="center"/>
              <w:rPr>
                <w:rFonts w:ascii="Times New Roman" w:eastAsia="Times New Roman" w:hAnsi="Times New Roman"/>
                <w:sz w:val="20"/>
                <w:szCs w:val="20"/>
                <w:lang w:val="sr-Latn-CS"/>
              </w:rPr>
            </w:pPr>
          </w:p>
          <w:p w:rsidR="00C81101" w:rsidRPr="003778C9" w:rsidRDefault="00C81101" w:rsidP="00734870">
            <w:pPr>
              <w:jc w:val="center"/>
              <w:rPr>
                <w:rFonts w:ascii="Times New Roman" w:eastAsia="Times New Roman" w:hAnsi="Times New Roman"/>
                <w:sz w:val="20"/>
                <w:szCs w:val="20"/>
                <w:lang w:val="sr-Latn-CS"/>
              </w:rPr>
            </w:pP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1,029,000 EUR</w:t>
            </w:r>
          </w:p>
        </w:tc>
        <w:tc>
          <w:tcPr>
            <w:tcW w:w="0" w:type="auto"/>
            <w:shd w:val="clear" w:color="auto" w:fill="auto"/>
          </w:tcPr>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BRK </w:t>
            </w:r>
          </w:p>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29,000 EU</w:t>
            </w:r>
          </w:p>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Donatori </w:t>
            </w:r>
          </w:p>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(IPA fondovi)</w:t>
            </w:r>
          </w:p>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1,000,000 EUR</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AZRK i DPP</w:t>
            </w:r>
          </w:p>
        </w:tc>
        <w:tc>
          <w:tcPr>
            <w:tcW w:w="0" w:type="auto"/>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p>
        </w:tc>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Osoblje DPP-a razv</w:t>
            </w:r>
            <w:r w:rsidR="0059470C" w:rsidRPr="003778C9">
              <w:rPr>
                <w:rFonts w:ascii="Times New Roman" w:hAnsi="Times New Roman"/>
                <w:sz w:val="20"/>
                <w:szCs w:val="20"/>
                <w:lang w:val="sr-Latn-CS"/>
              </w:rPr>
              <w:t>ija i prati sprovođenje politike</w:t>
            </w:r>
            <w:r w:rsidRPr="003778C9">
              <w:rPr>
                <w:rFonts w:ascii="Times New Roman" w:hAnsi="Times New Roman"/>
                <w:sz w:val="20"/>
                <w:szCs w:val="20"/>
                <w:lang w:val="sr-Latn-CS"/>
              </w:rPr>
              <w:t xml:space="preserve"> zapošljavanja</w:t>
            </w:r>
          </w:p>
        </w:tc>
      </w:tr>
      <w:tr w:rsidR="00122680" w:rsidRPr="003778C9" w:rsidTr="00734870">
        <w:trPr>
          <w:trHeight w:val="520"/>
        </w:trPr>
        <w:tc>
          <w:tcPr>
            <w:tcW w:w="0" w:type="auto"/>
          </w:tcPr>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6. Izrada/razmatranje zakona i podzakonskih akata</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TM3 2018. - TM1 2019.</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21,750 EUR</w:t>
            </w:r>
          </w:p>
        </w:tc>
        <w:tc>
          <w:tcPr>
            <w:tcW w:w="0" w:type="auto"/>
            <w:shd w:val="clear" w:color="auto" w:fill="auto"/>
          </w:tcPr>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BRK</w:t>
            </w:r>
          </w:p>
        </w:tc>
        <w:tc>
          <w:tcPr>
            <w:tcW w:w="0" w:type="auto"/>
            <w:tcBorders>
              <w:bottom w:val="single" w:sz="4"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DPP</w:t>
            </w:r>
          </w:p>
        </w:tc>
        <w:tc>
          <w:tcPr>
            <w:tcW w:w="0" w:type="auto"/>
          </w:tcPr>
          <w:p w:rsidR="00C81101" w:rsidRPr="003778C9" w:rsidRDefault="00C81101" w:rsidP="00734870">
            <w:pPr>
              <w:widowControl w:val="0"/>
              <w:autoSpaceDE w:val="0"/>
              <w:autoSpaceDN w:val="0"/>
              <w:adjustRightInd w:val="0"/>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          AZRK</w:t>
            </w:r>
          </w:p>
        </w:tc>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Izrađeni podzakonski akti</w:t>
            </w:r>
          </w:p>
        </w:tc>
      </w:tr>
      <w:tr w:rsidR="0059470C" w:rsidRPr="003778C9" w:rsidTr="00734870">
        <w:trPr>
          <w:trHeight w:val="659"/>
        </w:trPr>
        <w:tc>
          <w:tcPr>
            <w:tcW w:w="0" w:type="auto"/>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lastRenderedPageBreak/>
              <w:t xml:space="preserve">Specifični cilj 1.2. </w:t>
            </w:r>
          </w:p>
        </w:tc>
        <w:tc>
          <w:tcPr>
            <w:tcW w:w="0" w:type="auto"/>
            <w:gridSpan w:val="3"/>
            <w:tcBorders>
              <w:right w:val="single" w:sz="4" w:space="0" w:color="auto"/>
            </w:tcBorders>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C81101" w:rsidRPr="003778C9" w:rsidRDefault="00C81101" w:rsidP="00734870">
            <w:pPr>
              <w:spacing w:before="200" w:after="120"/>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 xml:space="preserve">         Osnova</w:t>
            </w:r>
          </w:p>
        </w:tc>
        <w:tc>
          <w:tcPr>
            <w:tcW w:w="0" w:type="auto"/>
            <w:tcBorders>
              <w:left w:val="single" w:sz="4" w:space="0" w:color="auto"/>
            </w:tcBorders>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2020.</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59470C" w:rsidRPr="003778C9" w:rsidTr="00734870">
        <w:trPr>
          <w:trHeight w:val="2122"/>
        </w:trPr>
        <w:tc>
          <w:tcPr>
            <w:tcW w:w="0" w:type="auto"/>
            <w:shd w:val="clear" w:color="auto" w:fill="auto"/>
          </w:tcPr>
          <w:p w:rsidR="00C81101" w:rsidRPr="003778C9" w:rsidRDefault="00C81101" w:rsidP="00734870">
            <w:pPr>
              <w:rPr>
                <w:rFonts w:ascii="Times New Roman" w:eastAsia="Calibri" w:hAnsi="Times New Roman"/>
                <w:sz w:val="20"/>
                <w:szCs w:val="20"/>
                <w:lang w:val="sr-Latn-CS"/>
              </w:rPr>
            </w:pPr>
            <w:r w:rsidRPr="003778C9">
              <w:rPr>
                <w:rFonts w:ascii="Times New Roman" w:hAnsi="Times New Roman"/>
                <w:b/>
                <w:sz w:val="20"/>
                <w:szCs w:val="20"/>
                <w:lang w:val="sr-Latn-CS"/>
              </w:rPr>
              <w:t>Proširenje usluga zapošljavanja i AMTR-a, kao i povećanje njihove efikasnosti i kvaliteta</w:t>
            </w:r>
          </w:p>
        </w:tc>
        <w:tc>
          <w:tcPr>
            <w:tcW w:w="0" w:type="auto"/>
            <w:gridSpan w:val="3"/>
            <w:shd w:val="clear" w:color="auto" w:fill="auto"/>
          </w:tcPr>
          <w:p w:rsidR="00C81101" w:rsidRPr="003778C9" w:rsidRDefault="00C81101" w:rsidP="00734870">
            <w:pPr>
              <w:numPr>
                <w:ilvl w:val="0"/>
                <w:numId w:val="20"/>
              </w:numPr>
              <w:tabs>
                <w:tab w:val="left" w:pos="247"/>
              </w:tabs>
              <w:ind w:left="518"/>
              <w:rPr>
                <w:rFonts w:ascii="Times New Roman" w:eastAsia="Times New Roman" w:hAnsi="Times New Roman"/>
                <w:bCs/>
                <w:sz w:val="20"/>
                <w:szCs w:val="20"/>
                <w:lang w:val="sr-Latn-CS" w:eastAsia="en-GB"/>
              </w:rPr>
            </w:pPr>
            <w:r w:rsidRPr="003778C9">
              <w:rPr>
                <w:rFonts w:ascii="Times New Roman" w:eastAsia="Times New Roman" w:hAnsi="Times New Roman"/>
                <w:bCs/>
                <w:sz w:val="20"/>
                <w:szCs w:val="20"/>
                <w:lang w:val="sr-Latn-CS" w:eastAsia="en-GB"/>
              </w:rPr>
              <w:t>Stopa zap</w:t>
            </w:r>
            <w:r w:rsidRPr="003778C9">
              <w:rPr>
                <w:rFonts w:ascii="Times New Roman" w:eastAsia="Times New Roman" w:hAnsi="Times New Roman"/>
                <w:bCs/>
                <w:color w:val="000000"/>
                <w:sz w:val="20"/>
                <w:szCs w:val="20"/>
                <w:lang w:val="sr-Latn-CS" w:eastAsia="en-GB"/>
              </w:rPr>
              <w:t>o</w:t>
            </w:r>
            <w:r w:rsidRPr="003778C9">
              <w:rPr>
                <w:rFonts w:ascii="Times New Roman" w:eastAsia="Times New Roman" w:hAnsi="Times New Roman"/>
                <w:bCs/>
                <w:sz w:val="20"/>
                <w:szCs w:val="20"/>
                <w:lang w:val="sr-Latn-CS" w:eastAsia="en-GB"/>
              </w:rPr>
              <w:t>slenosti</w:t>
            </w:r>
          </w:p>
          <w:p w:rsidR="00C81101" w:rsidRPr="003778C9" w:rsidRDefault="00C81101" w:rsidP="00734870">
            <w:pPr>
              <w:tabs>
                <w:tab w:val="left" w:pos="247"/>
              </w:tabs>
              <w:ind w:left="518"/>
              <w:rPr>
                <w:rFonts w:ascii="Times New Roman" w:eastAsia="Times New Roman" w:hAnsi="Times New Roman"/>
                <w:bCs/>
                <w:sz w:val="20"/>
                <w:szCs w:val="20"/>
                <w:lang w:val="sr-Latn-CS" w:eastAsia="en-GB"/>
              </w:rPr>
            </w:pPr>
          </w:p>
          <w:p w:rsidR="00C81101" w:rsidRPr="003778C9" w:rsidRDefault="00C81101" w:rsidP="00734870">
            <w:pPr>
              <w:numPr>
                <w:ilvl w:val="0"/>
                <w:numId w:val="20"/>
              </w:numPr>
              <w:tabs>
                <w:tab w:val="left" w:pos="247"/>
              </w:tabs>
              <w:ind w:left="518"/>
              <w:rPr>
                <w:rFonts w:ascii="Times New Roman" w:eastAsia="Times New Roman" w:hAnsi="Times New Roman"/>
                <w:bCs/>
                <w:sz w:val="20"/>
                <w:szCs w:val="20"/>
                <w:lang w:val="sr-Latn-CS" w:eastAsia="en-GB"/>
              </w:rPr>
            </w:pPr>
            <w:r w:rsidRPr="003778C9">
              <w:rPr>
                <w:rFonts w:ascii="Times New Roman" w:eastAsia="Times New Roman" w:hAnsi="Times New Roman"/>
                <w:bCs/>
                <w:color w:val="000000"/>
                <w:sz w:val="20"/>
                <w:szCs w:val="20"/>
                <w:lang w:val="sr-Latn-CS" w:eastAsia="en-GB"/>
              </w:rPr>
              <w:t>Broj registrovanih nezaposlenih koji imaju koristi od karijernog savetovanja</w:t>
            </w:r>
          </w:p>
          <w:p w:rsidR="00C81101" w:rsidRPr="003778C9" w:rsidRDefault="00C81101" w:rsidP="00734870">
            <w:pPr>
              <w:tabs>
                <w:tab w:val="left" w:pos="247"/>
              </w:tabs>
              <w:ind w:left="518"/>
              <w:rPr>
                <w:rFonts w:ascii="Times New Roman" w:eastAsia="Times New Roman" w:hAnsi="Times New Roman"/>
                <w:bCs/>
                <w:sz w:val="20"/>
                <w:szCs w:val="20"/>
                <w:lang w:val="sr-Latn-CS" w:eastAsia="en-GB"/>
              </w:rPr>
            </w:pPr>
          </w:p>
          <w:p w:rsidR="00C81101" w:rsidRPr="003778C9" w:rsidRDefault="00C81101" w:rsidP="00734870">
            <w:pPr>
              <w:numPr>
                <w:ilvl w:val="0"/>
                <w:numId w:val="20"/>
              </w:numPr>
              <w:tabs>
                <w:tab w:val="left" w:pos="247"/>
              </w:tabs>
              <w:ind w:left="518"/>
              <w:rPr>
                <w:rFonts w:ascii="Times New Roman" w:eastAsia="Times New Roman" w:hAnsi="Times New Roman"/>
                <w:bCs/>
                <w:sz w:val="20"/>
                <w:szCs w:val="20"/>
                <w:lang w:val="sr-Latn-CS" w:eastAsia="en-GB"/>
              </w:rPr>
            </w:pPr>
            <w:r w:rsidRPr="003778C9">
              <w:rPr>
                <w:rFonts w:ascii="Times New Roman" w:eastAsia="Times New Roman" w:hAnsi="Times New Roman"/>
                <w:bCs/>
                <w:color w:val="000000"/>
                <w:sz w:val="20"/>
                <w:szCs w:val="20"/>
                <w:lang w:val="sr-Latn-CS" w:eastAsia="en-GB"/>
              </w:rPr>
              <w:t xml:space="preserve">Broj registrovanih nezaposlenih koji učestvuju u </w:t>
            </w:r>
            <w:r w:rsidRPr="003778C9">
              <w:rPr>
                <w:rFonts w:ascii="Times New Roman" w:eastAsia="Times New Roman" w:hAnsi="Times New Roman"/>
                <w:bCs/>
                <w:sz w:val="20"/>
                <w:szCs w:val="20"/>
                <w:lang w:val="sr-Latn-CS" w:eastAsia="en-GB"/>
              </w:rPr>
              <w:t>AMTR-u (osim stručnog osposobljavanja)</w:t>
            </w:r>
          </w:p>
          <w:p w:rsidR="00C81101" w:rsidRPr="003778C9" w:rsidRDefault="00C81101" w:rsidP="00734870">
            <w:pPr>
              <w:ind w:left="720"/>
              <w:contextualSpacing/>
              <w:rPr>
                <w:rFonts w:ascii="Times New Roman" w:eastAsia="Times New Roman" w:hAnsi="Times New Roman"/>
                <w:bCs/>
                <w:sz w:val="20"/>
                <w:szCs w:val="20"/>
                <w:lang w:val="sr-Latn-CS" w:eastAsia="en-GB"/>
              </w:rPr>
            </w:pPr>
          </w:p>
          <w:p w:rsidR="00C81101" w:rsidRPr="003778C9" w:rsidRDefault="00C81101" w:rsidP="00734870">
            <w:pPr>
              <w:numPr>
                <w:ilvl w:val="0"/>
                <w:numId w:val="20"/>
              </w:numPr>
              <w:ind w:left="517"/>
              <w:contextualSpacing/>
              <w:rPr>
                <w:rFonts w:ascii="Times New Roman" w:eastAsia="Calibri" w:hAnsi="Times New Roman"/>
                <w:sz w:val="20"/>
                <w:szCs w:val="20"/>
                <w:lang w:val="sr-Latn-CS"/>
              </w:rPr>
            </w:pPr>
            <w:r w:rsidRPr="003778C9">
              <w:rPr>
                <w:rFonts w:ascii="Times New Roman" w:eastAsia="Times New Roman" w:hAnsi="Times New Roman"/>
                <w:bCs/>
                <w:color w:val="000000"/>
                <w:sz w:val="20"/>
                <w:szCs w:val="20"/>
                <w:lang w:val="sr-Latn-CS" w:eastAsia="en-GB"/>
              </w:rPr>
              <w:t>Broj nezaposlenih uz posredovanje u redovnom zapošljavanju</w:t>
            </w:r>
            <w:r w:rsidRPr="003778C9">
              <w:rPr>
                <w:rStyle w:val="FootnoteReference"/>
                <w:bCs/>
                <w:color w:val="000000"/>
                <w:sz w:val="20"/>
                <w:szCs w:val="20"/>
                <w:lang w:val="sr-Latn-CS" w:eastAsia="en-GB"/>
              </w:rPr>
              <w:footnoteReference w:id="96"/>
            </w:r>
          </w:p>
          <w:p w:rsidR="00C81101" w:rsidRPr="003778C9" w:rsidRDefault="00C81101" w:rsidP="00734870">
            <w:pPr>
              <w:contextualSpacing/>
              <w:rPr>
                <w:rFonts w:ascii="Times New Roman" w:eastAsia="Calibri" w:hAnsi="Times New Roman"/>
                <w:sz w:val="20"/>
                <w:szCs w:val="20"/>
                <w:lang w:val="sr-Latn-CS"/>
              </w:rPr>
            </w:pPr>
          </w:p>
          <w:p w:rsidR="00C81101" w:rsidRPr="003778C9" w:rsidRDefault="00C81101" w:rsidP="00734870">
            <w:pPr>
              <w:numPr>
                <w:ilvl w:val="0"/>
                <w:numId w:val="20"/>
              </w:numPr>
              <w:ind w:left="517"/>
              <w:contextualSpacing/>
              <w:rPr>
                <w:rFonts w:ascii="Times New Roman" w:eastAsia="Calibri" w:hAnsi="Times New Roman"/>
                <w:sz w:val="20"/>
                <w:szCs w:val="20"/>
                <w:lang w:val="sr-Latn-CS"/>
              </w:rPr>
            </w:pPr>
            <w:r w:rsidRPr="003778C9">
              <w:rPr>
                <w:rFonts w:ascii="Times New Roman" w:eastAsia="Times New Roman" w:hAnsi="Times New Roman"/>
                <w:bCs/>
                <w:color w:val="000000"/>
                <w:sz w:val="20"/>
                <w:szCs w:val="20"/>
                <w:lang w:val="sr-Latn-CS" w:eastAsia="en-GB"/>
              </w:rPr>
              <w:t>Procenat korisnika AMTR-a koji su zaposleni 6 meseci nakon završetka angažovanja u aktivnim merama tržišta rada</w:t>
            </w: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28,0%</w:t>
            </w: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Nema podataka</w:t>
            </w: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2732 (948 Ž, 1784 M)</w:t>
            </w:r>
            <w:r w:rsidRPr="003778C9">
              <w:rPr>
                <w:rStyle w:val="FootnoteReference"/>
                <w:color w:val="000000"/>
                <w:sz w:val="20"/>
                <w:szCs w:val="20"/>
                <w:lang w:val="sr-Latn-CS" w:eastAsia="en-GB"/>
              </w:rPr>
              <w:footnoteReference w:id="97"/>
            </w: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4022 (1550 Ž, 2742 M)</w:t>
            </w:r>
            <w:r w:rsidRPr="003778C9">
              <w:rPr>
                <w:rStyle w:val="FootnoteReference"/>
                <w:color w:val="000000"/>
                <w:sz w:val="20"/>
                <w:szCs w:val="20"/>
                <w:lang w:val="sr-Latn-CS" w:eastAsia="en-GB"/>
              </w:rPr>
              <w:footnoteReference w:id="98"/>
            </w: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Nema podataka</w:t>
            </w:r>
          </w:p>
          <w:p w:rsidR="00C81101" w:rsidRPr="003778C9" w:rsidRDefault="00C81101" w:rsidP="00734870">
            <w:pPr>
              <w:jc w:val="center"/>
              <w:rPr>
                <w:rFonts w:ascii="Times New Roman" w:hAnsi="Times New Roman"/>
                <w:sz w:val="20"/>
                <w:szCs w:val="20"/>
                <w:lang w:val="sr-Latn-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31,6%</w:t>
            </w: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20,000</w:t>
            </w: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eastAsia="Times New Roman" w:hAnsi="Times New Roman"/>
                <w:color w:val="000000"/>
                <w:sz w:val="20"/>
                <w:szCs w:val="20"/>
                <w:lang w:val="sr-Latn-CS" w:eastAsia="en-GB"/>
              </w:rPr>
            </w:pPr>
            <w:r w:rsidRPr="003778C9">
              <w:rPr>
                <w:rFonts w:ascii="Times New Roman" w:eastAsia="Times New Roman" w:hAnsi="Times New Roman"/>
                <w:color w:val="000000"/>
                <w:sz w:val="20"/>
                <w:szCs w:val="20"/>
                <w:lang w:val="sr-Latn-CS" w:eastAsia="en-GB"/>
              </w:rPr>
              <w:t>8000 (3200 Ž, 4800 M)</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4164 (1643 Ž, 2521 M)</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Osnova (2017.) + 5 procentnih poena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 xml:space="preserve">     33,6%</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 xml:space="preserve">     20,000</w:t>
            </w: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p>
          <w:p w:rsidR="00C81101" w:rsidRPr="003778C9" w:rsidRDefault="00C81101" w:rsidP="00734870">
            <w:pPr>
              <w:jc w:val="center"/>
              <w:rPr>
                <w:rFonts w:ascii="Times New Roman" w:hAnsi="Times New Roman"/>
                <w:sz w:val="20"/>
                <w:szCs w:val="20"/>
                <w:lang w:val="sr-Latn-CS"/>
              </w:rPr>
            </w:pPr>
            <w:r w:rsidRPr="003778C9">
              <w:rPr>
                <w:rFonts w:ascii="Times New Roman" w:eastAsia="Times New Roman" w:hAnsi="Times New Roman"/>
                <w:color w:val="000000"/>
                <w:sz w:val="20"/>
                <w:szCs w:val="20"/>
                <w:lang w:val="sr-Latn-CS" w:eastAsia="en-GB"/>
              </w:rPr>
              <w:t>8000 (4000 Ž, 4000 M)</w:t>
            </w:r>
          </w:p>
          <w:p w:rsidR="00C81101" w:rsidRPr="003778C9" w:rsidRDefault="00C81101" w:rsidP="00734870">
            <w:pPr>
              <w:jc w:val="center"/>
              <w:rPr>
                <w:rFonts w:ascii="Times New Roman" w:hAnsi="Times New Roman"/>
                <w:sz w:val="20"/>
                <w:szCs w:val="20"/>
                <w:lang w:val="sr-Latn-CS" w:eastAsia="en-GB"/>
              </w:rPr>
            </w:pPr>
            <w:r w:rsidRPr="003778C9">
              <w:rPr>
                <w:rFonts w:ascii="Times New Roman" w:hAnsi="Times New Roman"/>
                <w:sz w:val="20"/>
                <w:szCs w:val="20"/>
                <w:lang w:val="sr-Latn-CS" w:eastAsia="en-GB"/>
              </w:rPr>
              <w:t>4470 (1846 Ž, 2623 M)</w:t>
            </w:r>
          </w:p>
          <w:p w:rsidR="00C81101" w:rsidRPr="003778C9" w:rsidRDefault="00C81101" w:rsidP="00734870">
            <w:pPr>
              <w:jc w:val="center"/>
              <w:rPr>
                <w:rFonts w:ascii="Times New Roman" w:hAnsi="Times New Roman"/>
                <w:sz w:val="20"/>
                <w:szCs w:val="20"/>
                <w:lang w:val="sr-Latn-CS" w:eastAsia="en-GB"/>
              </w:rPr>
            </w:pPr>
          </w:p>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eastAsia="en-GB"/>
              </w:rPr>
              <w:t>Osnova (2017.) + 15 procentnih poena</w:t>
            </w:r>
          </w:p>
          <w:p w:rsidR="00C81101" w:rsidRPr="003778C9" w:rsidRDefault="00C81101" w:rsidP="00734870">
            <w:pPr>
              <w:jc w:val="center"/>
              <w:rPr>
                <w:rFonts w:ascii="Times New Roman" w:eastAsia="Calibri" w:hAnsi="Times New Roman"/>
                <w:sz w:val="20"/>
                <w:szCs w:val="20"/>
                <w:lang w:val="sr-Latn-CS"/>
              </w:rPr>
            </w:pPr>
          </w:p>
        </w:tc>
      </w:tr>
      <w:tr w:rsidR="00122680" w:rsidRPr="003778C9" w:rsidTr="00734870">
        <w:trPr>
          <w:trHeight w:val="320"/>
        </w:trPr>
        <w:tc>
          <w:tcPr>
            <w:tcW w:w="0" w:type="auto"/>
            <w:shd w:val="clear" w:color="auto" w:fill="auto"/>
            <w:vAlign w:val="center"/>
          </w:tcPr>
          <w:p w:rsidR="00C81101" w:rsidRPr="003778C9" w:rsidRDefault="00C81101" w:rsidP="00734870">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Aktivnost</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nil"/>
              <w:left w:val="single" w:sz="8" w:space="0" w:color="auto"/>
              <w:bottom w:val="single" w:sz="8" w:space="0" w:color="000000"/>
              <w:right w:val="single" w:sz="8" w:space="0" w:color="auto"/>
            </w:tcBorders>
            <w:shd w:val="clear" w:color="auto" w:fill="auto"/>
            <w:vAlign w:val="center"/>
          </w:tcPr>
          <w:p w:rsidR="00C81101" w:rsidRPr="003778C9" w:rsidRDefault="00C81101" w:rsidP="00734870">
            <w:pPr>
              <w:jc w:val="center"/>
              <w:rPr>
                <w:rFonts w:ascii="Times New Roman" w:hAnsi="Times New Roman"/>
                <w:b/>
                <w:sz w:val="20"/>
                <w:szCs w:val="20"/>
                <w:lang w:val="sr-Latn-CS"/>
              </w:rPr>
            </w:pPr>
            <w:r w:rsidRPr="003778C9">
              <w:rPr>
                <w:rFonts w:ascii="Times New Roman" w:eastAsia="Calibri" w:hAnsi="Times New Roman"/>
                <w:b/>
                <w:bCs/>
                <w:sz w:val="20"/>
                <w:szCs w:val="20"/>
                <w:lang w:val="sr-Latn-CS"/>
              </w:rPr>
              <w:t xml:space="preserve">     Ukupni troškovi</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shd w:val="clear" w:color="auto" w:fill="auto"/>
            <w:vAlign w:val="center"/>
          </w:tcPr>
          <w:p w:rsidR="00C81101" w:rsidRPr="003778C9" w:rsidRDefault="00357F52"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auto"/>
            <w:vAlign w:val="center"/>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122680" w:rsidRPr="003778C9" w:rsidTr="00734870">
        <w:trPr>
          <w:trHeight w:val="320"/>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1. Razvoj analize potreba tržišta rada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2018. - 2020.</w:t>
            </w:r>
          </w:p>
        </w:tc>
        <w:tc>
          <w:tcPr>
            <w:tcW w:w="0" w:type="auto"/>
            <w:tcBorders>
              <w:top w:val="nil"/>
              <w:left w:val="single" w:sz="8" w:space="0" w:color="auto"/>
              <w:bottom w:val="single" w:sz="8" w:space="0" w:color="000000"/>
              <w:right w:val="single" w:sz="8" w:space="0" w:color="auto"/>
            </w:tcBorders>
            <w:vAlign w:val="center"/>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60,000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 xml:space="preserve">DPP </w:t>
            </w:r>
          </w:p>
        </w:tc>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Objavljena analiza</w:t>
            </w:r>
          </w:p>
        </w:tc>
      </w:tr>
      <w:tr w:rsidR="00122680" w:rsidRPr="003778C9" w:rsidTr="00734870">
        <w:trPr>
          <w:trHeight w:val="320"/>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2. Praćenje i procena efekata AMTR-a (uključujući stručno osposobljavanje) u održivom zapošljavanju</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32,000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DPP </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Rezultati objavljeni u godišnjem izveštaju AZRK</w:t>
            </w:r>
          </w:p>
        </w:tc>
      </w:tr>
      <w:tr w:rsidR="00122680" w:rsidRPr="003778C9" w:rsidTr="00734870">
        <w:trPr>
          <w:trHeight w:val="320"/>
        </w:trPr>
        <w:tc>
          <w:tcPr>
            <w:tcW w:w="0" w:type="auto"/>
          </w:tcPr>
          <w:p w:rsidR="00C81101" w:rsidRPr="003778C9" w:rsidRDefault="00C81101" w:rsidP="00734870">
            <w:pPr>
              <w:contextualSpacing/>
              <w:jc w:val="both"/>
              <w:rPr>
                <w:rFonts w:ascii="Times New Roman" w:hAnsi="Times New Roman"/>
                <w:sz w:val="20"/>
                <w:szCs w:val="20"/>
                <w:lang w:val="sr-Latn-CS" w:eastAsia="en-GB"/>
              </w:rPr>
            </w:pPr>
            <w:r w:rsidRPr="003778C9">
              <w:rPr>
                <w:rFonts w:ascii="Times New Roman" w:hAnsi="Times New Roman"/>
                <w:sz w:val="20"/>
                <w:szCs w:val="20"/>
                <w:lang w:val="sr-Latn-CS" w:eastAsia="en-GB"/>
              </w:rPr>
              <w:t>3. Obezbeđivanje AMTR-a (u skladu sa rezultatima procene)</w:t>
            </w:r>
          </w:p>
          <w:p w:rsidR="00C81101" w:rsidRPr="003778C9" w:rsidRDefault="00C81101" w:rsidP="00734870">
            <w:pPr>
              <w:contextualSpacing/>
              <w:jc w:val="both"/>
              <w:rPr>
                <w:rFonts w:ascii="Times New Roman" w:hAnsi="Times New Roman"/>
                <w:sz w:val="20"/>
                <w:szCs w:val="20"/>
                <w:lang w:val="sr-Latn-CS" w:eastAsia="en-GB"/>
              </w:rPr>
            </w:pP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2018. - TM4 2020.</w:t>
            </w:r>
          </w:p>
        </w:tc>
        <w:tc>
          <w:tcPr>
            <w:tcW w:w="0" w:type="auto"/>
            <w:shd w:val="clear" w:color="auto" w:fill="FFFFFF"/>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13,800,000 EUR</w:t>
            </w:r>
          </w:p>
          <w:p w:rsidR="00C81101" w:rsidRPr="003778C9" w:rsidRDefault="00C81101" w:rsidP="00734870">
            <w:pPr>
              <w:rPr>
                <w:rFonts w:ascii="Times New Roman"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7,800,000 EUR</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(2,6 mil. godišnje)</w:t>
            </w:r>
          </w:p>
          <w:p w:rsidR="00C81101" w:rsidRPr="003778C9" w:rsidRDefault="00C81101" w:rsidP="00734870">
            <w:pPr>
              <w:jc w:val="center"/>
              <w:rPr>
                <w:rFonts w:ascii="Times New Roman" w:eastAsia="Calibri" w:hAnsi="Times New Roman"/>
                <w:bCs/>
                <w:sz w:val="20"/>
                <w:szCs w:val="20"/>
                <w:lang w:val="sr-Latn-CS"/>
              </w:rPr>
            </w:pP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 Donatori (EU-IPA 2016.)</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6,000,000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w:t>
            </w:r>
          </w:p>
        </w:tc>
        <w:tc>
          <w:tcPr>
            <w:tcW w:w="0" w:type="auto"/>
          </w:tcPr>
          <w:p w:rsidR="00C81101" w:rsidRPr="003778C9" w:rsidRDefault="00C81101" w:rsidP="0059470C">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Broj korisnika AMTR-a objavlj</w:t>
            </w:r>
            <w:r w:rsidR="0059470C" w:rsidRPr="003778C9">
              <w:rPr>
                <w:rFonts w:ascii="Times New Roman" w:eastAsia="Calibri" w:hAnsi="Times New Roman"/>
                <w:bCs/>
                <w:sz w:val="20"/>
                <w:szCs w:val="20"/>
                <w:lang w:val="sr-Latn-CS"/>
              </w:rPr>
              <w:t>uje se</w:t>
            </w:r>
            <w:r w:rsidRPr="003778C9">
              <w:rPr>
                <w:rFonts w:ascii="Times New Roman" w:eastAsia="Calibri" w:hAnsi="Times New Roman"/>
                <w:bCs/>
                <w:sz w:val="20"/>
                <w:szCs w:val="20"/>
                <w:lang w:val="sr-Latn-CS"/>
              </w:rPr>
              <w:t xml:space="preserve"> u godišnjem izvještaju AZRK-a</w:t>
            </w:r>
          </w:p>
        </w:tc>
      </w:tr>
      <w:tr w:rsidR="00122680" w:rsidRPr="003778C9" w:rsidTr="00734870">
        <w:trPr>
          <w:trHeight w:val="320"/>
        </w:trPr>
        <w:tc>
          <w:tcPr>
            <w:tcW w:w="0" w:type="auto"/>
          </w:tcPr>
          <w:p w:rsidR="00C81101" w:rsidRPr="003778C9" w:rsidRDefault="00C81101" w:rsidP="00734870">
            <w:pPr>
              <w:contextualSpacing/>
              <w:jc w:val="both"/>
              <w:rPr>
                <w:rFonts w:ascii="Times New Roman" w:hAnsi="Times New Roman"/>
                <w:sz w:val="20"/>
                <w:szCs w:val="20"/>
                <w:lang w:val="sr-Latn-CS" w:eastAsia="en-GB"/>
              </w:rPr>
            </w:pPr>
            <w:r w:rsidRPr="003778C9">
              <w:rPr>
                <w:rFonts w:ascii="Times New Roman" w:hAnsi="Times New Roman"/>
                <w:sz w:val="20"/>
                <w:szCs w:val="20"/>
                <w:lang w:val="sr-Latn-CS" w:eastAsia="en-GB"/>
              </w:rPr>
              <w:t>4. Pružanje AMTR-a posvećenih ženama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TM1 2019. - </w:t>
            </w:r>
            <w:r w:rsidRPr="003778C9">
              <w:rPr>
                <w:rFonts w:ascii="Times New Roman" w:eastAsia="Calibri" w:hAnsi="Times New Roman"/>
                <w:bCs/>
                <w:sz w:val="20"/>
                <w:szCs w:val="20"/>
                <w:lang w:val="sr-Latn-CS"/>
              </w:rPr>
              <w:lastRenderedPageBreak/>
              <w:t>TM4 2020.</w:t>
            </w:r>
          </w:p>
        </w:tc>
        <w:tc>
          <w:tcPr>
            <w:tcW w:w="0" w:type="auto"/>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eastAsia="Times New Roman" w:hAnsi="Times New Roman"/>
                <w:sz w:val="20"/>
                <w:szCs w:val="20"/>
                <w:lang w:val="sr-Latn-CS"/>
              </w:rPr>
              <w:lastRenderedPageBreak/>
              <w:t>/</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Times New Roman" w:hAnsi="Times New Roman"/>
                <w:sz w:val="20"/>
                <w:szCs w:val="20"/>
                <w:lang w:val="sr-Latn-CS"/>
              </w:rPr>
              <w:t>/</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w:t>
            </w:r>
          </w:p>
        </w:tc>
        <w:tc>
          <w:tcPr>
            <w:tcW w:w="0" w:type="auto"/>
          </w:tcPr>
          <w:p w:rsidR="00C81101" w:rsidRPr="003778C9" w:rsidRDefault="00C81101" w:rsidP="0059470C">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Broj žena koje koris</w:t>
            </w:r>
            <w:r w:rsidR="0059470C" w:rsidRPr="003778C9">
              <w:rPr>
                <w:rFonts w:ascii="Times New Roman" w:eastAsia="Calibri" w:hAnsi="Times New Roman"/>
                <w:bCs/>
                <w:sz w:val="20"/>
                <w:szCs w:val="20"/>
                <w:lang w:val="sr-Latn-CS"/>
              </w:rPr>
              <w:t>nika</w:t>
            </w:r>
            <w:r w:rsidRPr="003778C9">
              <w:rPr>
                <w:rFonts w:ascii="Times New Roman" w:eastAsia="Calibri" w:hAnsi="Times New Roman"/>
                <w:bCs/>
                <w:sz w:val="20"/>
                <w:szCs w:val="20"/>
                <w:lang w:val="sr-Latn-CS"/>
              </w:rPr>
              <w:t xml:space="preserve"> od </w:t>
            </w:r>
            <w:r w:rsidRPr="003778C9">
              <w:rPr>
                <w:rFonts w:ascii="Times New Roman" w:eastAsia="Calibri" w:hAnsi="Times New Roman"/>
                <w:bCs/>
                <w:sz w:val="20"/>
                <w:szCs w:val="20"/>
                <w:lang w:val="sr-Latn-CS"/>
              </w:rPr>
              <w:lastRenderedPageBreak/>
              <w:t>AMTR-a objavljuje se u godišnjem izveštaju AZRK-a</w:t>
            </w:r>
          </w:p>
        </w:tc>
      </w:tr>
      <w:tr w:rsidR="00122680" w:rsidRPr="003778C9" w:rsidTr="00734870">
        <w:trPr>
          <w:trHeight w:val="320"/>
        </w:trPr>
        <w:tc>
          <w:tcPr>
            <w:tcW w:w="0" w:type="auto"/>
          </w:tcPr>
          <w:p w:rsidR="00C81101" w:rsidRPr="003778C9" w:rsidRDefault="00C81101" w:rsidP="00734870">
            <w:pPr>
              <w:contextualSpacing/>
              <w:jc w:val="both"/>
              <w:rPr>
                <w:rFonts w:ascii="Times New Roman" w:hAnsi="Times New Roman"/>
                <w:sz w:val="20"/>
                <w:szCs w:val="20"/>
                <w:lang w:val="sr-Latn-CS" w:eastAsia="en-GB"/>
              </w:rPr>
            </w:pPr>
            <w:r w:rsidRPr="003778C9">
              <w:rPr>
                <w:rFonts w:ascii="Times New Roman" w:hAnsi="Times New Roman"/>
                <w:sz w:val="20"/>
                <w:szCs w:val="20"/>
                <w:lang w:val="sr-Latn-CS" w:eastAsia="en-GB"/>
              </w:rPr>
              <w:lastRenderedPageBreak/>
              <w:t>5. Uspostavljanje saradnje sa javnim institucijama i nejavnim pružaocima stručnog osposobljavanja i unapređenja zapošljavanja (uključujući ugovaranje)</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 - TM4 2020.</w:t>
            </w:r>
          </w:p>
        </w:tc>
        <w:tc>
          <w:tcPr>
            <w:tcW w:w="0" w:type="auto"/>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12,000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AZRK i DPP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 </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Pilotirani oblici saradnje objavljuju se u godišnjem izveštaju AZRK-a</w:t>
            </w:r>
          </w:p>
        </w:tc>
      </w:tr>
      <w:tr w:rsidR="00122680" w:rsidRPr="003778C9" w:rsidTr="00734870">
        <w:trPr>
          <w:trHeight w:val="320"/>
        </w:trPr>
        <w:tc>
          <w:tcPr>
            <w:tcW w:w="0" w:type="auto"/>
          </w:tcPr>
          <w:p w:rsidR="00C81101" w:rsidRPr="003778C9" w:rsidRDefault="00C81101" w:rsidP="00734870">
            <w:pPr>
              <w:contextualSpacing/>
              <w:jc w:val="both"/>
              <w:rPr>
                <w:rFonts w:ascii="Times New Roman" w:hAnsi="Times New Roman"/>
                <w:sz w:val="20"/>
                <w:szCs w:val="20"/>
                <w:lang w:val="sr-Latn-CS" w:eastAsia="en-GB"/>
              </w:rPr>
            </w:pPr>
            <w:r w:rsidRPr="003778C9">
              <w:rPr>
                <w:rFonts w:ascii="Times New Roman" w:hAnsi="Times New Roman"/>
                <w:sz w:val="20"/>
                <w:szCs w:val="20"/>
                <w:lang w:val="sr-Latn-CS" w:eastAsia="en-GB"/>
              </w:rPr>
              <w:t>6. Funkcionalizacija SITR-a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 – TM1 2019.</w:t>
            </w:r>
          </w:p>
        </w:tc>
        <w:tc>
          <w:tcPr>
            <w:tcW w:w="0" w:type="auto"/>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40,000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Funkcionalan SITR (objavljuje se u godišnjem izveštaju AZRK-a)</w:t>
            </w:r>
          </w:p>
        </w:tc>
      </w:tr>
      <w:tr w:rsidR="00122680" w:rsidRPr="003778C9" w:rsidTr="00734870">
        <w:trPr>
          <w:trHeight w:val="320"/>
        </w:trPr>
        <w:tc>
          <w:tcPr>
            <w:tcW w:w="0" w:type="auto"/>
          </w:tcPr>
          <w:p w:rsidR="00C81101" w:rsidRPr="003778C9" w:rsidRDefault="00C81101" w:rsidP="00734870">
            <w:pPr>
              <w:contextualSpacing/>
              <w:jc w:val="both"/>
              <w:rPr>
                <w:rFonts w:ascii="Times New Roman" w:hAnsi="Times New Roman"/>
                <w:sz w:val="20"/>
                <w:szCs w:val="20"/>
                <w:lang w:val="sr-Latn-CS" w:eastAsia="en-GB"/>
              </w:rPr>
            </w:pPr>
            <w:r w:rsidRPr="003778C9">
              <w:rPr>
                <w:rFonts w:ascii="Times New Roman" w:hAnsi="Times New Roman"/>
                <w:sz w:val="20"/>
                <w:szCs w:val="20"/>
                <w:lang w:val="sr-Latn-CS" w:eastAsia="en-GB"/>
              </w:rPr>
              <w:t>7. Praćenje pružalaca koji nisu licencirani za promovisanje usluga za zapošljavanje</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 - TM4 2020.</w:t>
            </w:r>
          </w:p>
          <w:p w:rsidR="00C81101" w:rsidRPr="003778C9" w:rsidRDefault="00C81101" w:rsidP="00734870">
            <w:pPr>
              <w:jc w:val="center"/>
              <w:rPr>
                <w:rFonts w:ascii="Times New Roman" w:eastAsia="Calibri" w:hAnsi="Times New Roman"/>
                <w:bCs/>
                <w:sz w:val="20"/>
                <w:szCs w:val="20"/>
                <w:lang w:val="sr-Latn-CS"/>
              </w:rPr>
            </w:pPr>
          </w:p>
        </w:tc>
        <w:tc>
          <w:tcPr>
            <w:tcW w:w="0" w:type="auto"/>
            <w:shd w:val="clear" w:color="auto" w:fill="FFFFFF"/>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w:t>
            </w: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Godišnji izveštaj AZRK-a</w:t>
            </w:r>
          </w:p>
        </w:tc>
      </w:tr>
      <w:tr w:rsidR="00122680" w:rsidRPr="003778C9" w:rsidTr="00734870">
        <w:trPr>
          <w:trHeight w:val="320"/>
        </w:trPr>
        <w:tc>
          <w:tcPr>
            <w:tcW w:w="0" w:type="auto"/>
          </w:tcPr>
          <w:p w:rsidR="00C81101" w:rsidRPr="003778C9" w:rsidRDefault="00C81101" w:rsidP="00734870">
            <w:pPr>
              <w:contextualSpacing/>
              <w:jc w:val="both"/>
              <w:rPr>
                <w:rFonts w:ascii="Times New Roman" w:hAnsi="Times New Roman"/>
                <w:sz w:val="20"/>
                <w:szCs w:val="20"/>
                <w:lang w:val="sr-Latn-CS" w:eastAsia="en-GB"/>
              </w:rPr>
            </w:pPr>
            <w:r w:rsidRPr="003778C9">
              <w:rPr>
                <w:rFonts w:ascii="Times New Roman" w:hAnsi="Times New Roman"/>
                <w:sz w:val="20"/>
                <w:szCs w:val="20"/>
                <w:lang w:val="sr-Latn-CS" w:eastAsia="en-GB"/>
              </w:rPr>
              <w:t>8. Licenciranje i praćenje socijalnih preduzeća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 - TM4 2020.</w:t>
            </w:r>
          </w:p>
          <w:p w:rsidR="00C81101" w:rsidRPr="003778C9" w:rsidRDefault="00C81101" w:rsidP="00734870">
            <w:pPr>
              <w:jc w:val="center"/>
              <w:rPr>
                <w:rFonts w:ascii="Times New Roman" w:eastAsia="Calibri" w:hAnsi="Times New Roman"/>
                <w:bCs/>
                <w:sz w:val="20"/>
                <w:szCs w:val="20"/>
                <w:lang w:val="sr-Latn-CS"/>
              </w:rPr>
            </w:pP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 - TM4 2020.</w:t>
            </w:r>
          </w:p>
        </w:tc>
        <w:tc>
          <w:tcPr>
            <w:tcW w:w="0" w:type="auto"/>
            <w:shd w:val="clear" w:color="auto" w:fill="FFFFFF"/>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w:t>
            </w: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tcPr>
          <w:p w:rsidR="00C81101" w:rsidRPr="003778C9" w:rsidRDefault="00C81101" w:rsidP="00734870">
            <w:pPr>
              <w:jc w:val="both"/>
              <w:rPr>
                <w:rFonts w:ascii="Times New Roman" w:hAnsi="Times New Roman"/>
                <w:color w:val="000000"/>
                <w:sz w:val="20"/>
                <w:szCs w:val="20"/>
                <w:lang w:val="sr-Latn-CS"/>
              </w:rPr>
            </w:pPr>
            <w:r w:rsidRPr="003778C9">
              <w:rPr>
                <w:rFonts w:ascii="Times New Roman" w:hAnsi="Times New Roman"/>
                <w:color w:val="000000"/>
                <w:sz w:val="20"/>
                <w:szCs w:val="20"/>
                <w:lang w:val="sr-Latn-CS"/>
              </w:rPr>
              <w:t>Godišnji izveštaj DPP-a</w:t>
            </w:r>
          </w:p>
          <w:p w:rsidR="00C81101" w:rsidRPr="003778C9" w:rsidRDefault="00C81101" w:rsidP="00734870">
            <w:pPr>
              <w:jc w:val="both"/>
              <w:rPr>
                <w:rFonts w:ascii="Times New Roman" w:hAnsi="Times New Roman"/>
                <w:color w:val="000000"/>
                <w:sz w:val="20"/>
                <w:szCs w:val="20"/>
                <w:lang w:val="sr-Latn-CS"/>
              </w:rPr>
            </w:pPr>
          </w:p>
          <w:p w:rsidR="00C81101" w:rsidRPr="003778C9" w:rsidRDefault="00C81101" w:rsidP="00122680">
            <w:pPr>
              <w:jc w:val="both"/>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Broj usluženih/registrovanih klijenata </w:t>
            </w:r>
            <w:r w:rsidR="00122680" w:rsidRPr="003778C9">
              <w:rPr>
                <w:rFonts w:ascii="Times New Roman" w:eastAsia="Calibri" w:hAnsi="Times New Roman"/>
                <w:bCs/>
                <w:sz w:val="20"/>
                <w:szCs w:val="20"/>
                <w:lang w:val="sr-Latn-CS"/>
              </w:rPr>
              <w:t>izveštava se</w:t>
            </w:r>
            <w:r w:rsidRPr="003778C9">
              <w:rPr>
                <w:rFonts w:ascii="Times New Roman" w:eastAsia="Calibri" w:hAnsi="Times New Roman"/>
                <w:bCs/>
                <w:sz w:val="20"/>
                <w:szCs w:val="20"/>
                <w:lang w:val="sr-Latn-CS"/>
              </w:rPr>
              <w:t xml:space="preserve"> u godišnjem izveštaju AZRK-a</w:t>
            </w:r>
          </w:p>
        </w:tc>
      </w:tr>
      <w:tr w:rsidR="00122680" w:rsidRPr="003778C9" w:rsidTr="00734870">
        <w:trPr>
          <w:trHeight w:val="320"/>
        </w:trPr>
        <w:tc>
          <w:tcPr>
            <w:tcW w:w="0" w:type="auto"/>
          </w:tcPr>
          <w:p w:rsidR="00C81101" w:rsidRPr="003778C9" w:rsidRDefault="00C81101" w:rsidP="00734870">
            <w:pPr>
              <w:contextualSpacing/>
              <w:jc w:val="both"/>
              <w:rPr>
                <w:rFonts w:ascii="Times New Roman" w:hAnsi="Times New Roman"/>
                <w:sz w:val="20"/>
                <w:szCs w:val="20"/>
                <w:lang w:val="sr-Latn-CS" w:eastAsia="en-GB"/>
              </w:rPr>
            </w:pPr>
            <w:r w:rsidRPr="003778C9">
              <w:rPr>
                <w:rFonts w:ascii="Times New Roman" w:hAnsi="Times New Roman"/>
                <w:sz w:val="20"/>
                <w:szCs w:val="20"/>
                <w:lang w:val="sr-Latn-CS" w:eastAsia="en-GB"/>
              </w:rPr>
              <w:t>9. Promovisanje rada CSO-a i KZ-a, adresiranjem uključivanja žena i stručne segregacije zasnovane na polnoj pripadnosti</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2018. - TM4 2020.</w:t>
            </w:r>
          </w:p>
        </w:tc>
        <w:tc>
          <w:tcPr>
            <w:tcW w:w="0" w:type="auto"/>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eastAsia="Calibri" w:hAnsi="Times New Roman"/>
                <w:bCs/>
                <w:sz w:val="20"/>
                <w:szCs w:val="20"/>
                <w:lang w:val="sr-Latn-CS"/>
              </w:rPr>
              <w:t>58,000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hAnsi="Times New Roman"/>
                <w:sz w:val="20"/>
                <w:szCs w:val="20"/>
                <w:lang w:val="sr-Latn-CS"/>
              </w:rPr>
              <w:t>BRK</w:t>
            </w: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DPP</w:t>
            </w:r>
          </w:p>
        </w:tc>
        <w:tc>
          <w:tcPr>
            <w:tcW w:w="0" w:type="auto"/>
            <w:shd w:val="clear" w:color="auto" w:fill="auto"/>
          </w:tcPr>
          <w:p w:rsidR="00C81101" w:rsidRPr="003778C9" w:rsidRDefault="00C81101" w:rsidP="00734870">
            <w:pPr>
              <w:jc w:val="both"/>
              <w:rPr>
                <w:rFonts w:ascii="Times New Roman" w:hAnsi="Times New Roman"/>
                <w:color w:val="000000"/>
                <w:sz w:val="20"/>
                <w:szCs w:val="20"/>
                <w:lang w:val="sr-Latn-CS"/>
              </w:rPr>
            </w:pPr>
            <w:r w:rsidRPr="003778C9">
              <w:rPr>
                <w:rFonts w:ascii="Times New Roman" w:hAnsi="Times New Roman"/>
                <w:color w:val="000000"/>
                <w:sz w:val="20"/>
                <w:szCs w:val="20"/>
                <w:lang w:val="sr-Latn-CS"/>
              </w:rPr>
              <w:t xml:space="preserve">Godišnji izveštaj </w:t>
            </w:r>
            <w:r w:rsidRPr="003778C9">
              <w:rPr>
                <w:rFonts w:ascii="Times New Roman" w:eastAsia="Calibri" w:hAnsi="Times New Roman"/>
                <w:bCs/>
                <w:sz w:val="20"/>
                <w:szCs w:val="20"/>
                <w:lang w:val="sr-Latn-CS"/>
              </w:rPr>
              <w:t>AZRK-a</w:t>
            </w:r>
          </w:p>
          <w:p w:rsidR="00C81101" w:rsidRPr="003778C9" w:rsidRDefault="00C81101" w:rsidP="00734870">
            <w:pPr>
              <w:jc w:val="center"/>
              <w:rPr>
                <w:rFonts w:ascii="Times New Roman" w:eastAsia="Calibri" w:hAnsi="Times New Roman"/>
                <w:bCs/>
                <w:sz w:val="20"/>
                <w:szCs w:val="20"/>
                <w:lang w:val="sr-Latn-CS"/>
              </w:rPr>
            </w:pPr>
          </w:p>
        </w:tc>
      </w:tr>
      <w:tr w:rsidR="0059470C" w:rsidRPr="003778C9" w:rsidTr="00734870">
        <w:tblPrEx>
          <w:jc w:val="center"/>
        </w:tblPrEx>
        <w:trPr>
          <w:trHeight w:val="320"/>
          <w:jc w:val="center"/>
        </w:trPr>
        <w:tc>
          <w:tcPr>
            <w:tcW w:w="0" w:type="auto"/>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Specifični cilj 1.3.</w:t>
            </w:r>
          </w:p>
        </w:tc>
        <w:tc>
          <w:tcPr>
            <w:tcW w:w="0" w:type="auto"/>
            <w:gridSpan w:val="3"/>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2020.</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59470C" w:rsidRPr="003778C9" w:rsidTr="00734870">
        <w:tblPrEx>
          <w:jc w:val="center"/>
        </w:tblPrEx>
        <w:trPr>
          <w:trHeight w:val="624"/>
          <w:jc w:val="center"/>
        </w:trPr>
        <w:tc>
          <w:tcPr>
            <w:tcW w:w="0" w:type="auto"/>
            <w:shd w:val="clear" w:color="auto" w:fill="auto"/>
          </w:tcPr>
          <w:p w:rsidR="00C81101" w:rsidRPr="003778C9" w:rsidRDefault="00C81101" w:rsidP="00734870">
            <w:pPr>
              <w:jc w:val="both"/>
              <w:rPr>
                <w:rFonts w:ascii="Times New Roman" w:eastAsia="Calibri" w:hAnsi="Times New Roman"/>
                <w:sz w:val="20"/>
                <w:szCs w:val="20"/>
                <w:lang w:val="sr-Latn-CS"/>
              </w:rPr>
            </w:pPr>
            <w:r w:rsidRPr="003778C9">
              <w:rPr>
                <w:rFonts w:ascii="Times New Roman" w:eastAsia="Calibri" w:hAnsi="Times New Roman"/>
                <w:b/>
                <w:sz w:val="20"/>
                <w:szCs w:val="20"/>
                <w:lang w:val="sr-Latn-CS"/>
              </w:rPr>
              <w:t>Pružanje kvalitetnih usluga stručnog osposobljavanja u skladu sa potrebama tržišta rada</w:t>
            </w:r>
          </w:p>
        </w:tc>
        <w:tc>
          <w:tcPr>
            <w:tcW w:w="0" w:type="auto"/>
            <w:gridSpan w:val="3"/>
            <w:shd w:val="clear" w:color="auto" w:fill="auto"/>
          </w:tcPr>
          <w:p w:rsidR="00C81101" w:rsidRPr="003778C9" w:rsidRDefault="00C81101" w:rsidP="00734870">
            <w:pPr>
              <w:numPr>
                <w:ilvl w:val="0"/>
                <w:numId w:val="23"/>
              </w:numPr>
              <w:ind w:left="518"/>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Procenat nezaposlenih lica i lica koja traže posao obučenih u CSO-ima</w:t>
            </w:r>
          </w:p>
          <w:p w:rsidR="00C81101" w:rsidRPr="003778C9" w:rsidRDefault="00C81101" w:rsidP="00734870">
            <w:pPr>
              <w:ind w:left="518"/>
              <w:jc w:val="both"/>
              <w:rPr>
                <w:rFonts w:ascii="Times New Roman" w:eastAsia="Times New Roman" w:hAnsi="Times New Roman"/>
                <w:bCs/>
                <w:color w:val="000000"/>
                <w:sz w:val="20"/>
                <w:szCs w:val="20"/>
                <w:lang w:val="sr-Latn-CS" w:eastAsia="en-GB"/>
              </w:rPr>
            </w:pPr>
          </w:p>
          <w:p w:rsidR="00C81101" w:rsidRPr="003778C9" w:rsidRDefault="00C81101" w:rsidP="00734870">
            <w:pPr>
              <w:numPr>
                <w:ilvl w:val="0"/>
                <w:numId w:val="23"/>
              </w:numPr>
              <w:ind w:left="518"/>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Procenat korisnika kombinovane obuke CSO-a i kompanije</w:t>
            </w:r>
          </w:p>
          <w:p w:rsidR="00C81101" w:rsidRPr="003778C9" w:rsidRDefault="00C81101" w:rsidP="00734870">
            <w:pPr>
              <w:jc w:val="both"/>
              <w:rPr>
                <w:rFonts w:ascii="Times New Roman" w:eastAsia="Times New Roman" w:hAnsi="Times New Roman"/>
                <w:bCs/>
                <w:color w:val="000000"/>
                <w:sz w:val="20"/>
                <w:szCs w:val="20"/>
                <w:lang w:val="sr-Latn-CS" w:eastAsia="en-GB"/>
              </w:rPr>
            </w:pPr>
          </w:p>
          <w:p w:rsidR="00C81101" w:rsidRPr="003778C9" w:rsidRDefault="00C81101" w:rsidP="00734870">
            <w:pPr>
              <w:numPr>
                <w:ilvl w:val="0"/>
                <w:numId w:val="23"/>
              </w:numPr>
              <w:tabs>
                <w:tab w:val="left" w:pos="524"/>
                <w:tab w:val="left" w:pos="614"/>
              </w:tabs>
              <w:ind w:left="518"/>
              <w:jc w:val="both"/>
              <w:rPr>
                <w:rFonts w:ascii="Times New Roman" w:eastAsia="Calibri" w:hAnsi="Times New Roman"/>
                <w:sz w:val="20"/>
                <w:szCs w:val="20"/>
                <w:lang w:val="sr-Latn-CS"/>
              </w:rPr>
            </w:pPr>
            <w:r w:rsidRPr="003778C9">
              <w:rPr>
                <w:rFonts w:ascii="Times New Roman" w:eastAsia="Times New Roman" w:hAnsi="Times New Roman"/>
                <w:bCs/>
                <w:color w:val="000000"/>
                <w:sz w:val="20"/>
                <w:szCs w:val="20"/>
                <w:lang w:val="sr-Latn-CS" w:eastAsia="en-GB"/>
              </w:rPr>
              <w:t>Procenat lica obučenih u CSO-ima koji su zaposleni, tri meseca nakon obuke, u struci gde su bili obučeni</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6,6% (6,736)</w:t>
            </w:r>
            <w:r w:rsidRPr="003778C9">
              <w:rPr>
                <w:rStyle w:val="FootnoteReference"/>
                <w:rFonts w:eastAsia="Calibri"/>
                <w:sz w:val="20"/>
                <w:szCs w:val="20"/>
                <w:lang w:val="sr-Latn-CS"/>
              </w:rPr>
              <w:footnoteReference w:id="99"/>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1,4%</w:t>
            </w:r>
            <w:r w:rsidRPr="003778C9">
              <w:rPr>
                <w:rStyle w:val="FootnoteReference"/>
                <w:rFonts w:eastAsia="Calibri"/>
                <w:sz w:val="20"/>
                <w:szCs w:val="20"/>
                <w:lang w:val="sr-Latn-CS"/>
              </w:rPr>
              <w:footnoteReference w:id="100"/>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Nema podataka</w:t>
            </w:r>
          </w:p>
          <w:p w:rsidR="00C81101" w:rsidRPr="003778C9" w:rsidRDefault="00C81101" w:rsidP="00734870">
            <w:pPr>
              <w:rPr>
                <w:rFonts w:ascii="Times New Roman" w:eastAsia="Calibri"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w:t>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w:t>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w:t>
            </w:r>
          </w:p>
          <w:p w:rsidR="00C81101" w:rsidRPr="003778C9" w:rsidRDefault="00C81101" w:rsidP="00734870">
            <w:pPr>
              <w:rPr>
                <w:rFonts w:ascii="Times New Roman" w:eastAsia="Calibri" w:hAnsi="Times New Roman"/>
                <w:sz w:val="20"/>
                <w:szCs w:val="20"/>
                <w:lang w:val="sr-Latn-CS"/>
              </w:rPr>
            </w:pPr>
          </w:p>
        </w:tc>
        <w:tc>
          <w:tcPr>
            <w:tcW w:w="0" w:type="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15%</w:t>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15%</w:t>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30%</w:t>
            </w:r>
          </w:p>
          <w:p w:rsidR="00C81101" w:rsidRPr="003778C9" w:rsidRDefault="00C81101" w:rsidP="00734870">
            <w:pPr>
              <w:rPr>
                <w:rFonts w:ascii="Times New Roman" w:eastAsia="Calibri" w:hAnsi="Times New Roman"/>
                <w:sz w:val="20"/>
                <w:szCs w:val="20"/>
                <w:lang w:val="sr-Latn-CS"/>
              </w:rPr>
            </w:pPr>
          </w:p>
        </w:tc>
      </w:tr>
      <w:tr w:rsidR="00122680" w:rsidRPr="003778C9" w:rsidTr="00734870">
        <w:tblPrEx>
          <w:jc w:val="center"/>
        </w:tblPrEx>
        <w:trPr>
          <w:trHeight w:val="320"/>
          <w:jc w:val="center"/>
        </w:trPr>
        <w:tc>
          <w:tcPr>
            <w:tcW w:w="0" w:type="auto"/>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sz w:val="20"/>
                <w:szCs w:val="20"/>
                <w:lang w:val="sr-Latn-CS"/>
              </w:rPr>
              <w:t>Aktivnost</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shd w:val="clear" w:color="auto" w:fill="auto"/>
            <w:vAlign w:val="center"/>
          </w:tcPr>
          <w:p w:rsidR="00C81101" w:rsidRPr="003778C9" w:rsidRDefault="00357F52"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auto"/>
            <w:vAlign w:val="center"/>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122680" w:rsidRPr="003778C9" w:rsidTr="00734870">
        <w:tblPrEx>
          <w:jc w:val="center"/>
        </w:tblPrEx>
        <w:trPr>
          <w:trHeight w:val="320"/>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1. Analiza stope iskorišćenja CSO-a za svako zanimanje, uključujući analizu troškova i koristi za ponuđena zanimanja </w:t>
            </w:r>
            <w:r w:rsidRPr="003778C9">
              <w:rPr>
                <w:rFonts w:ascii="Times New Roman" w:eastAsia="Times New Roman" w:hAnsi="Times New Roman"/>
                <w:sz w:val="20"/>
                <w:szCs w:val="20"/>
                <w:lang w:val="sr-Latn-CS"/>
              </w:rPr>
              <w:lastRenderedPageBreak/>
              <w:t>(svake godine, izvestan broj zanimanja)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lastRenderedPageBreak/>
              <w:t>TM3 2018.</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27,000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DPP</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Objavljena analiza</w:t>
            </w:r>
          </w:p>
        </w:tc>
      </w:tr>
      <w:tr w:rsidR="00122680" w:rsidRPr="003778C9" w:rsidTr="00734870">
        <w:tblPrEx>
          <w:jc w:val="center"/>
        </w:tblPrEx>
        <w:trPr>
          <w:trHeight w:val="320"/>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lastRenderedPageBreak/>
              <w:t>2. Realizacija studije izvodljivosti koja se odnosi na razvoj javno-privatnih partnerstava u pružanju stručnog osposobljavanja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2018.</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7,500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DPP</w:t>
            </w:r>
          </w:p>
        </w:tc>
        <w:tc>
          <w:tcPr>
            <w:tcW w:w="0" w:type="auto"/>
          </w:tcPr>
          <w:p w:rsidR="00C81101" w:rsidRPr="003778C9" w:rsidRDefault="00C81101" w:rsidP="00734870">
            <w:pPr>
              <w:widowControl w:val="0"/>
              <w:autoSpaceDE w:val="0"/>
              <w:autoSpaceDN w:val="0"/>
              <w:adjustRightInd w:val="0"/>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Objavljena studija</w:t>
            </w:r>
          </w:p>
        </w:tc>
      </w:tr>
      <w:tr w:rsidR="00122680" w:rsidRPr="003778C9" w:rsidTr="00734870">
        <w:tblPrEx>
          <w:jc w:val="center"/>
        </w:tblPrEx>
        <w:trPr>
          <w:trHeight w:val="320"/>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3. Pilotiranje 2 modela na osnovu preporuka studije izvodljivosti</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w:t>
            </w: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hAnsi="Times New Roman"/>
                <w:sz w:val="20"/>
                <w:szCs w:val="20"/>
                <w:lang w:val="sr-Latn-CS"/>
              </w:rPr>
              <w:t>/</w:t>
            </w: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hAnsi="Times New Roman"/>
                <w:sz w:val="20"/>
                <w:szCs w:val="20"/>
                <w:lang w:val="sr-Latn-CS"/>
              </w:rPr>
              <w:t>/</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Privatni pružaoci obuke</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Izveštaj o proceni</w:t>
            </w:r>
          </w:p>
        </w:tc>
      </w:tr>
      <w:tr w:rsidR="00122680" w:rsidRPr="003778C9" w:rsidTr="00734870">
        <w:tblPrEx>
          <w:jc w:val="center"/>
        </w:tblPrEx>
        <w:trPr>
          <w:trHeight w:val="1205"/>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4. Razvoj standarda zanimanja (zasnovanih na rezultatima učenja) za potrebna zanimanja na tržištu rada, </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TM2</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2019. - 2022.</w:t>
            </w:r>
          </w:p>
        </w:tc>
        <w:tc>
          <w:tcPr>
            <w:tcW w:w="0" w:type="auto"/>
            <w:tcBorders>
              <w:top w:val="nil"/>
              <w:left w:val="nil"/>
              <w:bottom w:val="single" w:sz="4" w:space="0" w:color="auto"/>
              <w:right w:val="single" w:sz="8" w:space="0" w:color="auto"/>
            </w:tcBorders>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101,000 EUR</w:t>
            </w:r>
          </w:p>
        </w:tc>
        <w:tc>
          <w:tcPr>
            <w:tcW w:w="0" w:type="auto"/>
            <w:tcBorders>
              <w:bottom w:val="single" w:sz="4" w:space="0" w:color="auto"/>
            </w:tcBorders>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7,000 EUR</w:t>
            </w:r>
            <w:r w:rsidRPr="003778C9">
              <w:rPr>
                <w:rFonts w:ascii="Times New Roman" w:eastAsia="Calibri" w:hAnsi="Times New Roman"/>
                <w:bCs/>
                <w:sz w:val="20"/>
                <w:szCs w:val="20"/>
                <w:lang w:val="sr-Latn-CS"/>
              </w:rPr>
              <w:br/>
              <w:t>BRK</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94,000 EUR</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NAK</w:t>
            </w:r>
          </w:p>
        </w:tc>
        <w:tc>
          <w:tcPr>
            <w:tcW w:w="0" w:type="auto"/>
          </w:tcPr>
          <w:p w:rsidR="00C81101" w:rsidRPr="003778C9" w:rsidRDefault="00C81101" w:rsidP="00122680">
            <w:pPr>
              <w:widowControl w:val="0"/>
              <w:autoSpaceDE w:val="0"/>
              <w:autoSpaceDN w:val="0"/>
              <w:adjustRightInd w:val="0"/>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Standardi zanimanja potvrđeni od strane NAK-a</w:t>
            </w:r>
            <w:r w:rsidRPr="003778C9">
              <w:rPr>
                <w:rFonts w:ascii="Times New Roman" w:eastAsia="Calibri" w:hAnsi="Times New Roman"/>
                <w:bCs/>
                <w:sz w:val="20"/>
                <w:szCs w:val="20"/>
                <w:lang w:val="sr-Latn-CS"/>
              </w:rPr>
              <w:br/>
            </w:r>
            <w:r w:rsidR="00122680" w:rsidRPr="003778C9">
              <w:rPr>
                <w:rFonts w:ascii="Times New Roman" w:eastAsia="Calibri" w:hAnsi="Times New Roman"/>
                <w:bCs/>
                <w:sz w:val="20"/>
                <w:szCs w:val="20"/>
                <w:lang w:val="sr-Latn-CS"/>
              </w:rPr>
              <w:t>Validirana</w:t>
            </w:r>
            <w:r w:rsidRPr="003778C9">
              <w:rPr>
                <w:rFonts w:ascii="Times New Roman" w:eastAsia="Calibri" w:hAnsi="Times New Roman"/>
                <w:bCs/>
                <w:sz w:val="20"/>
                <w:szCs w:val="20"/>
                <w:lang w:val="sr-Latn-CS"/>
              </w:rPr>
              <w:t xml:space="preserve"> zanimanja</w:t>
            </w:r>
          </w:p>
        </w:tc>
      </w:tr>
      <w:tr w:rsidR="00122680" w:rsidRPr="003778C9" w:rsidTr="00734870">
        <w:tblPrEx>
          <w:jc w:val="center"/>
        </w:tblPrEx>
        <w:trPr>
          <w:trHeight w:val="320"/>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5. Izrada nastavnih planova i programa za nova zanimanja u skladu sa standardima zanimanja i ažuriranje postojećih nastavnih planova i programa, koristeći pristup zasnovan na rezultatima učenja.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TM2</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2019-2022</w:t>
            </w:r>
          </w:p>
        </w:tc>
        <w:tc>
          <w:tcPr>
            <w:tcW w:w="0" w:type="auto"/>
            <w:tcBorders>
              <w:top w:val="single" w:sz="4" w:space="0" w:color="auto"/>
              <w:left w:val="nil"/>
              <w:bottom w:val="single" w:sz="4" w:space="0" w:color="auto"/>
              <w:right w:val="single" w:sz="8"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52,200 EUR</w:t>
            </w:r>
          </w:p>
        </w:tc>
        <w:tc>
          <w:tcPr>
            <w:tcW w:w="0" w:type="auto"/>
            <w:tcBorders>
              <w:top w:val="single" w:sz="4" w:space="0" w:color="auto"/>
            </w:tcBorders>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22,200 EUR </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r w:rsidRPr="003778C9">
              <w:rPr>
                <w:rFonts w:ascii="Times New Roman" w:eastAsia="Calibri" w:hAnsi="Times New Roman"/>
                <w:bCs/>
                <w:sz w:val="20"/>
                <w:szCs w:val="20"/>
                <w:lang w:val="sr-Latn-CS"/>
              </w:rPr>
              <w:br/>
            </w:r>
            <w:r w:rsidRPr="003778C9">
              <w:rPr>
                <w:rFonts w:ascii="Times New Roman" w:eastAsia="Calibri" w:hAnsi="Times New Roman"/>
                <w:bCs/>
                <w:sz w:val="20"/>
                <w:szCs w:val="20"/>
                <w:lang w:val="sr-Latn-CS"/>
              </w:rPr>
              <w:br/>
              <w:t>30,000 EUR Donatori</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DPP</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Nastavni planovi i programi razvijeni u skladu sa standardima zanimanja</w:t>
            </w:r>
            <w:r w:rsidRPr="003778C9">
              <w:rPr>
                <w:rFonts w:ascii="Times New Roman" w:hAnsi="Times New Roman"/>
                <w:sz w:val="20"/>
                <w:szCs w:val="20"/>
                <w:lang w:val="sr-Latn-CS"/>
              </w:rPr>
              <w:br/>
            </w:r>
            <w:r w:rsidRPr="003778C9">
              <w:rPr>
                <w:rFonts w:ascii="Times New Roman" w:hAnsi="Times New Roman"/>
                <w:sz w:val="20"/>
                <w:szCs w:val="20"/>
                <w:lang w:val="sr-Latn-CS"/>
              </w:rPr>
              <w:br/>
              <w:t>Štampani nastavni paketi</w:t>
            </w:r>
          </w:p>
        </w:tc>
      </w:tr>
      <w:tr w:rsidR="00122680" w:rsidRPr="003778C9" w:rsidTr="00734870">
        <w:tblPrEx>
          <w:jc w:val="center"/>
        </w:tblPrEx>
        <w:trPr>
          <w:trHeight w:val="320"/>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6. Snabdevanje radionica CSO-a opremom i alatima: za nova i postojeća zanimanja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TM4 2018. </w:t>
            </w:r>
            <w:r w:rsidRPr="003778C9">
              <w:rPr>
                <w:rFonts w:ascii="Times New Roman" w:eastAsia="Calibri" w:hAnsi="Times New Roman"/>
                <w:bCs/>
                <w:sz w:val="20"/>
                <w:szCs w:val="20"/>
                <w:lang w:val="sr-Latn-CS"/>
              </w:rPr>
              <w:br/>
            </w:r>
            <w:r w:rsidRPr="003778C9">
              <w:rPr>
                <w:rFonts w:ascii="Times New Roman" w:eastAsia="Calibri" w:hAnsi="Times New Roman"/>
                <w:bCs/>
                <w:sz w:val="20"/>
                <w:szCs w:val="20"/>
                <w:lang w:val="sr-Latn-CS"/>
              </w:rPr>
              <w:br/>
              <w:t>TM1 2019.-2022.</w:t>
            </w:r>
          </w:p>
        </w:tc>
        <w:tc>
          <w:tcPr>
            <w:tcW w:w="0" w:type="auto"/>
            <w:tcBorders>
              <w:top w:val="single" w:sz="4" w:space="0" w:color="auto"/>
              <w:left w:val="nil"/>
              <w:bottom w:val="single" w:sz="4" w:space="0" w:color="auto"/>
              <w:right w:val="single" w:sz="8"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500,000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370,000 EUR</w:t>
            </w:r>
            <w:r w:rsidRPr="003778C9">
              <w:rPr>
                <w:rFonts w:ascii="Times New Roman" w:eastAsia="Calibri" w:hAnsi="Times New Roman"/>
                <w:bCs/>
                <w:sz w:val="20"/>
                <w:szCs w:val="20"/>
                <w:lang w:val="sr-Latn-CS"/>
              </w:rPr>
              <w:br/>
              <w:t>BRK</w:t>
            </w:r>
            <w:r w:rsidRPr="003778C9">
              <w:rPr>
                <w:rFonts w:ascii="Times New Roman" w:eastAsia="Calibri" w:hAnsi="Times New Roman"/>
                <w:bCs/>
                <w:sz w:val="20"/>
                <w:szCs w:val="20"/>
                <w:lang w:val="sr-Latn-CS"/>
              </w:rPr>
              <w:br/>
            </w:r>
            <w:r w:rsidRPr="003778C9">
              <w:rPr>
                <w:rFonts w:ascii="Times New Roman" w:eastAsia="Calibri" w:hAnsi="Times New Roman"/>
                <w:bCs/>
                <w:sz w:val="20"/>
                <w:szCs w:val="20"/>
                <w:lang w:val="sr-Latn-CS"/>
              </w:rPr>
              <w:br/>
              <w:t>130,000 EUR Donatori</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w:t>
            </w:r>
          </w:p>
        </w:tc>
        <w:tc>
          <w:tcPr>
            <w:tcW w:w="0" w:type="auto"/>
          </w:tcPr>
          <w:p w:rsidR="00C81101" w:rsidRPr="003778C9" w:rsidRDefault="00C81101" w:rsidP="0012268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Izveštaj o proceni</w:t>
            </w:r>
            <w:r w:rsidRPr="003778C9">
              <w:rPr>
                <w:rFonts w:ascii="Times New Roman" w:hAnsi="Times New Roman"/>
                <w:sz w:val="20"/>
                <w:szCs w:val="20"/>
                <w:lang w:val="sr-Latn-CS"/>
              </w:rPr>
              <w:br/>
            </w:r>
            <w:r w:rsidRPr="003778C9">
              <w:rPr>
                <w:rFonts w:ascii="Times New Roman" w:hAnsi="Times New Roman"/>
                <w:sz w:val="20"/>
                <w:szCs w:val="20"/>
                <w:lang w:val="sr-Latn-CS"/>
              </w:rPr>
              <w:br/>
              <w:t xml:space="preserve">Oprema i </w:t>
            </w:r>
            <w:r w:rsidR="00122680" w:rsidRPr="003778C9">
              <w:rPr>
                <w:rFonts w:ascii="Times New Roman" w:hAnsi="Times New Roman"/>
                <w:sz w:val="20"/>
                <w:szCs w:val="20"/>
                <w:lang w:val="sr-Latn-CS"/>
              </w:rPr>
              <w:t>radna sredstva</w:t>
            </w:r>
            <w:r w:rsidRPr="003778C9">
              <w:rPr>
                <w:rFonts w:ascii="Times New Roman" w:hAnsi="Times New Roman"/>
                <w:sz w:val="20"/>
                <w:szCs w:val="20"/>
                <w:lang w:val="sr-Latn-CS"/>
              </w:rPr>
              <w:t xml:space="preserve"> u upotrebi</w:t>
            </w:r>
          </w:p>
        </w:tc>
      </w:tr>
      <w:tr w:rsidR="00122680" w:rsidRPr="003778C9" w:rsidTr="00734870">
        <w:tblPrEx>
          <w:jc w:val="center"/>
        </w:tblPrEx>
        <w:trPr>
          <w:trHeight w:val="320"/>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7. Izgradnja kapaciteta trenera (za nova i postojeća zanimanja) - potencijalna saradnja GIZ-a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2019.-2022.</w:t>
            </w:r>
          </w:p>
        </w:tc>
        <w:tc>
          <w:tcPr>
            <w:tcW w:w="0" w:type="auto"/>
            <w:tcBorders>
              <w:top w:val="single" w:sz="4" w:space="0" w:color="auto"/>
              <w:left w:val="nil"/>
              <w:bottom w:val="single" w:sz="4" w:space="0" w:color="auto"/>
              <w:right w:val="single" w:sz="8"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90,000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20,000 EUR</w:t>
            </w:r>
            <w:r w:rsidRPr="003778C9">
              <w:rPr>
                <w:rFonts w:ascii="Times New Roman" w:eastAsia="Calibri" w:hAnsi="Times New Roman"/>
                <w:bCs/>
                <w:sz w:val="20"/>
                <w:szCs w:val="20"/>
                <w:lang w:val="sr-Latn-CS"/>
              </w:rPr>
              <w:br/>
              <w:t>BRK</w:t>
            </w:r>
            <w:r w:rsidRPr="003778C9">
              <w:rPr>
                <w:rFonts w:ascii="Times New Roman" w:eastAsia="Calibri" w:hAnsi="Times New Roman"/>
                <w:bCs/>
                <w:sz w:val="20"/>
                <w:szCs w:val="20"/>
                <w:lang w:val="sr-Latn-CS"/>
              </w:rPr>
              <w:br/>
            </w:r>
            <w:r w:rsidRPr="003778C9">
              <w:rPr>
                <w:rFonts w:ascii="Times New Roman" w:eastAsia="Calibri" w:hAnsi="Times New Roman"/>
                <w:bCs/>
                <w:sz w:val="20"/>
                <w:szCs w:val="20"/>
                <w:lang w:val="sr-Latn-CS"/>
              </w:rPr>
              <w:br/>
              <w:t>70,000 EUR Donatori</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Privatni pružaoci obuke</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Broj obučenih trenera, prema zanimanjima</w:t>
            </w:r>
          </w:p>
        </w:tc>
      </w:tr>
      <w:tr w:rsidR="00122680" w:rsidRPr="003778C9" w:rsidTr="00734870">
        <w:tblPrEx>
          <w:jc w:val="center"/>
        </w:tblPrEx>
        <w:trPr>
          <w:trHeight w:val="320"/>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8. Angažovanje novih privremenih trenera za nova zanimanja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2019.-2022.</w:t>
            </w:r>
          </w:p>
        </w:tc>
        <w:tc>
          <w:tcPr>
            <w:tcW w:w="0" w:type="auto"/>
            <w:tcBorders>
              <w:top w:val="single" w:sz="4" w:space="0" w:color="auto"/>
              <w:left w:val="nil"/>
              <w:bottom w:val="single" w:sz="4" w:space="0" w:color="auto"/>
              <w:right w:val="single" w:sz="8"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57,600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Broj angažovanih trenera, po zanimanjima i trajanju njihovog angažovanja</w:t>
            </w:r>
          </w:p>
        </w:tc>
      </w:tr>
      <w:tr w:rsidR="00122680" w:rsidRPr="003778C9" w:rsidTr="00734870">
        <w:tblPrEx>
          <w:jc w:val="center"/>
        </w:tblPrEx>
        <w:trPr>
          <w:trHeight w:val="320"/>
          <w:jc w:val="center"/>
        </w:trPr>
        <w:tc>
          <w:tcPr>
            <w:tcW w:w="0" w:type="auto"/>
          </w:tcPr>
          <w:p w:rsidR="00C81101" w:rsidRPr="003778C9" w:rsidRDefault="00C81101" w:rsidP="0012268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9. Finansiranje troškova za </w:t>
            </w:r>
            <w:r w:rsidR="00122680" w:rsidRPr="003778C9">
              <w:rPr>
                <w:rFonts w:ascii="Times New Roman" w:eastAsia="Times New Roman" w:hAnsi="Times New Roman"/>
                <w:sz w:val="20"/>
                <w:szCs w:val="20"/>
                <w:lang w:val="sr-Latn-CS"/>
              </w:rPr>
              <w:t>sigurnost</w:t>
            </w:r>
            <w:r w:rsidRPr="003778C9">
              <w:rPr>
                <w:rFonts w:ascii="Times New Roman" w:eastAsia="Times New Roman" w:hAnsi="Times New Roman"/>
                <w:sz w:val="20"/>
                <w:szCs w:val="20"/>
                <w:lang w:val="sr-Latn-CS"/>
              </w:rPr>
              <w:t xml:space="preserve"> na radu u preduzeću, za obučene u CSO-u</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w:t>
            </w:r>
            <w:r w:rsidRPr="003778C9">
              <w:rPr>
                <w:rFonts w:ascii="Times New Roman" w:eastAsia="Calibri" w:hAnsi="Times New Roman"/>
                <w:bCs/>
                <w:sz w:val="20"/>
                <w:szCs w:val="20"/>
                <w:lang w:val="sr-Latn-CS"/>
              </w:rPr>
              <w:br/>
              <w:t>TM2 2019.-2022.</w:t>
            </w:r>
          </w:p>
        </w:tc>
        <w:tc>
          <w:tcPr>
            <w:tcW w:w="0" w:type="auto"/>
            <w:tcBorders>
              <w:top w:val="single" w:sz="4" w:space="0" w:color="auto"/>
              <w:left w:val="nil"/>
              <w:bottom w:val="single" w:sz="4" w:space="0" w:color="auto"/>
              <w:right w:val="single" w:sz="8"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18,000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Odobrena pravna</w:t>
            </w:r>
            <w:r w:rsidR="00122680" w:rsidRPr="003778C9">
              <w:rPr>
                <w:rFonts w:ascii="Times New Roman" w:hAnsi="Times New Roman"/>
                <w:sz w:val="20"/>
                <w:szCs w:val="20"/>
                <w:lang w:val="sr-Latn-CS"/>
              </w:rPr>
              <w:t xml:space="preserve"> osnova</w:t>
            </w:r>
            <w:r w:rsidR="00122680" w:rsidRPr="003778C9">
              <w:rPr>
                <w:rFonts w:ascii="Times New Roman" w:hAnsi="Times New Roman"/>
                <w:sz w:val="20"/>
                <w:szCs w:val="20"/>
                <w:lang w:val="sr-Latn-CS"/>
              </w:rPr>
              <w:br/>
              <w:t>Odvojen</w:t>
            </w:r>
            <w:r w:rsidRPr="003778C9">
              <w:rPr>
                <w:rFonts w:ascii="Times New Roman" w:hAnsi="Times New Roman"/>
                <w:sz w:val="20"/>
                <w:szCs w:val="20"/>
                <w:lang w:val="sr-Latn-CS"/>
              </w:rPr>
              <w:t xml:space="preserve"> budžet</w:t>
            </w:r>
          </w:p>
        </w:tc>
      </w:tr>
      <w:tr w:rsidR="00122680" w:rsidRPr="003778C9" w:rsidTr="00734870">
        <w:tblPrEx>
          <w:jc w:val="center"/>
        </w:tblPrEx>
        <w:trPr>
          <w:trHeight w:val="710"/>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10. Jačanje saradnje CSO-a sa preduzećima, srednjim stručnim školama, centrima nadležnosti i NVO</w:t>
            </w:r>
            <w:r w:rsidR="00122680" w:rsidRPr="003778C9">
              <w:rPr>
                <w:rFonts w:ascii="Times New Roman" w:eastAsia="Times New Roman" w:hAnsi="Times New Roman"/>
                <w:sz w:val="20"/>
                <w:szCs w:val="20"/>
                <w:lang w:val="sr-Latn-CS"/>
              </w:rPr>
              <w:t>-ima</w:t>
            </w:r>
            <w:r w:rsidRPr="003778C9">
              <w:rPr>
                <w:rFonts w:ascii="Times New Roman" w:eastAsia="Times New Roman" w:hAnsi="Times New Roman"/>
                <w:sz w:val="20"/>
                <w:szCs w:val="20"/>
                <w:lang w:val="sr-Latn-CS"/>
              </w:rPr>
              <w:t xml:space="preserve"> i nastavak saradnje sa korektivnim centrima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w:t>
            </w:r>
            <w:r w:rsidRPr="003778C9">
              <w:rPr>
                <w:rFonts w:ascii="Times New Roman" w:eastAsia="Calibri" w:hAnsi="Times New Roman"/>
                <w:bCs/>
                <w:sz w:val="20"/>
                <w:szCs w:val="20"/>
                <w:lang w:val="sr-Latn-CS"/>
              </w:rPr>
              <w:br/>
            </w:r>
            <w:r w:rsidRPr="003778C9">
              <w:rPr>
                <w:rFonts w:ascii="Times New Roman" w:eastAsia="Calibri" w:hAnsi="Times New Roman"/>
                <w:bCs/>
                <w:sz w:val="20"/>
                <w:szCs w:val="20"/>
                <w:lang w:val="sr-Latn-CS"/>
              </w:rPr>
              <w:br/>
              <w:t>TM2 2019.</w:t>
            </w:r>
          </w:p>
        </w:tc>
        <w:tc>
          <w:tcPr>
            <w:tcW w:w="0" w:type="auto"/>
            <w:tcBorders>
              <w:top w:val="single" w:sz="4" w:space="0" w:color="auto"/>
              <w:left w:val="nil"/>
              <w:bottom w:val="single" w:sz="4" w:space="0" w:color="auto"/>
              <w:right w:val="single" w:sz="8"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15,000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Stručne škole, Privredne komore i Sektorna udruženja</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Objavljeni izveštaj</w:t>
            </w:r>
            <w:r w:rsidRPr="003778C9">
              <w:rPr>
                <w:rFonts w:ascii="Times New Roman" w:hAnsi="Times New Roman"/>
                <w:sz w:val="20"/>
                <w:szCs w:val="20"/>
                <w:lang w:val="sr-Latn-CS"/>
              </w:rPr>
              <w:br/>
            </w:r>
            <w:r w:rsidRPr="003778C9">
              <w:rPr>
                <w:rFonts w:ascii="Times New Roman" w:hAnsi="Times New Roman"/>
                <w:sz w:val="20"/>
                <w:szCs w:val="20"/>
                <w:lang w:val="sr-Latn-CS"/>
              </w:rPr>
              <w:br/>
              <w:t xml:space="preserve"> Izveštaj sa objašnjenjima</w:t>
            </w:r>
            <w:r w:rsidRPr="003778C9">
              <w:rPr>
                <w:rFonts w:ascii="Times New Roman" w:hAnsi="Times New Roman"/>
                <w:sz w:val="20"/>
                <w:szCs w:val="20"/>
                <w:lang w:val="sr-Latn-CS"/>
              </w:rPr>
              <w:br/>
            </w:r>
            <w:r w:rsidRPr="003778C9">
              <w:rPr>
                <w:rFonts w:ascii="Times New Roman" w:hAnsi="Times New Roman"/>
                <w:sz w:val="20"/>
                <w:szCs w:val="20"/>
                <w:lang w:val="sr-Latn-CS"/>
              </w:rPr>
              <w:br/>
              <w:t xml:space="preserve">Izveštaj o napretku i uspehu </w:t>
            </w:r>
            <w:r w:rsidRPr="003778C9">
              <w:rPr>
                <w:rFonts w:ascii="Times New Roman" w:hAnsi="Times New Roman"/>
                <w:sz w:val="20"/>
                <w:szCs w:val="20"/>
                <w:lang w:val="sr-Latn-CS"/>
              </w:rPr>
              <w:lastRenderedPageBreak/>
              <w:t>pilotirane saradnje</w:t>
            </w:r>
          </w:p>
        </w:tc>
      </w:tr>
      <w:tr w:rsidR="00122680" w:rsidRPr="003778C9" w:rsidTr="00734870">
        <w:tblPrEx>
          <w:jc w:val="center"/>
        </w:tblPrEx>
        <w:trPr>
          <w:trHeight w:val="320"/>
          <w:jc w:val="center"/>
        </w:trPr>
        <w:tc>
          <w:tcPr>
            <w:tcW w:w="0" w:type="auto"/>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lastRenderedPageBreak/>
              <w:t>11. Stvaranje uslova za povećanje sopstvenih prihoda za CSO-e</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w:t>
            </w:r>
            <w:r w:rsidRPr="003778C9">
              <w:rPr>
                <w:rFonts w:ascii="Times New Roman" w:eastAsia="Calibri" w:hAnsi="Times New Roman"/>
                <w:bCs/>
                <w:sz w:val="20"/>
                <w:szCs w:val="20"/>
                <w:lang w:val="sr-Latn-CS"/>
              </w:rPr>
              <w:br/>
            </w:r>
            <w:r w:rsidRPr="003778C9">
              <w:rPr>
                <w:rFonts w:ascii="Times New Roman" w:eastAsia="Calibri" w:hAnsi="Times New Roman"/>
                <w:bCs/>
                <w:sz w:val="20"/>
                <w:szCs w:val="20"/>
                <w:lang w:val="sr-Latn-CS"/>
              </w:rPr>
              <w:br/>
              <w:t>TM3 2019.</w:t>
            </w:r>
          </w:p>
        </w:tc>
        <w:tc>
          <w:tcPr>
            <w:tcW w:w="0" w:type="auto"/>
            <w:tcBorders>
              <w:top w:val="single" w:sz="4" w:space="0" w:color="auto"/>
              <w:left w:val="nil"/>
              <w:bottom w:val="single" w:sz="4" w:space="0" w:color="auto"/>
              <w:right w:val="single" w:sz="8" w:space="0" w:color="auto"/>
            </w:tcBorders>
            <w:shd w:val="clear" w:color="auto" w:fill="FFFFFF"/>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w:t>
            </w: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w:t>
            </w:r>
          </w:p>
        </w:tc>
        <w:tc>
          <w:tcPr>
            <w:tcW w:w="0" w:type="auto"/>
          </w:tcPr>
          <w:p w:rsidR="00C81101" w:rsidRPr="003778C9" w:rsidRDefault="00C81101" w:rsidP="0012268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Podnet zahtev</w:t>
            </w:r>
            <w:r w:rsidRPr="003778C9">
              <w:rPr>
                <w:rFonts w:ascii="Times New Roman" w:hAnsi="Times New Roman"/>
                <w:sz w:val="20"/>
                <w:szCs w:val="20"/>
                <w:lang w:val="sr-Latn-CS"/>
              </w:rPr>
              <w:br/>
            </w:r>
            <w:r w:rsidRPr="003778C9">
              <w:rPr>
                <w:rFonts w:ascii="Times New Roman" w:hAnsi="Times New Roman"/>
                <w:sz w:val="20"/>
                <w:szCs w:val="20"/>
                <w:lang w:val="sr-Latn-CS"/>
              </w:rPr>
              <w:br/>
              <w:t>Pravna osnova odobrena i o</w:t>
            </w:r>
            <w:r w:rsidR="00122680" w:rsidRPr="003778C9">
              <w:rPr>
                <w:rFonts w:ascii="Times New Roman" w:hAnsi="Times New Roman"/>
                <w:sz w:val="20"/>
                <w:szCs w:val="20"/>
                <w:lang w:val="sr-Latn-CS"/>
              </w:rPr>
              <w:t>bezbeđen</w:t>
            </w:r>
            <w:r w:rsidRPr="003778C9">
              <w:rPr>
                <w:rFonts w:ascii="Times New Roman" w:hAnsi="Times New Roman"/>
                <w:sz w:val="20"/>
                <w:szCs w:val="20"/>
                <w:lang w:val="sr-Latn-CS"/>
              </w:rPr>
              <w:t xml:space="preserve"> budžet</w:t>
            </w:r>
          </w:p>
        </w:tc>
      </w:tr>
      <w:tr w:rsidR="00122680" w:rsidRPr="003778C9" w:rsidTr="00734870">
        <w:tblPrEx>
          <w:jc w:val="center"/>
        </w:tblPrEx>
        <w:trPr>
          <w:trHeight w:val="320"/>
          <w:jc w:val="center"/>
        </w:trPr>
        <w:tc>
          <w:tcPr>
            <w:tcW w:w="0" w:type="auto"/>
          </w:tcPr>
          <w:p w:rsidR="00C81101" w:rsidRPr="003778C9" w:rsidRDefault="00C81101" w:rsidP="0012268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12. Organizovanje kampanja za obuku koju pružaju CSO-i, adresirajući profesionalnu segregaciju na </w:t>
            </w:r>
            <w:r w:rsidR="00122680" w:rsidRPr="003778C9">
              <w:rPr>
                <w:rFonts w:ascii="Times New Roman" w:eastAsia="Times New Roman" w:hAnsi="Times New Roman"/>
                <w:sz w:val="20"/>
                <w:szCs w:val="20"/>
                <w:lang w:val="sr-Latn-CS"/>
              </w:rPr>
              <w:t>polnoj</w:t>
            </w:r>
            <w:r w:rsidRPr="003778C9">
              <w:rPr>
                <w:rFonts w:ascii="Times New Roman" w:eastAsia="Times New Roman" w:hAnsi="Times New Roman"/>
                <w:sz w:val="20"/>
                <w:szCs w:val="20"/>
                <w:lang w:val="sr-Latn-CS"/>
              </w:rPr>
              <w:t xml:space="preserve"> osnovi</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w:t>
            </w:r>
          </w:p>
        </w:tc>
        <w:tc>
          <w:tcPr>
            <w:tcW w:w="0" w:type="auto"/>
            <w:tcBorders>
              <w:top w:val="single" w:sz="4" w:space="0" w:color="auto"/>
              <w:left w:val="nil"/>
              <w:bottom w:val="single" w:sz="4" w:space="0" w:color="auto"/>
              <w:right w:val="single" w:sz="8"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26,000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16,000 EUR</w:t>
            </w:r>
            <w:r w:rsidRPr="003778C9">
              <w:rPr>
                <w:rFonts w:ascii="Times New Roman" w:eastAsia="Calibri" w:hAnsi="Times New Roman"/>
                <w:bCs/>
                <w:sz w:val="20"/>
                <w:szCs w:val="20"/>
                <w:lang w:val="sr-Latn-CS"/>
              </w:rPr>
              <w:br/>
              <w:t>BRK</w:t>
            </w:r>
            <w:r w:rsidRPr="003778C9">
              <w:rPr>
                <w:rFonts w:ascii="Times New Roman" w:eastAsia="Calibri" w:hAnsi="Times New Roman"/>
                <w:bCs/>
                <w:sz w:val="20"/>
                <w:szCs w:val="20"/>
                <w:lang w:val="sr-Latn-CS"/>
              </w:rPr>
              <w:br/>
            </w:r>
            <w:r w:rsidRPr="003778C9">
              <w:rPr>
                <w:rFonts w:ascii="Times New Roman" w:eastAsia="Calibri" w:hAnsi="Times New Roman"/>
                <w:bCs/>
                <w:sz w:val="20"/>
                <w:szCs w:val="20"/>
                <w:lang w:val="sr-Latn-CS"/>
              </w:rPr>
              <w:br/>
              <w:t>10,000 EUR Donatori</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Odštampan promotivni materijal</w:t>
            </w:r>
            <w:r w:rsidRPr="003778C9">
              <w:rPr>
                <w:rFonts w:ascii="Times New Roman" w:hAnsi="Times New Roman"/>
                <w:sz w:val="20"/>
                <w:szCs w:val="20"/>
                <w:lang w:val="sr-Latn-CS"/>
              </w:rPr>
              <w:br/>
            </w:r>
            <w:r w:rsidRPr="003778C9">
              <w:rPr>
                <w:rFonts w:ascii="Times New Roman" w:hAnsi="Times New Roman"/>
                <w:sz w:val="20"/>
                <w:szCs w:val="20"/>
                <w:lang w:val="sr-Latn-CS"/>
              </w:rPr>
              <w:br/>
              <w:t>Snimljen video i izveštaj o emitovanju</w:t>
            </w:r>
          </w:p>
        </w:tc>
      </w:tr>
      <w:tr w:rsidR="00122680" w:rsidRPr="003778C9" w:rsidTr="00734870">
        <w:tblPrEx>
          <w:jc w:val="center"/>
        </w:tblPrEx>
        <w:trPr>
          <w:trHeight w:val="320"/>
          <w:jc w:val="center"/>
        </w:trPr>
        <w:tc>
          <w:tcPr>
            <w:tcW w:w="0" w:type="auto"/>
            <w:shd w:val="clear" w:color="auto" w:fill="FFFFFF"/>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13. Akreditacija CSO-a za priznavanje prethodne nastave</w:t>
            </w: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2018.</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w:t>
            </w:r>
          </w:p>
        </w:tc>
        <w:tc>
          <w:tcPr>
            <w:tcW w:w="0" w:type="auto"/>
            <w:tcBorders>
              <w:top w:val="single" w:sz="4" w:space="0" w:color="auto"/>
              <w:left w:val="nil"/>
              <w:bottom w:val="single" w:sz="4" w:space="0" w:color="auto"/>
              <w:right w:val="single" w:sz="8" w:space="0" w:color="auto"/>
            </w:tcBorders>
            <w:shd w:val="clear" w:color="auto" w:fill="FFFFFF"/>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11,400 EUR</w:t>
            </w:r>
          </w:p>
        </w:tc>
        <w:tc>
          <w:tcPr>
            <w:tcW w:w="0" w:type="auto"/>
            <w:shd w:val="clear" w:color="auto" w:fill="FFFFFF"/>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11,400 EUR</w:t>
            </w:r>
            <w:r w:rsidRPr="003778C9">
              <w:rPr>
                <w:rFonts w:ascii="Times New Roman" w:eastAsia="Calibri" w:hAnsi="Times New Roman"/>
                <w:bCs/>
                <w:sz w:val="20"/>
                <w:szCs w:val="20"/>
                <w:lang w:val="sr-Latn-CS"/>
              </w:rPr>
              <w:br/>
              <w:t>BRK</w:t>
            </w:r>
            <w:r w:rsidRPr="003778C9">
              <w:rPr>
                <w:rFonts w:ascii="Times New Roman" w:eastAsia="Calibri" w:hAnsi="Times New Roman"/>
                <w:bCs/>
                <w:sz w:val="20"/>
                <w:szCs w:val="20"/>
                <w:lang w:val="sr-Latn-CS"/>
              </w:rPr>
              <w:br/>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AZRK</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p>
          <w:p w:rsidR="00C81101" w:rsidRPr="003778C9" w:rsidRDefault="00C81101" w:rsidP="00734870">
            <w:pPr>
              <w:tabs>
                <w:tab w:val="left" w:pos="1350"/>
              </w:tabs>
              <w:rPr>
                <w:rFonts w:ascii="Times New Roman" w:hAnsi="Times New Roman"/>
                <w:sz w:val="20"/>
                <w:szCs w:val="20"/>
                <w:lang w:val="sr-Latn-CS"/>
              </w:rPr>
            </w:pPr>
          </w:p>
        </w:tc>
        <w:tc>
          <w:tcPr>
            <w:tcW w:w="0" w:type="auto"/>
            <w:shd w:val="clear" w:color="auto" w:fill="FFFFFF"/>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CSO-i akreditovani za priznavanje prethodne nastave za 19 zanimanja</w:t>
            </w:r>
          </w:p>
        </w:tc>
      </w:tr>
    </w:tbl>
    <w:p w:rsidR="00C81101" w:rsidRPr="003778C9" w:rsidRDefault="00C81101" w:rsidP="00C81101">
      <w:pPr>
        <w:rPr>
          <w:rFonts w:ascii="Times New Roman" w:hAnsi="Times New Roman"/>
          <w:b/>
          <w:lang w:val="sr-Latn-CS"/>
        </w:rPr>
      </w:pPr>
    </w:p>
    <w:p w:rsidR="00C81101" w:rsidRPr="003778C9" w:rsidRDefault="00C81101" w:rsidP="00C81101">
      <w:pPr>
        <w:rPr>
          <w:rFonts w:ascii="Times New Roman" w:hAnsi="Times New Roman"/>
          <w:b/>
          <w:lang w:val="sr-Latn-CS"/>
        </w:rPr>
      </w:pPr>
      <w:r w:rsidRPr="003778C9">
        <w:rPr>
          <w:rFonts w:ascii="Times New Roman" w:hAnsi="Times New Roman"/>
          <w:b/>
          <w:lang w:val="sr-Latn-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6"/>
        <w:gridCol w:w="1704"/>
        <w:gridCol w:w="1046"/>
        <w:gridCol w:w="1952"/>
        <w:gridCol w:w="1563"/>
        <w:gridCol w:w="2492"/>
        <w:gridCol w:w="2112"/>
      </w:tblGrid>
      <w:tr w:rsidR="00C81101" w:rsidRPr="003778C9" w:rsidTr="00734870">
        <w:trPr>
          <w:trHeight w:val="372"/>
          <w:jc w:val="center"/>
        </w:trPr>
        <w:tc>
          <w:tcPr>
            <w:tcW w:w="0" w:type="auto"/>
            <w:gridSpan w:val="7"/>
            <w:shd w:val="clear" w:color="auto" w:fill="FBE4D5"/>
            <w:hideMark/>
          </w:tcPr>
          <w:p w:rsidR="00C81101" w:rsidRPr="003778C9" w:rsidRDefault="00C81101" w:rsidP="00734870">
            <w:pPr>
              <w:spacing w:before="120" w:after="120"/>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lastRenderedPageBreak/>
              <w:t>Ostvarivanje prava radnika</w:t>
            </w:r>
          </w:p>
        </w:tc>
      </w:tr>
      <w:tr w:rsidR="00C81101" w:rsidRPr="003778C9" w:rsidTr="00734870">
        <w:trPr>
          <w:trHeight w:val="275"/>
          <w:jc w:val="center"/>
        </w:trPr>
        <w:tc>
          <w:tcPr>
            <w:tcW w:w="0" w:type="auto"/>
            <w:gridSpan w:val="7"/>
            <w:shd w:val="clear" w:color="auto" w:fill="FBE4D5"/>
          </w:tcPr>
          <w:p w:rsidR="00C81101" w:rsidRPr="003778C9" w:rsidRDefault="00C81101" w:rsidP="00734870">
            <w:pP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Strateški cilj 2: Poboljšanje uslova rada i smanjenje neformalnog zapošljavanja jačanjem nadzornih mehanizama i jačanjem socijalnog dijaloga.</w:t>
            </w:r>
          </w:p>
        </w:tc>
      </w:tr>
      <w:tr w:rsidR="008830C6" w:rsidRPr="003778C9" w:rsidTr="00734870">
        <w:trPr>
          <w:trHeight w:val="659"/>
          <w:jc w:val="center"/>
        </w:trPr>
        <w:tc>
          <w:tcPr>
            <w:tcW w:w="0" w:type="auto"/>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Specifični cilj 2.1</w:t>
            </w:r>
          </w:p>
        </w:tc>
        <w:tc>
          <w:tcPr>
            <w:tcW w:w="0" w:type="auto"/>
            <w:gridSpan w:val="2"/>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gridSpan w:val="2"/>
            <w:tcBorders>
              <w:top w:val="single" w:sz="4" w:space="0" w:color="auto"/>
              <w:left w:val="single" w:sz="8" w:space="0" w:color="auto"/>
              <w:bottom w:val="single" w:sz="8" w:space="0" w:color="000000"/>
              <w:right w:val="single" w:sz="8" w:space="0" w:color="auto"/>
            </w:tcBorders>
            <w:shd w:val="clear" w:color="auto" w:fill="E7E6E6"/>
            <w:vAlign w:val="center"/>
          </w:tcPr>
          <w:p w:rsidR="00C81101" w:rsidRPr="003778C9" w:rsidRDefault="00C81101" w:rsidP="00734870">
            <w:pPr>
              <w:spacing w:before="120" w:after="120"/>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2020.</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8830C6" w:rsidRPr="003778C9" w:rsidTr="00734870">
        <w:trPr>
          <w:trHeight w:val="659"/>
          <w:jc w:val="center"/>
        </w:trPr>
        <w:tc>
          <w:tcPr>
            <w:tcW w:w="0" w:type="auto"/>
            <w:shd w:val="clear" w:color="auto" w:fill="FFFFFF"/>
          </w:tcPr>
          <w:p w:rsidR="00C81101" w:rsidRPr="003778C9" w:rsidRDefault="00C81101" w:rsidP="00122680">
            <w:pPr>
              <w:rPr>
                <w:rFonts w:ascii="Times New Roman" w:eastAsia="Calibri" w:hAnsi="Times New Roman"/>
                <w:b/>
                <w:bCs/>
                <w:sz w:val="20"/>
                <w:szCs w:val="20"/>
                <w:lang w:val="sr-Latn-CS"/>
              </w:rPr>
            </w:pPr>
            <w:r w:rsidRPr="003778C9">
              <w:rPr>
                <w:rFonts w:ascii="Times New Roman" w:eastAsia="Times New Roman" w:hAnsi="Times New Roman"/>
                <w:b/>
                <w:kern w:val="32"/>
                <w:sz w:val="20"/>
                <w:szCs w:val="20"/>
                <w:lang w:val="sr-Latn-CS"/>
              </w:rPr>
              <w:t xml:space="preserve">Poboljšanje prava radnika i garantovanje minimalnih standarda </w:t>
            </w:r>
            <w:r w:rsidR="00122680" w:rsidRPr="003778C9">
              <w:rPr>
                <w:rFonts w:ascii="Times New Roman" w:eastAsia="Times New Roman" w:hAnsi="Times New Roman"/>
                <w:b/>
                <w:kern w:val="32"/>
                <w:sz w:val="20"/>
                <w:szCs w:val="20"/>
                <w:lang w:val="sr-Latn-CS"/>
              </w:rPr>
              <w:t>sigurnosti</w:t>
            </w:r>
            <w:r w:rsidRPr="003778C9">
              <w:rPr>
                <w:rFonts w:ascii="Times New Roman" w:eastAsia="Times New Roman" w:hAnsi="Times New Roman"/>
                <w:b/>
                <w:kern w:val="32"/>
                <w:sz w:val="20"/>
                <w:szCs w:val="20"/>
                <w:lang w:val="sr-Latn-CS"/>
              </w:rPr>
              <w:t xml:space="preserve"> i zdravlja na radu, u skladu sa međunarodnim standardima putem unapređenja pravnog okvira</w:t>
            </w:r>
          </w:p>
        </w:tc>
        <w:tc>
          <w:tcPr>
            <w:tcW w:w="0" w:type="auto"/>
            <w:gridSpan w:val="2"/>
            <w:shd w:val="clear" w:color="auto" w:fill="FFFFFF"/>
          </w:tcPr>
          <w:p w:rsidR="00C81101" w:rsidRPr="003778C9" w:rsidRDefault="00C81101" w:rsidP="00734870">
            <w:pPr>
              <w:numPr>
                <w:ilvl w:val="0"/>
                <w:numId w:val="30"/>
              </w:numPr>
              <w:ind w:left="475"/>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odobrenih zakona i podzakonskih akata</w:t>
            </w:r>
          </w:p>
          <w:p w:rsidR="00C81101" w:rsidRPr="003778C9" w:rsidRDefault="00C81101" w:rsidP="00734870">
            <w:pPr>
              <w:ind w:left="475"/>
              <w:rPr>
                <w:rFonts w:ascii="Times New Roman" w:eastAsia="Times New Roman" w:hAnsi="Times New Roman"/>
                <w:bCs/>
                <w:color w:val="000000"/>
                <w:sz w:val="20"/>
                <w:szCs w:val="20"/>
                <w:lang w:val="sr-Latn-CS" w:eastAsia="en-GB"/>
              </w:rPr>
            </w:pPr>
          </w:p>
          <w:p w:rsidR="00C81101" w:rsidRPr="003778C9" w:rsidRDefault="00C81101" w:rsidP="00734870">
            <w:pPr>
              <w:numPr>
                <w:ilvl w:val="0"/>
                <w:numId w:val="30"/>
              </w:numPr>
              <w:ind w:left="475"/>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prenetih direktiva EU-a</w:t>
            </w:r>
          </w:p>
          <w:p w:rsidR="00C81101" w:rsidRPr="003778C9" w:rsidRDefault="00C81101" w:rsidP="00734870">
            <w:pPr>
              <w:pStyle w:val="ListParagraph"/>
              <w:spacing w:after="0" w:line="240" w:lineRule="auto"/>
              <w:contextualSpacing w:val="0"/>
              <w:rPr>
                <w:rFonts w:ascii="Times New Roman" w:hAnsi="Times New Roman"/>
                <w:bCs/>
                <w:color w:val="000000"/>
                <w:lang w:val="sr-Latn-CS" w:eastAsia="en-GB"/>
              </w:rPr>
            </w:pPr>
          </w:p>
          <w:p w:rsidR="00C81101" w:rsidRPr="003778C9" w:rsidRDefault="00C81101" w:rsidP="00734870">
            <w:pPr>
              <w:numPr>
                <w:ilvl w:val="0"/>
                <w:numId w:val="30"/>
              </w:numPr>
              <w:ind w:left="475"/>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Procenat tretiranih žalbi radnika</w:t>
            </w:r>
          </w:p>
        </w:tc>
        <w:tc>
          <w:tcPr>
            <w:tcW w:w="0" w:type="auto"/>
            <w:gridSpan w:val="2"/>
            <w:tcBorders>
              <w:top w:val="nil"/>
              <w:left w:val="single" w:sz="8" w:space="0" w:color="auto"/>
              <w:bottom w:val="single" w:sz="8" w:space="0" w:color="000000"/>
              <w:right w:val="single" w:sz="8" w:space="0" w:color="auto"/>
            </w:tcBorders>
            <w:shd w:val="clear" w:color="auto" w:fill="FFFFFF"/>
          </w:tcPr>
          <w:p w:rsidR="00C81101" w:rsidRPr="003778C9" w:rsidRDefault="00C81101" w:rsidP="00734870">
            <w:pPr>
              <w:rPr>
                <w:rFonts w:ascii="Times New Roman" w:hAnsi="Times New Roman"/>
                <w:color w:val="000000"/>
                <w:sz w:val="20"/>
                <w:szCs w:val="20"/>
                <w:lang w:val="sr-Latn-CS"/>
              </w:rPr>
            </w:pPr>
            <w:r w:rsidRPr="003778C9">
              <w:rPr>
                <w:rFonts w:ascii="Times New Roman" w:hAnsi="Times New Roman"/>
                <w:color w:val="000000"/>
                <w:sz w:val="20"/>
                <w:szCs w:val="20"/>
                <w:lang w:val="sr-Latn-CS"/>
              </w:rPr>
              <w:t>2 zakona delimično usklađena sa zakonodavstvom EU-a (Zakon o radu i Zakon o zaštiti i zdravlju na radu); odobrenih 7 uredbi o sigurnosti i zdravlju na radu</w:t>
            </w:r>
          </w:p>
          <w:p w:rsidR="00C81101" w:rsidRPr="003778C9" w:rsidRDefault="00C81101" w:rsidP="00734870">
            <w:pPr>
              <w:rPr>
                <w:rFonts w:ascii="Times New Roman" w:hAnsi="Times New Roman"/>
                <w:color w:val="000000"/>
                <w:sz w:val="20"/>
                <w:szCs w:val="20"/>
                <w:lang w:val="sr-Latn-CS"/>
              </w:rPr>
            </w:pPr>
          </w:p>
          <w:p w:rsidR="00C81101" w:rsidRPr="003778C9" w:rsidRDefault="00C81101" w:rsidP="00734870">
            <w:pPr>
              <w:rPr>
                <w:rFonts w:ascii="Times New Roman" w:hAnsi="Times New Roman"/>
                <w:color w:val="000000"/>
                <w:sz w:val="20"/>
                <w:szCs w:val="20"/>
                <w:lang w:val="sr-Latn-CS"/>
              </w:rPr>
            </w:pPr>
            <w:r w:rsidRPr="003778C9">
              <w:rPr>
                <w:rFonts w:ascii="Times New Roman" w:hAnsi="Times New Roman"/>
                <w:color w:val="000000"/>
                <w:sz w:val="20"/>
                <w:szCs w:val="20"/>
                <w:lang w:val="sr-Latn-CS"/>
              </w:rPr>
              <w:t>7 direktiva u potpunosti prenete</w:t>
            </w:r>
          </w:p>
          <w:p w:rsidR="00C81101" w:rsidRPr="003778C9" w:rsidRDefault="00C81101" w:rsidP="00734870">
            <w:pPr>
              <w:tabs>
                <w:tab w:val="left" w:pos="2204"/>
              </w:tabs>
              <w:rPr>
                <w:rFonts w:ascii="Times New Roman" w:hAnsi="Times New Roman"/>
                <w:color w:val="000000"/>
                <w:sz w:val="20"/>
                <w:szCs w:val="20"/>
                <w:lang w:val="sr-Latn-CS"/>
              </w:rPr>
            </w:pPr>
            <w:r w:rsidRPr="003778C9">
              <w:rPr>
                <w:rFonts w:ascii="Times New Roman" w:hAnsi="Times New Roman"/>
                <w:color w:val="000000"/>
                <w:sz w:val="20"/>
                <w:szCs w:val="20"/>
                <w:lang w:val="sr-Latn-CS"/>
              </w:rPr>
              <w:tab/>
            </w:r>
          </w:p>
          <w:p w:rsidR="00C81101" w:rsidRPr="003778C9" w:rsidRDefault="00C81101" w:rsidP="00734870">
            <w:pPr>
              <w:rPr>
                <w:rFonts w:ascii="Times New Roman" w:hAnsi="Times New Roman"/>
                <w:color w:val="000000"/>
                <w:sz w:val="20"/>
                <w:szCs w:val="20"/>
                <w:lang w:val="sr-Latn-CS"/>
              </w:rPr>
            </w:pPr>
            <w:r w:rsidRPr="003778C9">
              <w:rPr>
                <w:rFonts w:ascii="Times New Roman" w:hAnsi="Times New Roman"/>
                <w:color w:val="000000"/>
                <w:sz w:val="20"/>
                <w:szCs w:val="20"/>
                <w:lang w:val="sr-Latn-CS"/>
              </w:rPr>
              <w:t>456 žalbi razmotrenih od strane inspektorata rada</w:t>
            </w:r>
          </w:p>
        </w:tc>
        <w:tc>
          <w:tcPr>
            <w:tcW w:w="0" w:type="auto"/>
            <w:shd w:val="clear" w:color="auto" w:fill="FFFFFF"/>
          </w:tcPr>
          <w:p w:rsidR="00C81101" w:rsidRPr="003778C9" w:rsidRDefault="00C81101" w:rsidP="00734870">
            <w:pPr>
              <w:rPr>
                <w:rFonts w:ascii="Times New Roman" w:eastAsia="Calibri" w:hAnsi="Times New Roman"/>
                <w:sz w:val="20"/>
                <w:szCs w:val="20"/>
                <w:lang w:val="sr-Latn-CS"/>
              </w:rPr>
            </w:pPr>
            <w:r w:rsidRPr="003778C9">
              <w:rPr>
                <w:rFonts w:ascii="Times New Roman" w:hAnsi="Times New Roman"/>
                <w:sz w:val="20"/>
                <w:szCs w:val="20"/>
                <w:lang w:val="sr-Latn-CS"/>
              </w:rPr>
              <w:t>Nacrt novog Zakona o ra</w:t>
            </w:r>
            <w:r w:rsidRPr="003778C9">
              <w:rPr>
                <w:rFonts w:ascii="Times New Roman" w:hAnsi="Times New Roman"/>
                <w:color w:val="000000"/>
                <w:sz w:val="20"/>
                <w:szCs w:val="20"/>
                <w:lang w:val="sr-Latn-CS"/>
              </w:rPr>
              <w:t>d</w:t>
            </w:r>
            <w:r w:rsidRPr="003778C9">
              <w:rPr>
                <w:rFonts w:ascii="Times New Roman" w:hAnsi="Times New Roman"/>
                <w:sz w:val="20"/>
                <w:szCs w:val="20"/>
                <w:lang w:val="sr-Latn-CS"/>
              </w:rPr>
              <w:t>u u p</w:t>
            </w:r>
            <w:r w:rsidRPr="003778C9">
              <w:rPr>
                <w:rFonts w:ascii="Times New Roman" w:hAnsi="Times New Roman"/>
                <w:color w:val="000000"/>
                <w:sz w:val="20"/>
                <w:szCs w:val="20"/>
                <w:lang w:val="sr-Latn-CS"/>
              </w:rPr>
              <w:t>o</w:t>
            </w:r>
            <w:r w:rsidRPr="003778C9">
              <w:rPr>
                <w:rFonts w:ascii="Times New Roman" w:hAnsi="Times New Roman"/>
                <w:sz w:val="20"/>
                <w:szCs w:val="20"/>
                <w:lang w:val="sr-Latn-CS"/>
              </w:rPr>
              <w:t>tpunosti usk</w:t>
            </w:r>
            <w:r w:rsidRPr="003778C9">
              <w:rPr>
                <w:rFonts w:ascii="Times New Roman" w:hAnsi="Times New Roman"/>
                <w:color w:val="000000"/>
                <w:sz w:val="20"/>
                <w:szCs w:val="20"/>
                <w:lang w:val="sr-Latn-CS"/>
              </w:rPr>
              <w:t>l</w:t>
            </w:r>
            <w:r w:rsidRPr="003778C9">
              <w:rPr>
                <w:rFonts w:ascii="Times New Roman" w:hAnsi="Times New Roman"/>
                <w:sz w:val="20"/>
                <w:szCs w:val="20"/>
                <w:lang w:val="sr-Latn-CS"/>
              </w:rPr>
              <w:t>ađen sa zakonodavstvom EU-a; 9 uredbe iz oblasti bezbednosti i zdravlja na radu</w:t>
            </w:r>
          </w:p>
          <w:p w:rsidR="00C81101" w:rsidRPr="003778C9" w:rsidRDefault="00C81101" w:rsidP="00734870">
            <w:pPr>
              <w:rPr>
                <w:rFonts w:ascii="Times New Roman" w:eastAsia="Calibri" w:hAnsi="Times New Roman"/>
                <w:sz w:val="20"/>
                <w:szCs w:val="20"/>
                <w:lang w:val="sr-Latn-CS"/>
              </w:rPr>
            </w:pPr>
          </w:p>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12 Direktiva u potpunosti prenete;</w:t>
            </w:r>
          </w:p>
          <w:p w:rsidR="00C81101" w:rsidRPr="003778C9" w:rsidRDefault="00C81101" w:rsidP="00734870">
            <w:pPr>
              <w:rPr>
                <w:rFonts w:ascii="Times New Roman" w:hAnsi="Times New Roman"/>
                <w:sz w:val="20"/>
                <w:szCs w:val="20"/>
                <w:lang w:val="sr-Latn-CS"/>
              </w:rPr>
            </w:pPr>
          </w:p>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100 žalbe koje su podnete i obrađene od strane Inspektorata rada</w:t>
            </w:r>
          </w:p>
        </w:tc>
        <w:tc>
          <w:tcPr>
            <w:tcW w:w="0" w:type="auto"/>
            <w:shd w:val="clear" w:color="auto" w:fill="FFFFFF"/>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Novi Zakon o radu je u potpunosti usklađen sa zakonodavstvom EU</w:t>
            </w:r>
          </w:p>
          <w:p w:rsidR="00C81101" w:rsidRPr="003778C9" w:rsidRDefault="00C81101" w:rsidP="00734870">
            <w:pPr>
              <w:rPr>
                <w:rFonts w:ascii="Times New Roman" w:eastAsia="Calibri" w:hAnsi="Times New Roman"/>
                <w:sz w:val="20"/>
                <w:szCs w:val="20"/>
                <w:lang w:val="sr-Latn-CS"/>
              </w:rPr>
            </w:pPr>
          </w:p>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17 direktiva u potpunosti prenete u novi Zakon o radu.</w:t>
            </w:r>
          </w:p>
          <w:p w:rsidR="00C81101" w:rsidRPr="003778C9" w:rsidRDefault="00C81101" w:rsidP="00734870">
            <w:pPr>
              <w:rPr>
                <w:rFonts w:ascii="Times New Roman" w:eastAsia="Calibri" w:hAnsi="Times New Roman"/>
                <w:sz w:val="20"/>
                <w:szCs w:val="20"/>
                <w:lang w:val="sr-Latn-CS"/>
              </w:rPr>
            </w:pPr>
          </w:p>
          <w:p w:rsidR="00C81101" w:rsidRPr="003778C9" w:rsidRDefault="00C81101" w:rsidP="00734870">
            <w:pPr>
              <w:rPr>
                <w:rFonts w:ascii="Times New Roman" w:eastAsia="Calibri" w:hAnsi="Times New Roman"/>
                <w:b/>
                <w:bCs/>
                <w:sz w:val="20"/>
                <w:szCs w:val="20"/>
                <w:lang w:val="sr-Latn-CS"/>
              </w:rPr>
            </w:pPr>
            <w:r w:rsidRPr="003778C9">
              <w:rPr>
                <w:rFonts w:ascii="Times New Roman" w:eastAsia="Calibri" w:hAnsi="Times New Roman"/>
                <w:sz w:val="20"/>
                <w:szCs w:val="20"/>
                <w:lang w:val="sr-Latn-CS"/>
              </w:rPr>
              <w:t>150 žalbe koje su podnete i obrađene od strane Inspektorata rada</w:t>
            </w:r>
          </w:p>
        </w:tc>
      </w:tr>
      <w:tr w:rsidR="00122680" w:rsidRPr="003778C9" w:rsidTr="00734870">
        <w:trPr>
          <w:trHeight w:val="320"/>
          <w:jc w:val="center"/>
        </w:trPr>
        <w:tc>
          <w:tcPr>
            <w:tcW w:w="0" w:type="auto"/>
            <w:shd w:val="clear" w:color="auto" w:fill="D9D9D9"/>
            <w:vAlign w:val="center"/>
          </w:tcPr>
          <w:p w:rsidR="00C81101" w:rsidRPr="003778C9" w:rsidRDefault="00C81101" w:rsidP="00734870">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Aktivnost</w:t>
            </w:r>
          </w:p>
        </w:tc>
        <w:tc>
          <w:tcPr>
            <w:tcW w:w="0" w:type="auto"/>
            <w:tcBorders>
              <w:top w:val="single" w:sz="4" w:space="0" w:color="auto"/>
            </w:tcBorders>
            <w:shd w:val="clear" w:color="auto" w:fill="D9D9D9"/>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single" w:sz="4" w:space="0" w:color="auto"/>
              <w:left w:val="single" w:sz="8" w:space="0" w:color="auto"/>
              <w:bottom w:val="single" w:sz="8" w:space="0" w:color="000000"/>
              <w:right w:val="single" w:sz="8" w:space="0" w:color="auto"/>
            </w:tcBorders>
            <w:shd w:val="clear" w:color="auto" w:fill="D9D9D9"/>
            <w:vAlign w:val="center"/>
          </w:tcPr>
          <w:p w:rsidR="00C81101" w:rsidRPr="003778C9" w:rsidRDefault="00C81101" w:rsidP="00734870">
            <w:pPr>
              <w:jc w:val="center"/>
              <w:rPr>
                <w:rFonts w:ascii="Times New Roman" w:hAnsi="Times New Roman"/>
                <w:b/>
                <w:color w:val="000000"/>
                <w:sz w:val="20"/>
                <w:szCs w:val="20"/>
                <w:lang w:val="sr-Latn-CS"/>
              </w:rPr>
            </w:pPr>
            <w:r w:rsidRPr="003778C9">
              <w:rPr>
                <w:rFonts w:ascii="Times New Roman" w:eastAsia="Calibri" w:hAnsi="Times New Roman"/>
                <w:b/>
                <w:bCs/>
                <w:sz w:val="20"/>
                <w:szCs w:val="20"/>
                <w:lang w:val="sr-Latn-CS"/>
              </w:rPr>
              <w:t>Ukupni troškovi</w:t>
            </w:r>
          </w:p>
        </w:tc>
        <w:tc>
          <w:tcPr>
            <w:tcW w:w="0" w:type="auto"/>
            <w:tcBorders>
              <w:top w:val="single" w:sz="4" w:space="0" w:color="auto"/>
            </w:tcBorders>
            <w:shd w:val="clear" w:color="auto" w:fill="D9D9D9"/>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shd w:val="clear" w:color="auto" w:fill="D9D9D9"/>
            <w:vAlign w:val="center"/>
          </w:tcPr>
          <w:p w:rsidR="00C81101" w:rsidRPr="003778C9" w:rsidRDefault="000E44A7"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D9D9D9"/>
            <w:vAlign w:val="center"/>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shd w:val="clear" w:color="auto" w:fill="D9D9D9"/>
          </w:tcPr>
          <w:p w:rsidR="00C81101" w:rsidRPr="003778C9" w:rsidRDefault="00C81101" w:rsidP="00734870">
            <w:pPr>
              <w:spacing w:before="120"/>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122680" w:rsidRPr="003778C9" w:rsidTr="00734870">
        <w:trPr>
          <w:trHeight w:val="320"/>
          <w:jc w:val="center"/>
        </w:trPr>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1. Izrada zakonodavstva u oblasti radnih odnosa prema direktivama EU-a</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TM1, TM2, TM3 i TM4 (2018. – 2019.- 2020.)</w:t>
            </w: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100,000  EUR</w:t>
            </w:r>
          </w:p>
        </w:tc>
        <w:tc>
          <w:tcPr>
            <w:tcW w:w="0" w:type="auto"/>
            <w:shd w:val="clear" w:color="auto" w:fill="FFFFFF"/>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Projekat EU-a</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shd w:val="clear" w:color="auto" w:fill="FFFFFF"/>
          </w:tcPr>
          <w:p w:rsidR="00C81101" w:rsidRPr="003778C9" w:rsidRDefault="00C81101" w:rsidP="00734870">
            <w:pPr>
              <w:shd w:val="clear" w:color="auto" w:fill="FFFFFF"/>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DPP</w:t>
            </w:r>
          </w:p>
          <w:p w:rsidR="00C81101" w:rsidRPr="003778C9" w:rsidRDefault="00C81101" w:rsidP="00734870">
            <w:pPr>
              <w:jc w:val="center"/>
              <w:rPr>
                <w:rFonts w:ascii="Times New Roman" w:eastAsia="Calibri" w:hAnsi="Times New Roman"/>
                <w:sz w:val="20"/>
                <w:szCs w:val="20"/>
                <w:lang w:val="sr-Latn-CS"/>
              </w:rPr>
            </w:pP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 xml:space="preserve">KP, APR, MF, MZ, MONT, MJU, MEI, ESS, Inspektorat rada </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17 Direktiva EU –a o radnom odnosu prenete do 2020. godine</w:t>
            </w:r>
          </w:p>
        </w:tc>
      </w:tr>
      <w:tr w:rsidR="00122680" w:rsidRPr="003778C9" w:rsidTr="00734870">
        <w:trPr>
          <w:trHeight w:val="320"/>
          <w:jc w:val="center"/>
        </w:trPr>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 xml:space="preserve">2. Izrada podzakonskih akata iz oblasti </w:t>
            </w:r>
            <w:r w:rsidR="008830C6" w:rsidRPr="003778C9">
              <w:rPr>
                <w:rFonts w:ascii="Times New Roman" w:hAnsi="Times New Roman"/>
                <w:sz w:val="20"/>
                <w:szCs w:val="20"/>
                <w:lang w:val="sr-Latn-CS"/>
              </w:rPr>
              <w:t>sigurnosti</w:t>
            </w:r>
            <w:r w:rsidRPr="003778C9">
              <w:rPr>
                <w:rFonts w:ascii="Times New Roman" w:hAnsi="Times New Roman"/>
                <w:sz w:val="20"/>
                <w:szCs w:val="20"/>
                <w:lang w:val="sr-Latn-CS"/>
              </w:rPr>
              <w:t xml:space="preserve"> i zdravlja na radu prema direktivama EU-a</w:t>
            </w:r>
          </w:p>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 xml:space="preserve"> </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TM1, TM2, TM3, TM4 2018.</w:t>
            </w:r>
          </w:p>
          <w:p w:rsidR="00C81101" w:rsidRPr="003778C9" w:rsidRDefault="00C81101" w:rsidP="00734870">
            <w:pPr>
              <w:jc w:val="center"/>
              <w:rPr>
                <w:rFonts w:ascii="Times New Roman" w:eastAsia="Calibri" w:hAnsi="Times New Roman"/>
                <w:sz w:val="20"/>
                <w:szCs w:val="20"/>
                <w:lang w:val="sr-Latn-CS"/>
              </w:rPr>
            </w:pP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100,000 EUR</w:t>
            </w:r>
          </w:p>
        </w:tc>
        <w:tc>
          <w:tcPr>
            <w:tcW w:w="0" w:type="auto"/>
            <w:shd w:val="clear" w:color="auto" w:fill="FFFFFF"/>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Projekat EU-a</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shd w:val="clear" w:color="auto" w:fill="FFFFFF"/>
          </w:tcPr>
          <w:p w:rsidR="00C81101" w:rsidRPr="003778C9" w:rsidRDefault="00C81101" w:rsidP="00734870">
            <w:pPr>
              <w:shd w:val="clear" w:color="auto" w:fill="FFFFFF"/>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DPP</w:t>
            </w:r>
          </w:p>
          <w:p w:rsidR="00C81101" w:rsidRPr="003778C9" w:rsidRDefault="00C81101" w:rsidP="00734870">
            <w:pPr>
              <w:jc w:val="center"/>
              <w:rPr>
                <w:rFonts w:ascii="Times New Roman" w:eastAsia="Calibri" w:hAnsi="Times New Roman"/>
                <w:sz w:val="20"/>
                <w:szCs w:val="20"/>
                <w:lang w:val="sr-Latn-CS"/>
              </w:rPr>
            </w:pP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KP, MZ, MF, MEI, MZSPP, MER, Inspektorat rada</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12 direktiva iz oblasti bezbednosti i zdravlja na radu prenete do 2019. godine</w:t>
            </w:r>
          </w:p>
        </w:tc>
      </w:tr>
      <w:tr w:rsidR="00122680" w:rsidRPr="003778C9" w:rsidTr="00734870">
        <w:trPr>
          <w:trHeight w:val="320"/>
          <w:jc w:val="center"/>
        </w:trPr>
        <w:tc>
          <w:tcPr>
            <w:tcW w:w="0" w:type="auto"/>
          </w:tcPr>
          <w:p w:rsidR="00C81101" w:rsidRPr="003778C9" w:rsidRDefault="00C81101" w:rsidP="008830C6">
            <w:pPr>
              <w:rPr>
                <w:rFonts w:ascii="Times New Roman" w:hAnsi="Times New Roman"/>
                <w:sz w:val="20"/>
                <w:szCs w:val="20"/>
                <w:lang w:val="sr-Latn-CS"/>
              </w:rPr>
            </w:pPr>
            <w:r w:rsidRPr="003778C9">
              <w:rPr>
                <w:rFonts w:ascii="Times New Roman" w:hAnsi="Times New Roman"/>
                <w:sz w:val="20"/>
                <w:szCs w:val="20"/>
                <w:lang w:val="sr-Latn-CS"/>
              </w:rPr>
              <w:t xml:space="preserve">3. Izrada dokumenata politike o </w:t>
            </w:r>
            <w:r w:rsidR="008830C6" w:rsidRPr="003778C9">
              <w:rPr>
                <w:rFonts w:ascii="Times New Roman" w:hAnsi="Times New Roman"/>
                <w:sz w:val="20"/>
                <w:szCs w:val="20"/>
                <w:lang w:val="sr-Latn-CS"/>
              </w:rPr>
              <w:t>sigurnosti</w:t>
            </w:r>
            <w:r w:rsidRPr="003778C9">
              <w:rPr>
                <w:rFonts w:ascii="Times New Roman" w:hAnsi="Times New Roman"/>
                <w:sz w:val="20"/>
                <w:szCs w:val="20"/>
                <w:lang w:val="sr-Latn-CS"/>
              </w:rPr>
              <w:t xml:space="preserve"> i zdravlju zaposlenih</w:t>
            </w:r>
            <w:r w:rsidR="008830C6" w:rsidRPr="003778C9">
              <w:rPr>
                <w:rFonts w:ascii="Times New Roman" w:hAnsi="Times New Roman"/>
                <w:sz w:val="20"/>
                <w:szCs w:val="20"/>
                <w:lang w:val="sr-Latn-CS"/>
              </w:rPr>
              <w:t xml:space="preserve"> na radu</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TM2 2020.</w:t>
            </w: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31,000 EUR</w:t>
            </w:r>
          </w:p>
        </w:tc>
        <w:tc>
          <w:tcPr>
            <w:tcW w:w="0" w:type="auto"/>
            <w:shd w:val="clear" w:color="auto" w:fill="FFFFFF"/>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Projekat II – EU-a</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shd w:val="clear" w:color="auto" w:fill="FFFFFF"/>
          </w:tcPr>
          <w:p w:rsidR="00C81101" w:rsidRPr="003778C9" w:rsidRDefault="00C81101" w:rsidP="00734870">
            <w:pPr>
              <w:shd w:val="clear" w:color="auto" w:fill="FFFFFF"/>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DPP</w:t>
            </w:r>
          </w:p>
          <w:p w:rsidR="00C81101" w:rsidRPr="003778C9" w:rsidRDefault="00C81101" w:rsidP="00734870">
            <w:pPr>
              <w:jc w:val="center"/>
              <w:rPr>
                <w:rFonts w:ascii="Times New Roman" w:eastAsia="Calibri" w:hAnsi="Times New Roman"/>
                <w:sz w:val="20"/>
                <w:szCs w:val="20"/>
                <w:lang w:val="sr-Latn-CS"/>
              </w:rPr>
            </w:pP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MZ, MF, MER, ESS, Nacionalni savet za bezbednost i zdravlje na radu (NSBZR), Inspektorat rada</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Analize politike razvijene do 2019. godine</w:t>
            </w:r>
          </w:p>
          <w:p w:rsidR="00C81101" w:rsidRPr="003778C9" w:rsidRDefault="00C81101" w:rsidP="00734870">
            <w:pPr>
              <w:widowControl w:val="0"/>
              <w:autoSpaceDE w:val="0"/>
              <w:autoSpaceDN w:val="0"/>
              <w:adjustRightInd w:val="0"/>
              <w:rPr>
                <w:rFonts w:ascii="Times New Roman" w:hAnsi="Times New Roman"/>
                <w:sz w:val="20"/>
                <w:szCs w:val="20"/>
                <w:lang w:val="sr-Latn-CS"/>
              </w:rPr>
            </w:pPr>
          </w:p>
        </w:tc>
      </w:tr>
      <w:tr w:rsidR="00122680" w:rsidRPr="003778C9" w:rsidTr="00734870">
        <w:trPr>
          <w:trHeight w:val="320"/>
          <w:jc w:val="center"/>
        </w:trPr>
        <w:tc>
          <w:tcPr>
            <w:tcW w:w="0" w:type="auto"/>
          </w:tcPr>
          <w:p w:rsidR="00C81101" w:rsidRPr="003778C9" w:rsidRDefault="00C81101" w:rsidP="008830C6">
            <w:pPr>
              <w:rPr>
                <w:rFonts w:ascii="Times New Roman" w:hAnsi="Times New Roman"/>
                <w:sz w:val="20"/>
                <w:szCs w:val="20"/>
                <w:lang w:val="sr-Latn-CS"/>
              </w:rPr>
            </w:pPr>
            <w:r w:rsidRPr="003778C9">
              <w:rPr>
                <w:rFonts w:ascii="Times New Roman" w:hAnsi="Times New Roman"/>
                <w:sz w:val="20"/>
                <w:szCs w:val="20"/>
                <w:lang w:val="sr-Latn-CS"/>
              </w:rPr>
              <w:t xml:space="preserve">4. Organizovanje kampanja za podizanje svesti i pokretanje kampanja o pravima zaposlenih u odnosu na novi </w:t>
            </w:r>
            <w:r w:rsidR="008830C6" w:rsidRPr="003778C9">
              <w:rPr>
                <w:rFonts w:ascii="Times New Roman" w:hAnsi="Times New Roman"/>
                <w:sz w:val="20"/>
                <w:szCs w:val="20"/>
                <w:lang w:val="sr-Latn-CS"/>
              </w:rPr>
              <w:t>pravni</w:t>
            </w:r>
            <w:r w:rsidRPr="003778C9">
              <w:rPr>
                <w:rFonts w:ascii="Times New Roman" w:hAnsi="Times New Roman"/>
                <w:sz w:val="20"/>
                <w:szCs w:val="20"/>
                <w:lang w:val="sr-Latn-CS"/>
              </w:rPr>
              <w:t xml:space="preserve"> okvir</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TM2 2018.</w:t>
            </w:r>
            <w:r w:rsidRPr="003778C9">
              <w:rPr>
                <w:rFonts w:ascii="Times New Roman" w:eastAsia="Calibri" w:hAnsi="Times New Roman"/>
                <w:sz w:val="20"/>
                <w:szCs w:val="20"/>
                <w:lang w:val="sr-Latn-CS"/>
              </w:rPr>
              <w:br/>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TM2 2019.</w:t>
            </w:r>
            <w:r w:rsidRPr="003778C9">
              <w:rPr>
                <w:rFonts w:ascii="Times New Roman" w:eastAsia="Calibri" w:hAnsi="Times New Roman"/>
                <w:sz w:val="20"/>
                <w:szCs w:val="20"/>
                <w:lang w:val="sr-Latn-CS"/>
              </w:rPr>
              <w:br/>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TM1-4 2020.</w:t>
            </w: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100,000  EUR</w:t>
            </w:r>
          </w:p>
        </w:tc>
        <w:tc>
          <w:tcPr>
            <w:tcW w:w="0" w:type="auto"/>
            <w:shd w:val="clear" w:color="auto" w:fill="FFFFFF"/>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20,000 EUR</w:t>
            </w:r>
            <w:r w:rsidRPr="003778C9">
              <w:rPr>
                <w:rFonts w:ascii="Times New Roman" w:eastAsia="Calibri" w:hAnsi="Times New Roman"/>
                <w:sz w:val="20"/>
                <w:szCs w:val="20"/>
                <w:lang w:val="sr-Latn-CS"/>
              </w:rPr>
              <w:br/>
              <w:t>BRK</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50,000 EUR</w:t>
            </w: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Projekat I - EU</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2614CC">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 xml:space="preserve">30,000 EUR Projekat II </w:t>
            </w:r>
            <w:r w:rsidR="002614CC" w:rsidRPr="003778C9">
              <w:rPr>
                <w:rFonts w:ascii="Times New Roman" w:eastAsia="Calibri" w:hAnsi="Times New Roman"/>
                <w:sz w:val="20"/>
                <w:szCs w:val="20"/>
                <w:lang w:val="sr-Latn-CS"/>
              </w:rPr>
              <w:t>EU</w:t>
            </w:r>
          </w:p>
        </w:tc>
        <w:tc>
          <w:tcPr>
            <w:tcW w:w="0" w:type="auto"/>
            <w:shd w:val="clear" w:color="auto" w:fill="FFFFFF"/>
          </w:tcPr>
          <w:p w:rsidR="00C81101" w:rsidRPr="003778C9" w:rsidRDefault="00C81101" w:rsidP="00734870">
            <w:pPr>
              <w:shd w:val="clear" w:color="auto" w:fill="FFFFFF"/>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lastRenderedPageBreak/>
              <w:t>DPP</w:t>
            </w:r>
          </w:p>
          <w:p w:rsidR="00C81101" w:rsidRPr="003778C9" w:rsidRDefault="00C81101" w:rsidP="00734870">
            <w:pPr>
              <w:jc w:val="center"/>
              <w:rPr>
                <w:rFonts w:ascii="Times New Roman" w:eastAsia="Calibri" w:hAnsi="Times New Roman"/>
                <w:sz w:val="20"/>
                <w:szCs w:val="20"/>
                <w:lang w:val="sr-Latn-CS"/>
              </w:rPr>
            </w:pP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ESS, Inspektorat rada</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Minimum 4 kampanje organizovane do 2019. godine</w:t>
            </w:r>
          </w:p>
          <w:p w:rsidR="00C81101" w:rsidRPr="003778C9" w:rsidRDefault="00C81101" w:rsidP="00734870">
            <w:pPr>
              <w:widowControl w:val="0"/>
              <w:autoSpaceDE w:val="0"/>
              <w:autoSpaceDN w:val="0"/>
              <w:adjustRightInd w:val="0"/>
              <w:rPr>
                <w:rFonts w:ascii="Times New Roman" w:hAnsi="Times New Roman"/>
                <w:sz w:val="20"/>
                <w:szCs w:val="20"/>
                <w:lang w:val="sr-Latn-CS"/>
              </w:rPr>
            </w:pPr>
          </w:p>
        </w:tc>
      </w:tr>
      <w:tr w:rsidR="00122680" w:rsidRPr="003778C9" w:rsidTr="00734870">
        <w:trPr>
          <w:trHeight w:val="320"/>
          <w:jc w:val="center"/>
        </w:trPr>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lastRenderedPageBreak/>
              <w:t xml:space="preserve">5. Obuka i sertifikacija </w:t>
            </w:r>
            <w:r w:rsidR="008830C6" w:rsidRPr="003778C9">
              <w:rPr>
                <w:rFonts w:ascii="Times New Roman" w:hAnsi="Times New Roman"/>
                <w:sz w:val="20"/>
                <w:szCs w:val="20"/>
                <w:lang w:val="sr-Latn-CS"/>
              </w:rPr>
              <w:t>osoba</w:t>
            </w:r>
            <w:r w:rsidRPr="003778C9">
              <w:rPr>
                <w:rFonts w:ascii="Times New Roman" w:hAnsi="Times New Roman"/>
                <w:sz w:val="20"/>
                <w:szCs w:val="20"/>
                <w:lang w:val="sr-Latn-CS"/>
              </w:rPr>
              <w:t xml:space="preserve"> koja obavljaju aktivnosti iz </w:t>
            </w:r>
            <w:r w:rsidR="008830C6" w:rsidRPr="003778C9">
              <w:rPr>
                <w:rFonts w:ascii="Times New Roman" w:hAnsi="Times New Roman"/>
                <w:sz w:val="20"/>
                <w:szCs w:val="20"/>
                <w:lang w:val="sr-Latn-CS"/>
              </w:rPr>
              <w:t>sigurnosti</w:t>
            </w:r>
            <w:r w:rsidRPr="003778C9">
              <w:rPr>
                <w:rFonts w:ascii="Times New Roman" w:hAnsi="Times New Roman"/>
                <w:sz w:val="20"/>
                <w:szCs w:val="20"/>
                <w:lang w:val="sr-Latn-CS"/>
              </w:rPr>
              <w:t xml:space="preserve"> i zdravlja na radu </w:t>
            </w:r>
          </w:p>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 xml:space="preserve"> </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 1, TM2, TM3 TM4 - 2018.</w:t>
            </w:r>
            <w:r w:rsidRPr="003778C9">
              <w:rPr>
                <w:rFonts w:ascii="Times New Roman" w:eastAsia="Calibri" w:hAnsi="Times New Roman"/>
                <w:sz w:val="20"/>
                <w:szCs w:val="20"/>
                <w:lang w:val="sr-Latn-CS"/>
              </w:rPr>
              <w:br/>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TM2 2019.</w:t>
            </w:r>
            <w:r w:rsidRPr="003778C9">
              <w:rPr>
                <w:rFonts w:ascii="Times New Roman" w:eastAsia="Calibri" w:hAnsi="Times New Roman"/>
                <w:sz w:val="20"/>
                <w:szCs w:val="20"/>
                <w:lang w:val="sr-Latn-CS"/>
              </w:rPr>
              <w:br/>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TM3, TM4 2020.</w:t>
            </w: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15,000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hAnsi="Times New Roman"/>
                <w:sz w:val="20"/>
                <w:szCs w:val="20"/>
                <w:lang w:val="sr-Latn-CS"/>
              </w:rPr>
              <w:t>Inspektorat rada</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Minimum 200 lica sertifikovanih do 2019. godine</w:t>
            </w:r>
          </w:p>
        </w:tc>
      </w:tr>
      <w:tr w:rsidR="00122680" w:rsidRPr="003778C9" w:rsidTr="00734870">
        <w:trPr>
          <w:trHeight w:val="320"/>
          <w:jc w:val="center"/>
        </w:trPr>
        <w:tc>
          <w:tcPr>
            <w:tcW w:w="0" w:type="auto"/>
          </w:tcPr>
          <w:p w:rsidR="00C81101" w:rsidRPr="003778C9" w:rsidRDefault="00C81101" w:rsidP="008510EA">
            <w:pPr>
              <w:rPr>
                <w:rFonts w:ascii="Times New Roman" w:hAnsi="Times New Roman"/>
                <w:sz w:val="20"/>
                <w:szCs w:val="20"/>
                <w:lang w:val="sr-Latn-CS"/>
              </w:rPr>
            </w:pPr>
            <w:r w:rsidRPr="003778C9">
              <w:rPr>
                <w:rFonts w:ascii="Times New Roman" w:hAnsi="Times New Roman"/>
                <w:sz w:val="20"/>
                <w:szCs w:val="20"/>
                <w:lang w:val="sr-Latn-CS"/>
              </w:rPr>
              <w:t xml:space="preserve">6. Funkcionalizacija procesa licenciranja za kompanije/preduzeća koji obavljaju aktivnosti </w:t>
            </w:r>
            <w:r w:rsidR="008510EA" w:rsidRPr="003778C9">
              <w:rPr>
                <w:rFonts w:ascii="Times New Roman" w:hAnsi="Times New Roman"/>
                <w:sz w:val="20"/>
                <w:szCs w:val="20"/>
                <w:lang w:val="sr-Latn-CS"/>
              </w:rPr>
              <w:t xml:space="preserve">sigurnosti </w:t>
            </w:r>
            <w:r w:rsidRPr="003778C9">
              <w:rPr>
                <w:rFonts w:ascii="Times New Roman" w:hAnsi="Times New Roman"/>
                <w:sz w:val="20"/>
                <w:szCs w:val="20"/>
                <w:lang w:val="sr-Latn-CS"/>
              </w:rPr>
              <w:t xml:space="preserve"> i zdravlja na radu </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 4 2018.</w:t>
            </w:r>
            <w:r w:rsidRPr="003778C9">
              <w:rPr>
                <w:rFonts w:ascii="Times New Roman" w:eastAsia="Calibri" w:hAnsi="Times New Roman"/>
                <w:sz w:val="20"/>
                <w:szCs w:val="20"/>
                <w:lang w:val="sr-Latn-CS"/>
              </w:rPr>
              <w:br/>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TM1,TM2, TM3, TM4 2019. - 2020.</w:t>
            </w: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10,000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hAnsi="Times New Roman"/>
                <w:sz w:val="20"/>
                <w:szCs w:val="20"/>
                <w:lang w:val="sr-Latn-CS"/>
              </w:rPr>
              <w:t>Inspektorat rada</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Najmanje 10 kompanija licenciranih do 2019. godine</w:t>
            </w:r>
          </w:p>
          <w:p w:rsidR="00C81101" w:rsidRPr="003778C9" w:rsidRDefault="00C81101" w:rsidP="00734870">
            <w:pPr>
              <w:widowControl w:val="0"/>
              <w:autoSpaceDE w:val="0"/>
              <w:autoSpaceDN w:val="0"/>
              <w:adjustRightInd w:val="0"/>
              <w:rPr>
                <w:rFonts w:ascii="Times New Roman" w:hAnsi="Times New Roman"/>
                <w:sz w:val="20"/>
                <w:szCs w:val="20"/>
                <w:lang w:val="sr-Latn-CS"/>
              </w:rPr>
            </w:pPr>
          </w:p>
        </w:tc>
      </w:tr>
      <w:tr w:rsidR="00122680" w:rsidRPr="003778C9" w:rsidTr="00734870">
        <w:trPr>
          <w:trHeight w:val="763"/>
          <w:jc w:val="center"/>
        </w:trPr>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7. Priprema procene regulatornog uticaja za osiguranje od nesreća na radu i profesionalnih bolesti</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 3 2020.</w:t>
            </w: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10,000  EUR</w:t>
            </w:r>
          </w:p>
        </w:tc>
        <w:tc>
          <w:tcPr>
            <w:tcW w:w="0" w:type="auto"/>
            <w:shd w:val="clear" w:color="auto" w:fill="FFFFFF"/>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shd w:val="clear" w:color="auto" w:fill="FFFFFF"/>
          </w:tcPr>
          <w:p w:rsidR="00C81101" w:rsidRPr="003778C9" w:rsidRDefault="00C81101" w:rsidP="00734870">
            <w:pPr>
              <w:shd w:val="clear" w:color="auto" w:fill="FFFFFF"/>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DPP</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 Inspektorat rada</w:t>
            </w:r>
          </w:p>
        </w:tc>
        <w:tc>
          <w:tcPr>
            <w:tcW w:w="0" w:type="auto"/>
          </w:tcPr>
          <w:p w:rsidR="00C81101" w:rsidRPr="003778C9" w:rsidRDefault="00C81101" w:rsidP="00734870">
            <w:pPr>
              <w:rPr>
                <w:rFonts w:ascii="Times New Roman" w:hAnsi="Times New Roman"/>
                <w:sz w:val="20"/>
                <w:szCs w:val="20"/>
                <w:lang w:val="sr-Latn-CS"/>
              </w:rPr>
            </w:pPr>
            <w:r w:rsidRPr="003778C9">
              <w:rPr>
                <w:rFonts w:ascii="Times New Roman" w:eastAsia="Calibri" w:hAnsi="Times New Roman"/>
                <w:sz w:val="20"/>
                <w:szCs w:val="20"/>
                <w:lang w:val="sr-Latn-CS"/>
              </w:rPr>
              <w:t>VNR završen do 2020. godine</w:t>
            </w:r>
          </w:p>
        </w:tc>
      </w:tr>
      <w:tr w:rsidR="008830C6" w:rsidRPr="003778C9" w:rsidTr="00734870">
        <w:trPr>
          <w:trHeight w:val="320"/>
          <w:jc w:val="center"/>
        </w:trPr>
        <w:tc>
          <w:tcPr>
            <w:tcW w:w="0" w:type="auto"/>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Specifični cilj 2.2</w:t>
            </w:r>
          </w:p>
        </w:tc>
        <w:tc>
          <w:tcPr>
            <w:tcW w:w="0" w:type="auto"/>
            <w:gridSpan w:val="2"/>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gridSpan w:val="2"/>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tc>
        <w:tc>
          <w:tcPr>
            <w:tcW w:w="0" w:type="auto"/>
            <w:shd w:val="clear" w:color="auto" w:fill="E7E6E6"/>
            <w:vAlign w:val="center"/>
          </w:tcPr>
          <w:p w:rsidR="00C81101" w:rsidRPr="003778C9" w:rsidRDefault="00C81101" w:rsidP="00734870">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Cilj 2020.</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8830C6" w:rsidRPr="003778C9" w:rsidTr="00734870">
        <w:trPr>
          <w:trHeight w:val="320"/>
          <w:jc w:val="center"/>
        </w:trPr>
        <w:tc>
          <w:tcPr>
            <w:tcW w:w="0" w:type="auto"/>
            <w:shd w:val="clear" w:color="auto" w:fill="FFFFFF"/>
          </w:tcPr>
          <w:p w:rsidR="00C81101" w:rsidRPr="003778C9" w:rsidRDefault="00C81101" w:rsidP="00734870">
            <w:pPr>
              <w:rPr>
                <w:rFonts w:ascii="Times New Roman" w:eastAsia="Calibri" w:hAnsi="Times New Roman"/>
                <w:b/>
                <w:bCs/>
                <w:sz w:val="20"/>
                <w:szCs w:val="20"/>
                <w:lang w:val="sr-Latn-CS"/>
              </w:rPr>
            </w:pPr>
            <w:r w:rsidRPr="003778C9">
              <w:rPr>
                <w:rFonts w:ascii="Times New Roman" w:eastAsia="Times New Roman" w:hAnsi="Times New Roman"/>
                <w:b/>
                <w:kern w:val="32"/>
                <w:sz w:val="20"/>
                <w:szCs w:val="20"/>
                <w:lang w:val="sr-Latn-CS"/>
              </w:rPr>
              <w:t>Jačanje mehanizama nadzora za smanjenje neformalnog zapošljavanja žena i muškaraca</w:t>
            </w:r>
          </w:p>
        </w:tc>
        <w:tc>
          <w:tcPr>
            <w:tcW w:w="0" w:type="auto"/>
            <w:gridSpan w:val="2"/>
            <w:shd w:val="clear" w:color="auto" w:fill="FFFFFF"/>
          </w:tcPr>
          <w:p w:rsidR="00C81101" w:rsidRPr="003778C9" w:rsidRDefault="00C81101" w:rsidP="00734870">
            <w:pPr>
              <w:numPr>
                <w:ilvl w:val="0"/>
                <w:numId w:val="31"/>
              </w:numPr>
              <w:ind w:left="475"/>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Stopa smanjenja neformalnog zapošljavanja za svaku godinu, izražena u procentima</w:t>
            </w:r>
          </w:p>
          <w:p w:rsidR="00C81101" w:rsidRPr="003778C9" w:rsidRDefault="00C81101" w:rsidP="00734870">
            <w:pPr>
              <w:ind w:left="475"/>
              <w:rPr>
                <w:rFonts w:ascii="Times New Roman" w:eastAsia="Times New Roman" w:hAnsi="Times New Roman"/>
                <w:bCs/>
                <w:color w:val="000000"/>
                <w:sz w:val="20"/>
                <w:szCs w:val="20"/>
                <w:lang w:val="sr-Latn-CS" w:eastAsia="en-GB"/>
              </w:rPr>
            </w:pPr>
          </w:p>
          <w:p w:rsidR="00C81101" w:rsidRPr="003778C9" w:rsidRDefault="00C81101" w:rsidP="00734870">
            <w:pPr>
              <w:numPr>
                <w:ilvl w:val="0"/>
                <w:numId w:val="31"/>
              </w:numPr>
              <w:ind w:left="475"/>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Procenat povećanja broja inspekcija za svaku godinu</w:t>
            </w:r>
          </w:p>
        </w:tc>
        <w:tc>
          <w:tcPr>
            <w:tcW w:w="0" w:type="auto"/>
            <w:gridSpan w:val="2"/>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15%</w:t>
            </w:r>
            <w:r w:rsidRPr="003778C9">
              <w:rPr>
                <w:rStyle w:val="FootnoteReference"/>
                <w:rFonts w:eastAsia="Calibri"/>
                <w:sz w:val="20"/>
                <w:szCs w:val="20"/>
                <w:lang w:val="sr-Latn-CS"/>
              </w:rPr>
              <w:footnoteReference w:id="101"/>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sz w:val="20"/>
                <w:szCs w:val="20"/>
                <w:lang w:val="sr-Latn-CS"/>
              </w:rPr>
              <w:t>7285 inspekcija</w:t>
            </w:r>
          </w:p>
        </w:tc>
        <w:tc>
          <w:tcPr>
            <w:tcW w:w="0" w:type="auto"/>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 svake godine 5%</w:t>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b/>
                <w:sz w:val="20"/>
                <w:szCs w:val="20"/>
                <w:lang w:val="sr-Latn-CS"/>
              </w:rPr>
            </w:pPr>
            <w:r w:rsidRPr="003778C9">
              <w:rPr>
                <w:rFonts w:ascii="Times New Roman" w:eastAsia="Calibri" w:hAnsi="Times New Roman"/>
                <w:sz w:val="20"/>
                <w:szCs w:val="20"/>
                <w:lang w:val="sr-Latn-CS"/>
              </w:rPr>
              <w:t xml:space="preserve">Povećava se za 10% broj razmatranja žalbi </w:t>
            </w:r>
          </w:p>
        </w:tc>
        <w:tc>
          <w:tcPr>
            <w:tcW w:w="0" w:type="auto"/>
            <w:shd w:val="clear" w:color="auto" w:fill="FFFFFF"/>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8%</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b/>
                <w:bCs/>
                <w:sz w:val="20"/>
                <w:szCs w:val="20"/>
                <w:lang w:val="sr-Latn-CS"/>
              </w:rPr>
            </w:pPr>
            <w:r w:rsidRPr="003778C9">
              <w:rPr>
                <w:rFonts w:ascii="Times New Roman" w:eastAsia="Calibri" w:hAnsi="Times New Roman"/>
                <w:sz w:val="20"/>
                <w:szCs w:val="20"/>
                <w:lang w:val="sr-Latn-CS"/>
              </w:rPr>
              <w:t xml:space="preserve">Povećava se za 10% broj razmatranja žalbi </w:t>
            </w:r>
          </w:p>
        </w:tc>
      </w:tr>
      <w:tr w:rsidR="00122680" w:rsidRPr="003778C9" w:rsidTr="00734870">
        <w:trPr>
          <w:trHeight w:val="320"/>
          <w:jc w:val="center"/>
        </w:trPr>
        <w:tc>
          <w:tcPr>
            <w:tcW w:w="0" w:type="auto"/>
            <w:shd w:val="clear" w:color="auto" w:fill="D9D9D9"/>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sz w:val="20"/>
                <w:szCs w:val="20"/>
                <w:lang w:val="sr-Latn-CS"/>
              </w:rPr>
              <w:t>Aktivnost</w:t>
            </w:r>
          </w:p>
        </w:tc>
        <w:tc>
          <w:tcPr>
            <w:tcW w:w="0" w:type="auto"/>
            <w:tcBorders>
              <w:top w:val="nil"/>
            </w:tcBorders>
            <w:shd w:val="clear" w:color="auto" w:fill="D9D9D9"/>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nil"/>
            </w:tcBorders>
            <w:shd w:val="clear" w:color="auto" w:fill="D9D9D9"/>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0" w:type="auto"/>
            <w:tcBorders>
              <w:top w:val="nil"/>
            </w:tcBorders>
            <w:shd w:val="clear" w:color="auto" w:fill="D9D9D9"/>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shd w:val="clear" w:color="auto" w:fill="D9D9D9"/>
            <w:vAlign w:val="center"/>
          </w:tcPr>
          <w:p w:rsidR="00C81101" w:rsidRPr="003778C9" w:rsidRDefault="000E44A7"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D9D9D9"/>
            <w:vAlign w:val="center"/>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shd w:val="clear" w:color="auto" w:fill="D9D9D9"/>
          </w:tcPr>
          <w:p w:rsidR="00C81101" w:rsidRPr="003778C9" w:rsidRDefault="00C81101" w:rsidP="00734870">
            <w:pPr>
              <w:spacing w:before="120"/>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122680" w:rsidRPr="003778C9" w:rsidTr="00734870">
        <w:trPr>
          <w:trHeight w:val="320"/>
          <w:jc w:val="center"/>
        </w:trPr>
        <w:tc>
          <w:tcPr>
            <w:tcW w:w="0" w:type="auto"/>
          </w:tcPr>
          <w:p w:rsidR="00C81101" w:rsidRPr="003778C9" w:rsidRDefault="00C81101" w:rsidP="00734870">
            <w:pPr>
              <w:spacing w:after="120"/>
              <w:rPr>
                <w:rFonts w:ascii="Times New Roman" w:hAnsi="Times New Roman"/>
                <w:sz w:val="20"/>
                <w:szCs w:val="20"/>
                <w:lang w:val="sr-Latn-CS"/>
              </w:rPr>
            </w:pPr>
            <w:r w:rsidRPr="003778C9">
              <w:rPr>
                <w:rFonts w:ascii="Times New Roman" w:hAnsi="Times New Roman"/>
                <w:sz w:val="20"/>
                <w:szCs w:val="20"/>
                <w:lang w:val="sr-Latn-CS"/>
              </w:rPr>
              <w:t xml:space="preserve">1. Jačanje kapaciteta Inspektorata rada </w:t>
            </w:r>
          </w:p>
          <w:p w:rsidR="00C81101" w:rsidRPr="003778C9" w:rsidRDefault="00C81101" w:rsidP="00734870">
            <w:pPr>
              <w:spacing w:after="120"/>
              <w:rPr>
                <w:rFonts w:ascii="Times New Roman" w:hAnsi="Times New Roman"/>
                <w:sz w:val="20"/>
                <w:szCs w:val="20"/>
                <w:lang w:val="sr-Latn-CS"/>
              </w:rPr>
            </w:pPr>
          </w:p>
        </w:tc>
        <w:tc>
          <w:tcPr>
            <w:tcW w:w="0" w:type="auto"/>
            <w:shd w:val="clear" w:color="auto" w:fill="auto"/>
          </w:tcPr>
          <w:p w:rsidR="00C81101" w:rsidRPr="003778C9" w:rsidRDefault="00C81101" w:rsidP="00734870">
            <w:pPr>
              <w:shd w:val="clear" w:color="auto" w:fill="FFFFFF"/>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 2 2018.</w:t>
            </w:r>
            <w:r w:rsidRPr="003778C9">
              <w:rPr>
                <w:rFonts w:ascii="Times New Roman" w:eastAsia="Calibri" w:hAnsi="Times New Roman"/>
                <w:sz w:val="20"/>
                <w:szCs w:val="20"/>
                <w:lang w:val="sr-Latn-CS"/>
              </w:rPr>
              <w:br/>
            </w:r>
          </w:p>
          <w:p w:rsidR="00C81101" w:rsidRPr="003778C9" w:rsidRDefault="00C81101" w:rsidP="00734870">
            <w:pPr>
              <w:shd w:val="clear" w:color="auto" w:fill="FFFFFF"/>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TM2, TM3 TM4 2017.-2019.-2020.</w:t>
            </w:r>
          </w:p>
        </w:tc>
        <w:tc>
          <w:tcPr>
            <w:tcW w:w="0" w:type="auto"/>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50,000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hAnsi="Times New Roman"/>
                <w:sz w:val="20"/>
                <w:szCs w:val="20"/>
                <w:lang w:val="sr-Latn-CS"/>
              </w:rPr>
              <w:t>Inspektorat rada</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Povećanje broja inspekcija za 10% svake godine</w:t>
            </w:r>
          </w:p>
          <w:p w:rsidR="00C81101" w:rsidRPr="003778C9" w:rsidRDefault="00C81101" w:rsidP="00734870">
            <w:pPr>
              <w:widowControl w:val="0"/>
              <w:autoSpaceDE w:val="0"/>
              <w:autoSpaceDN w:val="0"/>
              <w:adjustRightInd w:val="0"/>
              <w:rPr>
                <w:rFonts w:ascii="Times New Roman" w:hAnsi="Times New Roman"/>
                <w:sz w:val="20"/>
                <w:szCs w:val="20"/>
                <w:lang w:val="sr-Latn-CS"/>
              </w:rPr>
            </w:pPr>
          </w:p>
        </w:tc>
      </w:tr>
      <w:tr w:rsidR="00122680" w:rsidRPr="003778C9" w:rsidTr="00734870">
        <w:trPr>
          <w:trHeight w:val="320"/>
          <w:jc w:val="center"/>
        </w:trPr>
        <w:tc>
          <w:tcPr>
            <w:tcW w:w="0" w:type="auto"/>
          </w:tcPr>
          <w:p w:rsidR="00C81101" w:rsidRPr="003778C9" w:rsidRDefault="00C81101" w:rsidP="00734870">
            <w:pPr>
              <w:spacing w:after="120"/>
              <w:rPr>
                <w:rFonts w:ascii="Times New Roman" w:hAnsi="Times New Roman"/>
                <w:sz w:val="20"/>
                <w:szCs w:val="20"/>
                <w:lang w:val="sr-Latn-CS"/>
              </w:rPr>
            </w:pPr>
            <w:r w:rsidRPr="003778C9">
              <w:rPr>
                <w:rFonts w:ascii="Times New Roman" w:hAnsi="Times New Roman"/>
                <w:sz w:val="20"/>
                <w:szCs w:val="20"/>
                <w:lang w:val="sr-Latn-CS"/>
              </w:rPr>
              <w:t xml:space="preserve">2. Jačanje nadzornih mehanizama </w:t>
            </w:r>
            <w:r w:rsidRPr="003778C9">
              <w:rPr>
                <w:rFonts w:ascii="Times New Roman" w:hAnsi="Times New Roman"/>
                <w:sz w:val="20"/>
                <w:szCs w:val="20"/>
                <w:lang w:val="sr-Latn-CS"/>
              </w:rPr>
              <w:lastRenderedPageBreak/>
              <w:t>inspektorata rada</w:t>
            </w:r>
          </w:p>
        </w:tc>
        <w:tc>
          <w:tcPr>
            <w:tcW w:w="0" w:type="auto"/>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lastRenderedPageBreak/>
              <w:t>TM2, TM3 TM4 2017.-2019.-2020.</w:t>
            </w:r>
          </w:p>
        </w:tc>
        <w:tc>
          <w:tcPr>
            <w:tcW w:w="0" w:type="auto"/>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5,000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hAnsi="Times New Roman"/>
                <w:sz w:val="20"/>
                <w:szCs w:val="20"/>
                <w:lang w:val="sr-Latn-CS"/>
              </w:rPr>
              <w:lastRenderedPageBreak/>
              <w:t>Inspektorat rada</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 MZ</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 xml:space="preserve">Povećanje saradnje između mehanizama i </w:t>
            </w:r>
            <w:r w:rsidRPr="003778C9">
              <w:rPr>
                <w:rFonts w:ascii="Times New Roman" w:eastAsia="Calibri" w:hAnsi="Times New Roman"/>
                <w:sz w:val="20"/>
                <w:szCs w:val="20"/>
                <w:lang w:val="sr-Latn-CS"/>
              </w:rPr>
              <w:lastRenderedPageBreak/>
              <w:t>inspektorata</w:t>
            </w:r>
          </w:p>
        </w:tc>
      </w:tr>
      <w:tr w:rsidR="00122680" w:rsidRPr="003778C9" w:rsidTr="00734870">
        <w:trPr>
          <w:trHeight w:val="320"/>
          <w:jc w:val="center"/>
        </w:trPr>
        <w:tc>
          <w:tcPr>
            <w:tcW w:w="0" w:type="auto"/>
          </w:tcPr>
          <w:p w:rsidR="00C81101" w:rsidRPr="003778C9" w:rsidRDefault="00C81101" w:rsidP="00734870">
            <w:pPr>
              <w:spacing w:after="120"/>
              <w:rPr>
                <w:rFonts w:ascii="Times New Roman" w:hAnsi="Times New Roman"/>
                <w:sz w:val="20"/>
                <w:szCs w:val="20"/>
                <w:lang w:val="sr-Latn-CS"/>
              </w:rPr>
            </w:pPr>
            <w:r w:rsidRPr="003778C9">
              <w:rPr>
                <w:rFonts w:ascii="Times New Roman" w:hAnsi="Times New Roman"/>
                <w:sz w:val="20"/>
                <w:szCs w:val="20"/>
                <w:lang w:val="sr-Latn-CS"/>
              </w:rPr>
              <w:lastRenderedPageBreak/>
              <w:t>3. Jačanje mehanizama i koordinacija institucionalnih radnji za smanjenje neformalnog zapošljavanja</w:t>
            </w:r>
          </w:p>
        </w:tc>
        <w:tc>
          <w:tcPr>
            <w:tcW w:w="0" w:type="auto"/>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TM2, TM3 TM4 2017.-2019.-2020.</w:t>
            </w:r>
          </w:p>
        </w:tc>
        <w:tc>
          <w:tcPr>
            <w:tcW w:w="0" w:type="auto"/>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5,000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hAnsi="Times New Roman"/>
                <w:sz w:val="20"/>
                <w:szCs w:val="20"/>
                <w:lang w:val="sr-Latn-CS"/>
              </w:rPr>
              <w:t>Inspektorat rada</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w:t>
            </w:r>
          </w:p>
        </w:tc>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Povećanje nadzora nad radom inspektora od strane njihovih pretpostavljenih</w:t>
            </w:r>
          </w:p>
        </w:tc>
      </w:tr>
      <w:tr w:rsidR="00122680" w:rsidRPr="003778C9" w:rsidTr="00734870">
        <w:trPr>
          <w:trHeight w:val="320"/>
          <w:jc w:val="center"/>
        </w:trPr>
        <w:tc>
          <w:tcPr>
            <w:tcW w:w="0" w:type="auto"/>
          </w:tcPr>
          <w:p w:rsidR="00C81101" w:rsidRPr="003778C9" w:rsidRDefault="00C81101" w:rsidP="00734870">
            <w:pPr>
              <w:spacing w:after="120"/>
              <w:rPr>
                <w:rFonts w:ascii="Times New Roman" w:hAnsi="Times New Roman"/>
                <w:sz w:val="20"/>
                <w:szCs w:val="20"/>
                <w:lang w:val="sr-Latn-CS"/>
              </w:rPr>
            </w:pPr>
            <w:r w:rsidRPr="003778C9">
              <w:rPr>
                <w:rFonts w:ascii="Times New Roman" w:hAnsi="Times New Roman"/>
                <w:sz w:val="20"/>
                <w:szCs w:val="20"/>
                <w:lang w:val="sr-Latn-CS"/>
              </w:rPr>
              <w:t xml:space="preserve">4. Angažovanje zainteresovanih strana i šire javnosti u adresiranju neformalnog zapošljavanja </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 3 2019.</w:t>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TM4 2019.</w:t>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TM3 2020.</w:t>
            </w:r>
          </w:p>
        </w:tc>
        <w:tc>
          <w:tcPr>
            <w:tcW w:w="0" w:type="auto"/>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6,000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hAnsi="Times New Roman"/>
                <w:sz w:val="20"/>
                <w:szCs w:val="20"/>
                <w:lang w:val="sr-Latn-CS"/>
              </w:rPr>
              <w:t>Inspektorat rada</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 MTI, PAK, TRUST, ESS</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Zaključci i preporuke izrađene nakon održana 3 sastanka</w:t>
            </w:r>
          </w:p>
        </w:tc>
      </w:tr>
      <w:tr w:rsidR="00122680" w:rsidRPr="003778C9" w:rsidTr="00734870">
        <w:trPr>
          <w:trHeight w:val="320"/>
          <w:jc w:val="center"/>
        </w:trPr>
        <w:tc>
          <w:tcPr>
            <w:tcW w:w="0" w:type="auto"/>
          </w:tcPr>
          <w:p w:rsidR="00C81101" w:rsidRPr="003778C9" w:rsidRDefault="00C81101" w:rsidP="00734870">
            <w:pPr>
              <w:spacing w:after="120"/>
              <w:rPr>
                <w:rFonts w:ascii="Times New Roman" w:hAnsi="Times New Roman"/>
                <w:sz w:val="20"/>
                <w:szCs w:val="20"/>
                <w:lang w:val="sr-Latn-CS"/>
              </w:rPr>
            </w:pPr>
            <w:r w:rsidRPr="003778C9">
              <w:rPr>
                <w:rFonts w:ascii="Times New Roman" w:hAnsi="Times New Roman"/>
                <w:sz w:val="20"/>
                <w:szCs w:val="20"/>
                <w:lang w:val="sr-Latn-CS"/>
              </w:rPr>
              <w:t>5. Jačanje kapaciteta inspektorata rada za adresiranje neformalnog zapošljavanja</w:t>
            </w:r>
          </w:p>
          <w:p w:rsidR="00C81101" w:rsidRPr="003778C9" w:rsidRDefault="00C81101" w:rsidP="00734870">
            <w:pPr>
              <w:spacing w:after="120"/>
              <w:ind w:left="360"/>
              <w:rPr>
                <w:rFonts w:ascii="Times New Roman"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 1, TM2, TM3, TM4 2019.-2020.</w:t>
            </w:r>
          </w:p>
        </w:tc>
        <w:tc>
          <w:tcPr>
            <w:tcW w:w="0" w:type="auto"/>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150,000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50,000 EUR</w:t>
            </w:r>
            <w:r w:rsidRPr="003778C9">
              <w:rPr>
                <w:rFonts w:ascii="Times New Roman" w:eastAsia="Calibri" w:hAnsi="Times New Roman"/>
                <w:sz w:val="20"/>
                <w:szCs w:val="20"/>
                <w:lang w:val="sr-Latn-CS"/>
              </w:rPr>
              <w:br/>
              <w:t>Projekat I EU</w:t>
            </w:r>
            <w:r w:rsidRPr="003778C9">
              <w:rPr>
                <w:rFonts w:ascii="Times New Roman" w:eastAsia="Calibri" w:hAnsi="Times New Roman"/>
                <w:sz w:val="20"/>
                <w:szCs w:val="20"/>
                <w:lang w:val="sr-Latn-CS"/>
              </w:rPr>
              <w:br/>
              <w:t>100,000 EUR Projekat II EU</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hAnsi="Times New Roman"/>
                <w:sz w:val="20"/>
                <w:szCs w:val="20"/>
                <w:lang w:val="sr-Latn-CS"/>
              </w:rPr>
              <w:t>Inspektorat rada</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 MJU, IKAP</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Program obuke sproveden i inspektori obučeni</w:t>
            </w:r>
          </w:p>
          <w:p w:rsidR="00C81101" w:rsidRPr="003778C9" w:rsidRDefault="00C81101" w:rsidP="00734870">
            <w:pPr>
              <w:widowControl w:val="0"/>
              <w:autoSpaceDE w:val="0"/>
              <w:autoSpaceDN w:val="0"/>
              <w:adjustRightInd w:val="0"/>
              <w:rPr>
                <w:rFonts w:ascii="Times New Roman" w:hAnsi="Times New Roman"/>
                <w:sz w:val="20"/>
                <w:szCs w:val="20"/>
                <w:lang w:val="sr-Latn-CS"/>
              </w:rPr>
            </w:pPr>
          </w:p>
        </w:tc>
      </w:tr>
      <w:tr w:rsidR="00122680" w:rsidRPr="003778C9" w:rsidTr="00734870">
        <w:trPr>
          <w:trHeight w:val="320"/>
          <w:jc w:val="center"/>
        </w:trPr>
        <w:tc>
          <w:tcPr>
            <w:tcW w:w="0" w:type="auto"/>
          </w:tcPr>
          <w:p w:rsidR="00C81101" w:rsidRPr="003778C9" w:rsidRDefault="00C81101" w:rsidP="00734870">
            <w:pPr>
              <w:spacing w:before="120" w:after="120"/>
              <w:contextualSpacing/>
              <w:rPr>
                <w:rFonts w:ascii="Times New Roman" w:hAnsi="Times New Roman"/>
                <w:sz w:val="20"/>
                <w:szCs w:val="20"/>
                <w:lang w:val="sr-Latn-CS"/>
              </w:rPr>
            </w:pPr>
            <w:r w:rsidRPr="003778C9">
              <w:rPr>
                <w:rFonts w:ascii="Times New Roman" w:hAnsi="Times New Roman"/>
                <w:sz w:val="20"/>
                <w:szCs w:val="20"/>
                <w:lang w:val="sr-Latn-CS"/>
              </w:rPr>
              <w:t>6. Razmena podataka sa relevantnim institucijama i socijalnim partnerima radi adresiranja neformalnog zapošljavanja</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TM2, TM3, TM4 2019. -2020.</w:t>
            </w:r>
          </w:p>
        </w:tc>
        <w:tc>
          <w:tcPr>
            <w:tcW w:w="0" w:type="auto"/>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20,000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10,000 EUR</w:t>
            </w:r>
            <w:r w:rsidRPr="003778C9">
              <w:rPr>
                <w:rFonts w:ascii="Times New Roman" w:eastAsia="Calibri" w:hAnsi="Times New Roman"/>
                <w:sz w:val="20"/>
                <w:szCs w:val="20"/>
                <w:lang w:val="sr-Latn-CS"/>
              </w:rPr>
              <w:br/>
              <w:t>BRK</w:t>
            </w: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10,000 EUR</w:t>
            </w: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Donatori</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hAnsi="Times New Roman"/>
                <w:sz w:val="20"/>
                <w:szCs w:val="20"/>
                <w:lang w:val="sr-Latn-CS"/>
              </w:rPr>
              <w:t>Inspektorat rada</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sz w:val="20"/>
                <w:szCs w:val="20"/>
                <w:lang w:val="sr-Latn-CS"/>
              </w:rPr>
              <w:t>AZRK, PAK, TRUST</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Informacioni sistem koji su stvorili i koristili inspektori tokom inspekcija</w:t>
            </w:r>
          </w:p>
        </w:tc>
      </w:tr>
      <w:tr w:rsidR="008830C6" w:rsidRPr="003778C9" w:rsidTr="00734870">
        <w:trPr>
          <w:trHeight w:val="548"/>
          <w:jc w:val="center"/>
        </w:trPr>
        <w:tc>
          <w:tcPr>
            <w:tcW w:w="0" w:type="auto"/>
            <w:shd w:val="clear" w:color="auto" w:fill="E7E6E6"/>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Specifični cilj 2.3</w:t>
            </w:r>
          </w:p>
        </w:tc>
        <w:tc>
          <w:tcPr>
            <w:tcW w:w="0" w:type="auto"/>
            <w:gridSpan w:val="2"/>
            <w:shd w:val="clear" w:color="auto" w:fill="E7E6E6"/>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gridSpan w:val="2"/>
            <w:shd w:val="clear" w:color="auto" w:fill="E7E6E6"/>
            <w:vAlign w:val="center"/>
            <w:hideMark/>
          </w:tcPr>
          <w:p w:rsidR="00C81101" w:rsidRPr="003778C9" w:rsidRDefault="00C81101" w:rsidP="00734870">
            <w:pPr>
              <w:jc w:val="center"/>
              <w:rPr>
                <w:rFonts w:ascii="Times New Roman" w:eastAsia="Calibri" w:hAnsi="Times New Roman"/>
                <w:b/>
                <w:bCs/>
                <w:sz w:val="20"/>
                <w:szCs w:val="20"/>
                <w:lang w:val="sr-Latn-CS"/>
              </w:rPr>
            </w:pPr>
          </w:p>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p w:rsidR="00C81101" w:rsidRPr="003778C9" w:rsidRDefault="00C81101" w:rsidP="00734870">
            <w:pPr>
              <w:jc w:val="center"/>
              <w:rPr>
                <w:rFonts w:ascii="Times New Roman" w:eastAsia="Calibri" w:hAnsi="Times New Roman"/>
                <w:sz w:val="20"/>
                <w:szCs w:val="20"/>
                <w:lang w:val="sr-Latn-CS"/>
              </w:rPr>
            </w:pPr>
          </w:p>
        </w:tc>
        <w:tc>
          <w:tcPr>
            <w:tcW w:w="0" w:type="auto"/>
            <w:shd w:val="clear" w:color="auto" w:fill="E7E6E6"/>
            <w:vAlign w:val="center"/>
          </w:tcPr>
          <w:p w:rsidR="00C81101" w:rsidRPr="003778C9" w:rsidRDefault="00C81101" w:rsidP="00734870">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Cilj 2020.</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p>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p w:rsidR="00C81101" w:rsidRPr="003778C9" w:rsidRDefault="00C81101" w:rsidP="00734870">
            <w:pPr>
              <w:jc w:val="center"/>
              <w:rPr>
                <w:rFonts w:ascii="Times New Roman" w:eastAsia="Calibri" w:hAnsi="Times New Roman"/>
                <w:b/>
                <w:bCs/>
                <w:sz w:val="20"/>
                <w:szCs w:val="20"/>
                <w:lang w:val="sr-Latn-CS"/>
              </w:rPr>
            </w:pPr>
          </w:p>
        </w:tc>
      </w:tr>
      <w:tr w:rsidR="008830C6" w:rsidRPr="003778C9" w:rsidTr="00734870">
        <w:trPr>
          <w:trHeight w:val="275"/>
          <w:jc w:val="center"/>
        </w:trPr>
        <w:tc>
          <w:tcPr>
            <w:tcW w:w="0" w:type="auto"/>
            <w:shd w:val="clear" w:color="auto" w:fill="FFFFFF"/>
          </w:tcPr>
          <w:p w:rsidR="00C81101" w:rsidRPr="003778C9" w:rsidRDefault="00C81101" w:rsidP="00734870">
            <w:pPr>
              <w:pStyle w:val="ListParagraph"/>
              <w:spacing w:after="160" w:line="259" w:lineRule="auto"/>
              <w:ind w:left="0"/>
              <w:rPr>
                <w:rFonts w:ascii="Times New Roman" w:hAnsi="Times New Roman"/>
                <w:b/>
                <w:lang w:val="sr-Latn-CS"/>
              </w:rPr>
            </w:pPr>
            <w:r w:rsidRPr="003778C9">
              <w:rPr>
                <w:rFonts w:ascii="Times New Roman" w:hAnsi="Times New Roman"/>
                <w:b/>
                <w:lang w:val="sr-Latn-CS"/>
              </w:rPr>
              <w:t>Razvijanje i jačanje dijaloga sa socijalnim partnerima, naročito socijalnog dijaloga sa organizacijama poslodavaca i zaposlenih, putem razvoja struktura i sistema rada ESS-a</w:t>
            </w:r>
          </w:p>
        </w:tc>
        <w:tc>
          <w:tcPr>
            <w:tcW w:w="0" w:type="auto"/>
            <w:gridSpan w:val="2"/>
            <w:shd w:val="clear" w:color="auto" w:fill="FFFFFF"/>
            <w:vAlign w:val="center"/>
          </w:tcPr>
          <w:p w:rsidR="00C81101" w:rsidRPr="003778C9" w:rsidRDefault="00C81101" w:rsidP="00734870">
            <w:pPr>
              <w:numPr>
                <w:ilvl w:val="0"/>
                <w:numId w:val="34"/>
              </w:numPr>
              <w:ind w:left="250" w:hanging="250"/>
              <w:rPr>
                <w:rFonts w:ascii="Times New Roman" w:hAnsi="Times New Roman"/>
                <w:sz w:val="20"/>
                <w:szCs w:val="20"/>
                <w:lang w:val="sr-Latn-CS" w:eastAsia="en-GB"/>
              </w:rPr>
            </w:pPr>
            <w:r w:rsidRPr="003778C9">
              <w:rPr>
                <w:rFonts w:ascii="Times New Roman" w:hAnsi="Times New Roman"/>
                <w:sz w:val="20"/>
                <w:szCs w:val="20"/>
                <w:lang w:val="sr-Latn-CS" w:eastAsia="en-GB"/>
              </w:rPr>
              <w:t>Broj preporuka od strane ESS-a i njegovih stručnih komisija</w:t>
            </w:r>
          </w:p>
          <w:p w:rsidR="00C81101" w:rsidRPr="003778C9" w:rsidRDefault="00C81101" w:rsidP="00734870">
            <w:pPr>
              <w:ind w:left="250"/>
              <w:rPr>
                <w:rFonts w:ascii="Times New Roman" w:hAnsi="Times New Roman"/>
                <w:sz w:val="20"/>
                <w:szCs w:val="20"/>
                <w:lang w:val="sr-Latn-CS" w:eastAsia="en-GB"/>
              </w:rPr>
            </w:pPr>
          </w:p>
          <w:p w:rsidR="00C81101" w:rsidRPr="003778C9" w:rsidRDefault="00C81101" w:rsidP="00734870">
            <w:pPr>
              <w:numPr>
                <w:ilvl w:val="0"/>
                <w:numId w:val="34"/>
              </w:numPr>
              <w:ind w:left="250" w:hanging="250"/>
              <w:rPr>
                <w:rFonts w:ascii="Times New Roman" w:hAnsi="Times New Roman"/>
                <w:sz w:val="20"/>
                <w:szCs w:val="20"/>
                <w:lang w:val="sr-Latn-CS" w:eastAsia="en-GB"/>
              </w:rPr>
            </w:pPr>
            <w:r w:rsidRPr="003778C9">
              <w:rPr>
                <w:rFonts w:ascii="Times New Roman" w:hAnsi="Times New Roman"/>
                <w:sz w:val="20"/>
                <w:szCs w:val="20"/>
                <w:lang w:val="sr-Latn-CS" w:eastAsia="en-GB"/>
              </w:rPr>
              <w:t>Broj kolektivnih ugovora, potpisanih, na nivou sektora i preduzeća</w:t>
            </w:r>
          </w:p>
          <w:p w:rsidR="00C81101" w:rsidRPr="003778C9" w:rsidRDefault="00C81101" w:rsidP="00734870">
            <w:pPr>
              <w:pStyle w:val="ListParagraph"/>
              <w:spacing w:after="0" w:line="240" w:lineRule="auto"/>
              <w:contextualSpacing w:val="0"/>
              <w:rPr>
                <w:rFonts w:ascii="Times New Roman" w:hAnsi="Times New Roman"/>
                <w:lang w:val="sr-Latn-CS" w:eastAsia="en-GB"/>
              </w:rPr>
            </w:pPr>
          </w:p>
          <w:p w:rsidR="00C81101" w:rsidRPr="003778C9" w:rsidRDefault="00C81101" w:rsidP="00734870">
            <w:pPr>
              <w:numPr>
                <w:ilvl w:val="0"/>
                <w:numId w:val="34"/>
              </w:numPr>
              <w:ind w:left="250" w:hanging="250"/>
              <w:rPr>
                <w:rFonts w:ascii="Times New Roman" w:hAnsi="Times New Roman"/>
                <w:sz w:val="20"/>
                <w:szCs w:val="20"/>
                <w:lang w:val="sr-Latn-CS" w:eastAsia="en-GB"/>
              </w:rPr>
            </w:pPr>
            <w:r w:rsidRPr="003778C9">
              <w:rPr>
                <w:rFonts w:ascii="Times New Roman" w:hAnsi="Times New Roman"/>
                <w:sz w:val="20"/>
                <w:szCs w:val="20"/>
                <w:lang w:val="sr-Latn-CS" w:eastAsia="en-GB"/>
              </w:rPr>
              <w:t>Broj socijalnih partnera uključenih u ESS</w:t>
            </w:r>
          </w:p>
          <w:p w:rsidR="00C81101" w:rsidRPr="003778C9" w:rsidRDefault="00C81101" w:rsidP="00734870">
            <w:pPr>
              <w:pStyle w:val="ListParagraph"/>
              <w:spacing w:after="160" w:line="259" w:lineRule="auto"/>
              <w:ind w:left="0"/>
              <w:rPr>
                <w:rFonts w:ascii="Times New Roman" w:hAnsi="Times New Roman"/>
                <w:lang w:val="sr-Latn-CS"/>
              </w:rPr>
            </w:pPr>
          </w:p>
          <w:p w:rsidR="00C81101" w:rsidRPr="003778C9" w:rsidRDefault="00C81101" w:rsidP="00734870">
            <w:pPr>
              <w:pStyle w:val="ListParagraph"/>
              <w:spacing w:after="160" w:line="259" w:lineRule="auto"/>
              <w:ind w:left="0"/>
              <w:rPr>
                <w:rFonts w:ascii="Times New Roman" w:hAnsi="Times New Roman"/>
                <w:lang w:val="sr-Latn-CS"/>
              </w:rPr>
            </w:pPr>
          </w:p>
          <w:p w:rsidR="00C81101" w:rsidRPr="003778C9" w:rsidRDefault="00C81101" w:rsidP="00734870">
            <w:pPr>
              <w:pStyle w:val="ListParagraph"/>
              <w:spacing w:after="160" w:line="259" w:lineRule="auto"/>
              <w:ind w:left="0"/>
              <w:rPr>
                <w:rFonts w:ascii="Times New Roman" w:hAnsi="Times New Roman"/>
                <w:lang w:val="sr-Latn-CS"/>
              </w:rPr>
            </w:pPr>
          </w:p>
        </w:tc>
        <w:tc>
          <w:tcPr>
            <w:tcW w:w="0" w:type="auto"/>
            <w:gridSpan w:val="2"/>
            <w:shd w:val="clear" w:color="auto" w:fill="FFFFFF"/>
          </w:tcPr>
          <w:p w:rsidR="00C81101" w:rsidRPr="003778C9" w:rsidRDefault="00C81101" w:rsidP="00734870">
            <w:pPr>
              <w:shd w:val="clear" w:color="auto" w:fill="FFFFFF"/>
              <w:rPr>
                <w:rFonts w:ascii="Times New Roman" w:eastAsia="Calibri" w:hAnsi="Times New Roman"/>
                <w:sz w:val="20"/>
                <w:szCs w:val="20"/>
                <w:lang w:val="sr-Latn-CS"/>
              </w:rPr>
            </w:pPr>
          </w:p>
          <w:p w:rsidR="00C81101" w:rsidRPr="003778C9" w:rsidRDefault="00C81101" w:rsidP="00734870">
            <w:pPr>
              <w:shd w:val="clear" w:color="auto" w:fill="FFFFFF"/>
              <w:rPr>
                <w:rFonts w:ascii="Times New Roman" w:eastAsia="Calibri" w:hAnsi="Times New Roman"/>
                <w:sz w:val="20"/>
                <w:szCs w:val="20"/>
                <w:lang w:val="sr-Latn-CS"/>
              </w:rPr>
            </w:pPr>
            <w:r w:rsidRPr="003778C9">
              <w:rPr>
                <w:rFonts w:ascii="Times New Roman" w:eastAsia="Calibri" w:hAnsi="Times New Roman"/>
                <w:sz w:val="20"/>
                <w:szCs w:val="20"/>
                <w:lang w:val="sr-Latn-CS"/>
              </w:rPr>
              <w:t>10 preporuka</w:t>
            </w:r>
          </w:p>
          <w:p w:rsidR="00C81101" w:rsidRPr="003778C9" w:rsidRDefault="00C81101" w:rsidP="00734870">
            <w:pPr>
              <w:shd w:val="clear" w:color="auto" w:fill="FFFFFF"/>
              <w:rPr>
                <w:rFonts w:ascii="Times New Roman" w:eastAsia="Calibri" w:hAnsi="Times New Roman"/>
                <w:sz w:val="20"/>
                <w:szCs w:val="20"/>
                <w:lang w:val="sr-Latn-CS"/>
              </w:rPr>
            </w:pPr>
          </w:p>
          <w:p w:rsidR="00C81101" w:rsidRPr="003778C9" w:rsidRDefault="00C81101" w:rsidP="00734870">
            <w:pPr>
              <w:shd w:val="clear" w:color="auto" w:fill="FFFFFF"/>
              <w:rPr>
                <w:rFonts w:ascii="Times New Roman" w:eastAsia="Calibri" w:hAnsi="Times New Roman"/>
                <w:sz w:val="20"/>
                <w:szCs w:val="20"/>
                <w:lang w:val="sr-Latn-CS"/>
              </w:rPr>
            </w:pPr>
          </w:p>
          <w:p w:rsidR="00C81101" w:rsidRPr="003778C9" w:rsidRDefault="00C81101" w:rsidP="00734870">
            <w:pPr>
              <w:shd w:val="clear" w:color="auto" w:fill="FFFFFF"/>
              <w:rPr>
                <w:rFonts w:ascii="Times New Roman" w:eastAsia="Calibri" w:hAnsi="Times New Roman"/>
                <w:sz w:val="20"/>
                <w:szCs w:val="20"/>
                <w:lang w:val="sr-Latn-CS"/>
              </w:rPr>
            </w:pPr>
          </w:p>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7 potpisanih sporazuma</w:t>
            </w:r>
          </w:p>
          <w:p w:rsidR="00C81101" w:rsidRPr="003778C9" w:rsidRDefault="00C81101" w:rsidP="00734870">
            <w:pPr>
              <w:rPr>
                <w:rFonts w:ascii="Times New Roman" w:eastAsia="Calibri" w:hAnsi="Times New Roman"/>
                <w:sz w:val="20"/>
                <w:szCs w:val="20"/>
                <w:lang w:val="sr-Latn-CS"/>
              </w:rPr>
            </w:pPr>
          </w:p>
          <w:p w:rsidR="00C81101" w:rsidRPr="003778C9" w:rsidRDefault="00C81101" w:rsidP="00734870">
            <w:pPr>
              <w:rPr>
                <w:rFonts w:ascii="Times New Roman" w:eastAsia="Calibri" w:hAnsi="Times New Roman"/>
                <w:sz w:val="20"/>
                <w:szCs w:val="20"/>
                <w:lang w:val="sr-Latn-CS"/>
              </w:rPr>
            </w:pPr>
          </w:p>
          <w:p w:rsidR="00C81101" w:rsidRPr="003778C9" w:rsidRDefault="00C81101" w:rsidP="00734870">
            <w:pPr>
              <w:rPr>
                <w:rFonts w:ascii="Times New Roman" w:eastAsia="Calibri" w:hAnsi="Times New Roman"/>
                <w:sz w:val="20"/>
                <w:szCs w:val="20"/>
                <w:lang w:val="sr-Latn-CS"/>
              </w:rPr>
            </w:pPr>
          </w:p>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3 partnera sa po 5 članova</w:t>
            </w:r>
          </w:p>
          <w:p w:rsidR="00C81101" w:rsidRPr="003778C9" w:rsidRDefault="00C81101" w:rsidP="00734870">
            <w:pPr>
              <w:rPr>
                <w:rFonts w:ascii="Times New Roman" w:eastAsia="Times New Roman" w:hAnsi="Times New Roman"/>
                <w:sz w:val="20"/>
                <w:szCs w:val="20"/>
                <w:lang w:val="sr-Latn-CS"/>
              </w:rPr>
            </w:pPr>
          </w:p>
        </w:tc>
        <w:tc>
          <w:tcPr>
            <w:tcW w:w="0" w:type="auto"/>
            <w:shd w:val="clear" w:color="auto" w:fill="FFFFFF"/>
            <w:vAlign w:val="center"/>
          </w:tcPr>
          <w:p w:rsidR="00C81101" w:rsidRPr="003778C9" w:rsidRDefault="00C81101" w:rsidP="00734870">
            <w:pPr>
              <w:pStyle w:val="ListParagraph"/>
              <w:spacing w:after="0" w:line="240" w:lineRule="auto"/>
              <w:ind w:left="0"/>
              <w:contextualSpacing w:val="0"/>
              <w:rPr>
                <w:rFonts w:ascii="Times New Roman" w:hAnsi="Times New Roman"/>
                <w:color w:val="000000"/>
                <w:lang w:val="sr-Latn-CS" w:eastAsia="en-GB"/>
              </w:rPr>
            </w:pPr>
            <w:r w:rsidRPr="003778C9">
              <w:rPr>
                <w:rFonts w:ascii="Times New Roman" w:hAnsi="Times New Roman"/>
                <w:color w:val="000000"/>
                <w:lang w:val="sr-Latn-CS" w:eastAsia="en-GB"/>
              </w:rPr>
              <w:t>7 preporuka (3 u 2017. godini, 4 u 2018. godini)</w:t>
            </w:r>
          </w:p>
          <w:p w:rsidR="00C81101" w:rsidRPr="003778C9" w:rsidRDefault="00C81101" w:rsidP="00734870">
            <w:pPr>
              <w:pStyle w:val="ListParagraph"/>
              <w:spacing w:after="0" w:line="240" w:lineRule="auto"/>
              <w:ind w:left="0"/>
              <w:contextualSpacing w:val="0"/>
              <w:rPr>
                <w:rFonts w:ascii="Times New Roman" w:hAnsi="Times New Roman"/>
                <w:color w:val="000000"/>
                <w:lang w:val="sr-Latn-CS" w:eastAsia="en-GB"/>
              </w:rPr>
            </w:pPr>
          </w:p>
          <w:p w:rsidR="00C81101" w:rsidRPr="003778C9" w:rsidRDefault="00C81101" w:rsidP="00734870">
            <w:pPr>
              <w:rPr>
                <w:rFonts w:ascii="Times New Roman" w:eastAsia="Times New Roman" w:hAnsi="Times New Roman"/>
                <w:color w:val="000000"/>
                <w:sz w:val="20"/>
                <w:szCs w:val="20"/>
                <w:lang w:val="sr-Latn-CS" w:eastAsia="en-GB"/>
              </w:rPr>
            </w:pPr>
            <w:r w:rsidRPr="003778C9">
              <w:rPr>
                <w:rFonts w:ascii="Times New Roman" w:eastAsia="Times New Roman" w:hAnsi="Times New Roman"/>
                <w:color w:val="000000"/>
                <w:sz w:val="20"/>
                <w:szCs w:val="20"/>
                <w:lang w:val="sr-Latn-CS" w:eastAsia="en-GB"/>
              </w:rPr>
              <w:t>1 novi opšti kolektivni ugovor; 2 nova sektorska sporazuma; 2 nova sporazuma na nivou preduzeća</w:t>
            </w:r>
          </w:p>
          <w:p w:rsidR="00C81101" w:rsidRPr="003778C9" w:rsidRDefault="00C81101" w:rsidP="00734870">
            <w:pPr>
              <w:rPr>
                <w:rFonts w:ascii="Times New Roman" w:eastAsia="Times New Roman" w:hAnsi="Times New Roman"/>
                <w:color w:val="000000"/>
                <w:sz w:val="20"/>
                <w:szCs w:val="20"/>
                <w:lang w:val="sr-Latn-CS" w:eastAsia="en-GB"/>
              </w:rPr>
            </w:pPr>
          </w:p>
          <w:p w:rsidR="00C81101" w:rsidRPr="003778C9" w:rsidRDefault="00C81101" w:rsidP="00734870">
            <w:pPr>
              <w:rPr>
                <w:rFonts w:ascii="Times New Roman" w:eastAsia="Times New Roman" w:hAnsi="Times New Roman"/>
                <w:color w:val="000000"/>
                <w:sz w:val="20"/>
                <w:szCs w:val="20"/>
                <w:lang w:val="sr-Latn-CS" w:eastAsia="en-GB"/>
              </w:rPr>
            </w:pPr>
            <w:r w:rsidRPr="003778C9">
              <w:rPr>
                <w:rFonts w:ascii="Times New Roman" w:eastAsia="Calibri" w:hAnsi="Times New Roman"/>
                <w:sz w:val="20"/>
                <w:szCs w:val="20"/>
                <w:lang w:val="sr-Latn-CS"/>
              </w:rPr>
              <w:t>3 socijalna partnera, sa najširim učešćem organizacija poslodavaca i zaposlenih</w:t>
            </w:r>
          </w:p>
        </w:tc>
        <w:tc>
          <w:tcPr>
            <w:tcW w:w="0" w:type="auto"/>
            <w:shd w:val="clear" w:color="auto" w:fill="FFFFFF"/>
            <w:vAlign w:val="center"/>
          </w:tcPr>
          <w:p w:rsidR="00C81101" w:rsidRPr="003778C9" w:rsidRDefault="00C81101" w:rsidP="00734870">
            <w:pPr>
              <w:pStyle w:val="ListParagraph"/>
              <w:spacing w:after="0" w:line="240" w:lineRule="auto"/>
              <w:ind w:left="0"/>
              <w:contextualSpacing w:val="0"/>
              <w:rPr>
                <w:rFonts w:ascii="Times New Roman" w:hAnsi="Times New Roman"/>
                <w:color w:val="000000"/>
                <w:lang w:val="sr-Latn-CS" w:eastAsia="en-GB"/>
              </w:rPr>
            </w:pPr>
            <w:r w:rsidRPr="003778C9">
              <w:rPr>
                <w:rFonts w:ascii="Times New Roman" w:hAnsi="Times New Roman"/>
                <w:color w:val="000000"/>
                <w:lang w:val="sr-Latn-CS" w:eastAsia="en-GB"/>
              </w:rPr>
              <w:t>12 preporuka (4 u 2019. godini, 4 u 2020. godini, 4 u 2021. godini)</w:t>
            </w:r>
          </w:p>
          <w:p w:rsidR="00C81101" w:rsidRPr="003778C9" w:rsidRDefault="00C81101" w:rsidP="00734870">
            <w:pPr>
              <w:pStyle w:val="ListParagraph"/>
              <w:spacing w:after="0" w:line="240" w:lineRule="auto"/>
              <w:ind w:left="0"/>
              <w:contextualSpacing w:val="0"/>
              <w:rPr>
                <w:rFonts w:ascii="Times New Roman" w:hAnsi="Times New Roman"/>
                <w:color w:val="000000"/>
                <w:lang w:val="sr-Latn-CS" w:eastAsia="en-GB"/>
              </w:rPr>
            </w:pPr>
          </w:p>
          <w:p w:rsidR="00C81101" w:rsidRPr="003778C9" w:rsidRDefault="00C81101" w:rsidP="00734870">
            <w:pPr>
              <w:rPr>
                <w:rFonts w:ascii="Times New Roman" w:eastAsia="Times New Roman" w:hAnsi="Times New Roman"/>
                <w:color w:val="000000"/>
                <w:sz w:val="20"/>
                <w:szCs w:val="20"/>
                <w:lang w:val="sr-Latn-CS" w:eastAsia="en-GB"/>
              </w:rPr>
            </w:pPr>
            <w:r w:rsidRPr="003778C9">
              <w:rPr>
                <w:rFonts w:ascii="Times New Roman" w:eastAsia="Times New Roman" w:hAnsi="Times New Roman"/>
                <w:color w:val="000000"/>
                <w:sz w:val="20"/>
                <w:szCs w:val="20"/>
                <w:lang w:val="sr-Latn-CS" w:eastAsia="en-GB"/>
              </w:rPr>
              <w:t>2 novih sektorskih sporazuma; 4 nova sporazuma na nivou preduzeća</w:t>
            </w:r>
          </w:p>
          <w:p w:rsidR="00C81101" w:rsidRPr="003778C9" w:rsidRDefault="00C81101" w:rsidP="00734870">
            <w:pPr>
              <w:rPr>
                <w:rFonts w:ascii="Times New Roman" w:eastAsia="Calibri" w:hAnsi="Times New Roman"/>
                <w:sz w:val="20"/>
                <w:szCs w:val="20"/>
                <w:lang w:val="sr-Latn-CS"/>
              </w:rPr>
            </w:pPr>
          </w:p>
          <w:p w:rsidR="00C81101" w:rsidRPr="003778C9" w:rsidRDefault="00C81101" w:rsidP="00734870">
            <w:pPr>
              <w:rPr>
                <w:rFonts w:ascii="Times New Roman" w:eastAsia="Times New Roman" w:hAnsi="Times New Roman"/>
                <w:color w:val="000000"/>
                <w:sz w:val="20"/>
                <w:szCs w:val="20"/>
                <w:lang w:val="sr-Latn-CS" w:eastAsia="en-GB"/>
              </w:rPr>
            </w:pPr>
            <w:r w:rsidRPr="003778C9">
              <w:rPr>
                <w:rFonts w:ascii="Times New Roman" w:eastAsia="Calibri" w:hAnsi="Times New Roman"/>
                <w:sz w:val="20"/>
                <w:szCs w:val="20"/>
                <w:lang w:val="sr-Latn-CS"/>
              </w:rPr>
              <w:t>Tri socijalna partnera, sa najširim učešćem organizacija poslodavaca i zaposlenih</w:t>
            </w:r>
          </w:p>
        </w:tc>
      </w:tr>
      <w:tr w:rsidR="00122680" w:rsidRPr="003778C9" w:rsidTr="00734870">
        <w:trPr>
          <w:trHeight w:val="320"/>
          <w:jc w:val="center"/>
        </w:trPr>
        <w:tc>
          <w:tcPr>
            <w:tcW w:w="0" w:type="auto"/>
            <w:shd w:val="clear" w:color="auto" w:fill="D9D9D9"/>
            <w:vAlign w:val="center"/>
            <w:hideMark/>
          </w:tcPr>
          <w:p w:rsidR="00C81101" w:rsidRPr="003778C9" w:rsidRDefault="00C81101" w:rsidP="00734870">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Aktivnost</w:t>
            </w:r>
          </w:p>
        </w:tc>
        <w:tc>
          <w:tcPr>
            <w:tcW w:w="0" w:type="auto"/>
            <w:tcBorders>
              <w:top w:val="nil"/>
            </w:tcBorders>
            <w:shd w:val="clear" w:color="auto" w:fill="D9D9D9"/>
            <w:vAlign w:val="center"/>
            <w:hideMark/>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nil"/>
            </w:tcBorders>
            <w:shd w:val="clear" w:color="auto" w:fill="D9D9D9"/>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0" w:type="auto"/>
            <w:tcBorders>
              <w:top w:val="nil"/>
            </w:tcBorders>
            <w:shd w:val="clear" w:color="auto" w:fill="D9D9D9"/>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shd w:val="clear" w:color="auto" w:fill="D9D9D9"/>
            <w:vAlign w:val="center"/>
            <w:hideMark/>
          </w:tcPr>
          <w:p w:rsidR="00C81101" w:rsidRPr="003778C9" w:rsidRDefault="000E44A7"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D9D9D9"/>
            <w:vAlign w:val="center"/>
            <w:hideMark/>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shd w:val="clear" w:color="auto" w:fill="D9D9D9"/>
          </w:tcPr>
          <w:p w:rsidR="00C81101" w:rsidRPr="003778C9" w:rsidRDefault="00C81101" w:rsidP="00734870">
            <w:pPr>
              <w:spacing w:before="120"/>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 xml:space="preserve">     Proizvod</w:t>
            </w:r>
          </w:p>
        </w:tc>
      </w:tr>
      <w:tr w:rsidR="00122680" w:rsidRPr="003778C9" w:rsidTr="00734870">
        <w:trPr>
          <w:trHeight w:val="776"/>
          <w:jc w:val="center"/>
        </w:trPr>
        <w:tc>
          <w:tcPr>
            <w:tcW w:w="0" w:type="auto"/>
            <w:hideMark/>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lastRenderedPageBreak/>
              <w:t>1. Ažuriranje pravnog okvira iz oblasti socijalnog dijaloga</w:t>
            </w:r>
          </w:p>
          <w:p w:rsidR="00C81101" w:rsidRPr="003778C9" w:rsidRDefault="00C81101" w:rsidP="00734870">
            <w:pPr>
              <w:rPr>
                <w:rFonts w:ascii="Times New Roman" w:hAnsi="Times New Roman"/>
                <w:sz w:val="20"/>
                <w:szCs w:val="20"/>
                <w:lang w:val="sr-Latn-CS"/>
              </w:rPr>
            </w:pPr>
          </w:p>
        </w:tc>
        <w:tc>
          <w:tcPr>
            <w:tcW w:w="0" w:type="auto"/>
            <w:shd w:val="clear" w:color="auto" w:fill="auto"/>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TM2 2018.</w:t>
            </w:r>
            <w:r w:rsidRPr="003778C9">
              <w:rPr>
                <w:rFonts w:ascii="Times New Roman" w:eastAsia="Calibri" w:hAnsi="Times New Roman"/>
                <w:sz w:val="20"/>
                <w:szCs w:val="20"/>
                <w:lang w:val="sr-Latn-CS"/>
              </w:rPr>
              <w:br/>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TM3 2019.</w:t>
            </w:r>
          </w:p>
          <w:p w:rsidR="00C81101" w:rsidRPr="003778C9" w:rsidRDefault="00C81101" w:rsidP="00734870">
            <w:pPr>
              <w:jc w:val="center"/>
              <w:rPr>
                <w:rFonts w:ascii="Times New Roman" w:eastAsia="Calibri" w:hAnsi="Times New Roman"/>
                <w:sz w:val="20"/>
                <w:szCs w:val="20"/>
                <w:lang w:val="sr-Latn-CS"/>
              </w:rPr>
            </w:pPr>
          </w:p>
        </w:tc>
        <w:tc>
          <w:tcPr>
            <w:tcW w:w="0" w:type="auto"/>
            <w:tcBorders>
              <w:top w:val="single" w:sz="8" w:space="0" w:color="auto"/>
              <w:left w:val="single" w:sz="8" w:space="0" w:color="auto"/>
              <w:bottom w:val="single" w:sz="8" w:space="0" w:color="000000"/>
              <w:right w:val="single" w:sz="8" w:space="0" w:color="auto"/>
            </w:tcBorders>
            <w:shd w:val="clear" w:color="auto" w:fill="auto"/>
            <w:hideMark/>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10,000  EUR</w:t>
            </w:r>
          </w:p>
        </w:tc>
        <w:tc>
          <w:tcPr>
            <w:tcW w:w="0" w:type="auto"/>
            <w:shd w:val="clear" w:color="auto" w:fill="auto"/>
            <w:hideMark/>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5,000 EUR</w:t>
            </w:r>
            <w:r w:rsidRPr="003778C9">
              <w:rPr>
                <w:rFonts w:ascii="Times New Roman" w:eastAsia="Calibri" w:hAnsi="Times New Roman"/>
                <w:sz w:val="20"/>
                <w:szCs w:val="20"/>
                <w:lang w:val="sr-Latn-CS"/>
              </w:rPr>
              <w:br/>
              <w:t>BRK</w:t>
            </w:r>
            <w:r w:rsidRPr="003778C9">
              <w:rPr>
                <w:rFonts w:ascii="Times New Roman" w:eastAsia="Calibri" w:hAnsi="Times New Roman"/>
                <w:sz w:val="20"/>
                <w:szCs w:val="20"/>
                <w:lang w:val="sr-Latn-CS"/>
              </w:rPr>
              <w:br/>
            </w:r>
            <w:r w:rsidRPr="003778C9">
              <w:rPr>
                <w:rFonts w:ascii="Times New Roman" w:eastAsia="Calibri" w:hAnsi="Times New Roman"/>
                <w:sz w:val="20"/>
                <w:szCs w:val="20"/>
                <w:lang w:val="sr-Latn-CS"/>
              </w:rPr>
              <w:br/>
              <w:t>5,000 EUR</w:t>
            </w: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Donatori</w:t>
            </w:r>
          </w:p>
        </w:tc>
        <w:tc>
          <w:tcPr>
            <w:tcW w:w="0" w:type="auto"/>
            <w:shd w:val="clear" w:color="auto" w:fill="FFFFFF"/>
            <w:hideMark/>
          </w:tcPr>
          <w:p w:rsidR="00C81101" w:rsidRPr="003778C9" w:rsidRDefault="00C81101" w:rsidP="00734870">
            <w:pPr>
              <w:shd w:val="clear" w:color="auto" w:fill="FFFFFF"/>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Pravno odeljenje</w:t>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p>
        </w:tc>
        <w:tc>
          <w:tcPr>
            <w:tcW w:w="0" w:type="auto"/>
            <w:shd w:val="clear" w:color="auto" w:fill="FFFFFF"/>
            <w:hideMark/>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ESS, MF</w:t>
            </w:r>
          </w:p>
        </w:tc>
        <w:tc>
          <w:tcPr>
            <w:tcW w:w="0" w:type="auto"/>
            <w:shd w:val="clear" w:color="auto" w:fill="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Novi zakon o ESS-u</w:t>
            </w:r>
          </w:p>
          <w:p w:rsidR="00C81101" w:rsidRPr="003778C9" w:rsidRDefault="00C81101" w:rsidP="00734870">
            <w:pPr>
              <w:rPr>
                <w:rFonts w:ascii="Times New Roman" w:hAnsi="Times New Roman"/>
                <w:sz w:val="20"/>
                <w:szCs w:val="20"/>
                <w:lang w:val="sr-Latn-CS"/>
              </w:rPr>
            </w:pPr>
          </w:p>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Podzakonski akti za sprovođenje zakona o ESS-u</w:t>
            </w:r>
          </w:p>
        </w:tc>
      </w:tr>
      <w:tr w:rsidR="00122680" w:rsidRPr="003778C9" w:rsidTr="00734870">
        <w:trPr>
          <w:trHeight w:val="1035"/>
          <w:jc w:val="center"/>
        </w:trPr>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2. Izrada strategije i plana rada ESS-a</w:t>
            </w:r>
          </w:p>
          <w:p w:rsidR="00C81101" w:rsidRPr="003778C9" w:rsidRDefault="00C81101" w:rsidP="00734870">
            <w:pPr>
              <w:rPr>
                <w:rFonts w:ascii="Times New Roman" w:eastAsia="Calibri"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TM4 2018.</w:t>
            </w:r>
            <w:r w:rsidRPr="003778C9">
              <w:rPr>
                <w:rFonts w:ascii="Times New Roman" w:eastAsia="Calibri" w:hAnsi="Times New Roman"/>
                <w:sz w:val="20"/>
                <w:szCs w:val="20"/>
                <w:lang w:val="sr-Latn-CS"/>
              </w:rPr>
              <w:br/>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TM1 2019.</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15,000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5,000 EUR</w:t>
            </w:r>
            <w:r w:rsidRPr="003778C9">
              <w:rPr>
                <w:rFonts w:ascii="Times New Roman" w:eastAsia="Calibri" w:hAnsi="Times New Roman"/>
                <w:sz w:val="20"/>
                <w:szCs w:val="20"/>
                <w:lang w:val="sr-Latn-CS"/>
              </w:rPr>
              <w:br/>
              <w:t>BRK</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10,000 EUR</w:t>
            </w: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Donatori</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ESS</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 Socijalni partneri</w:t>
            </w:r>
          </w:p>
        </w:tc>
        <w:tc>
          <w:tcPr>
            <w:tcW w:w="0" w:type="auto"/>
            <w:shd w:val="clear" w:color="auto" w:fill="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Strategija izrađena i plan rada odobren</w:t>
            </w:r>
          </w:p>
        </w:tc>
      </w:tr>
      <w:tr w:rsidR="00122680" w:rsidRPr="003778C9" w:rsidTr="00734870">
        <w:trPr>
          <w:trHeight w:val="1046"/>
          <w:jc w:val="center"/>
        </w:trPr>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3. Angažovanje zainteresovanih strana i šire javnosti u radu ESS-a</w:t>
            </w:r>
          </w:p>
          <w:p w:rsidR="00C81101" w:rsidRPr="003778C9" w:rsidRDefault="00C81101" w:rsidP="00734870">
            <w:pPr>
              <w:rPr>
                <w:rFonts w:ascii="Times New Roman"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 1, TM2, TM3, TM4 - 2019</w:t>
            </w:r>
            <w:r w:rsidRPr="003778C9">
              <w:rPr>
                <w:rFonts w:ascii="Times New Roman" w:eastAsia="Calibri" w:hAnsi="Times New Roman"/>
                <w:sz w:val="20"/>
                <w:szCs w:val="20"/>
                <w:lang w:val="sr-Latn-CS"/>
              </w:rPr>
              <w:br/>
            </w:r>
            <w:r w:rsidRPr="003778C9">
              <w:rPr>
                <w:rFonts w:ascii="Times New Roman" w:eastAsia="Calibri" w:hAnsi="Times New Roman"/>
                <w:sz w:val="20"/>
                <w:szCs w:val="20"/>
                <w:lang w:val="sr-Latn-CS"/>
              </w:rPr>
              <w:br/>
              <w:t>TM 1, TM2, TM3, TM4 - 2020.</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27,000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5,000 EUR BRK</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22,000 EUR</w:t>
            </w: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Donatori</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shd w:val="clear" w:color="auto" w:fill="FFFFFF"/>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ESS</w:t>
            </w:r>
          </w:p>
        </w:tc>
        <w:tc>
          <w:tcPr>
            <w:tcW w:w="0" w:type="auto"/>
            <w:shd w:val="clear" w:color="auto" w:fill="FFFFFF"/>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Socijalni partneri</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Razvijen je plan komunikacije</w:t>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Veće učešće zainteresovanih strana na sastancima ESS-a</w:t>
            </w:r>
          </w:p>
          <w:p w:rsidR="00C81101" w:rsidRPr="003778C9" w:rsidRDefault="00C81101" w:rsidP="00734870">
            <w:pPr>
              <w:jc w:val="center"/>
              <w:rPr>
                <w:rFonts w:ascii="Times New Roman" w:eastAsia="Calibri" w:hAnsi="Times New Roman"/>
                <w:sz w:val="20"/>
                <w:szCs w:val="20"/>
                <w:lang w:val="sr-Latn-CS"/>
              </w:rPr>
            </w:pP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Organizovana kampanja</w:t>
            </w:r>
          </w:p>
        </w:tc>
      </w:tr>
      <w:tr w:rsidR="00122680" w:rsidRPr="003778C9" w:rsidTr="00734870">
        <w:trPr>
          <w:trHeight w:val="1046"/>
          <w:jc w:val="center"/>
        </w:trPr>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4. Puna funkcionalizacija profesionalnih komisija od strane ESS-a</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 1, TM2, TM3, TM4 - 2019</w:t>
            </w:r>
            <w:r w:rsidRPr="003778C9">
              <w:rPr>
                <w:rFonts w:ascii="Times New Roman" w:eastAsia="Calibri" w:hAnsi="Times New Roman"/>
                <w:sz w:val="20"/>
                <w:szCs w:val="20"/>
                <w:lang w:val="sr-Latn-CS"/>
              </w:rPr>
              <w:br/>
            </w:r>
            <w:r w:rsidRPr="003778C9">
              <w:rPr>
                <w:rFonts w:ascii="Times New Roman" w:eastAsia="Calibri" w:hAnsi="Times New Roman"/>
                <w:sz w:val="20"/>
                <w:szCs w:val="20"/>
                <w:lang w:val="sr-Latn-CS"/>
              </w:rPr>
              <w:br/>
              <w:t>TM 1, TM2, TM3, TM4 - 2020.</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20,000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BRK</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ESS</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MRSZ</w:t>
            </w:r>
          </w:p>
        </w:tc>
        <w:tc>
          <w:tcPr>
            <w:tcW w:w="0" w:type="auto"/>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sz w:val="20"/>
                <w:szCs w:val="20"/>
                <w:lang w:val="sr-Latn-CS"/>
              </w:rPr>
              <w:t>Proizvodi analiza i preporuka na osnovu podataka</w:t>
            </w:r>
          </w:p>
          <w:p w:rsidR="00C81101" w:rsidRPr="003778C9" w:rsidRDefault="00C81101" w:rsidP="00734870">
            <w:pPr>
              <w:widowControl w:val="0"/>
              <w:autoSpaceDE w:val="0"/>
              <w:autoSpaceDN w:val="0"/>
              <w:adjustRightInd w:val="0"/>
              <w:rPr>
                <w:rFonts w:ascii="Times New Roman" w:hAnsi="Times New Roman"/>
                <w:sz w:val="20"/>
                <w:szCs w:val="20"/>
                <w:lang w:val="sr-Latn-CS"/>
              </w:rPr>
            </w:pPr>
          </w:p>
        </w:tc>
      </w:tr>
      <w:tr w:rsidR="00122680" w:rsidRPr="003778C9" w:rsidTr="00734870">
        <w:trPr>
          <w:trHeight w:val="1046"/>
          <w:jc w:val="center"/>
        </w:trPr>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5. Jačanje kapaciteta socijalnih partnera za pregovaranje, izradu i sprovođenje kolektivnih ugovora (na nivou preduzeća, filijale i na nacionalnom nivou)</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 1, TM2, TM3, TM4 - 2019</w:t>
            </w:r>
            <w:r w:rsidRPr="003778C9">
              <w:rPr>
                <w:rFonts w:ascii="Times New Roman" w:eastAsia="Calibri" w:hAnsi="Times New Roman"/>
                <w:sz w:val="20"/>
                <w:szCs w:val="20"/>
                <w:lang w:val="sr-Latn-CS"/>
              </w:rPr>
              <w:br/>
            </w:r>
            <w:r w:rsidRPr="003778C9">
              <w:rPr>
                <w:rFonts w:ascii="Times New Roman" w:eastAsia="Calibri" w:hAnsi="Times New Roman"/>
                <w:sz w:val="20"/>
                <w:szCs w:val="20"/>
                <w:lang w:val="sr-Latn-CS"/>
              </w:rPr>
              <w:br/>
              <w:t>TM 1, TM2, TM3, TM4 - 2020.</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15,000  EUR</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5,000 EUR</w:t>
            </w:r>
            <w:r w:rsidRPr="003778C9">
              <w:rPr>
                <w:rFonts w:ascii="Times New Roman" w:eastAsia="Calibri" w:hAnsi="Times New Roman"/>
                <w:sz w:val="20"/>
                <w:szCs w:val="20"/>
                <w:lang w:val="sr-Latn-CS"/>
              </w:rPr>
              <w:br/>
              <w:t>BRK</w:t>
            </w:r>
            <w:r w:rsidRPr="003778C9">
              <w:rPr>
                <w:rFonts w:ascii="Times New Roman" w:eastAsia="Calibri" w:hAnsi="Times New Roman"/>
                <w:sz w:val="20"/>
                <w:szCs w:val="20"/>
                <w:lang w:val="sr-Latn-CS"/>
              </w:rPr>
              <w:br/>
            </w:r>
            <w:r w:rsidRPr="003778C9">
              <w:rPr>
                <w:rFonts w:ascii="Times New Roman" w:eastAsia="Calibri" w:hAnsi="Times New Roman"/>
                <w:sz w:val="20"/>
                <w:szCs w:val="20"/>
                <w:lang w:val="sr-Latn-CS"/>
              </w:rPr>
              <w:br/>
              <w:t>10,000 EUR</w:t>
            </w: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Donatori</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ESS</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MRSZ</w:t>
            </w:r>
          </w:p>
        </w:tc>
        <w:tc>
          <w:tcPr>
            <w:tcW w:w="0" w:type="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Kapaciteti socijalnih partnera za izradu sporazuma su povećani</w:t>
            </w:r>
          </w:p>
        </w:tc>
      </w:tr>
    </w:tbl>
    <w:p w:rsidR="00C81101" w:rsidRPr="003778C9" w:rsidRDefault="00C81101" w:rsidP="00C81101">
      <w:pPr>
        <w:rPr>
          <w:rFonts w:ascii="Times New Roman" w:hAnsi="Times New Roman"/>
          <w:b/>
          <w:lang w:val="sr-Latn-CS"/>
        </w:rPr>
      </w:pPr>
      <w:r w:rsidRPr="003778C9">
        <w:rPr>
          <w:rFonts w:ascii="Times New Roman" w:hAnsi="Times New Roman"/>
          <w:b/>
          <w:lang w:val="sr-Latn-CS"/>
        </w:rP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1527"/>
        <w:gridCol w:w="1731"/>
        <w:gridCol w:w="1525"/>
        <w:gridCol w:w="1343"/>
        <w:gridCol w:w="1694"/>
        <w:gridCol w:w="1695"/>
        <w:gridCol w:w="1231"/>
        <w:gridCol w:w="2490"/>
      </w:tblGrid>
      <w:tr w:rsidR="00C81101" w:rsidRPr="003778C9" w:rsidTr="00734870">
        <w:trPr>
          <w:trHeight w:val="275"/>
        </w:trPr>
        <w:tc>
          <w:tcPr>
            <w:tcW w:w="0" w:type="auto"/>
            <w:gridSpan w:val="9"/>
            <w:shd w:val="clear" w:color="auto" w:fill="FBE4D5"/>
          </w:tcPr>
          <w:p w:rsidR="00C81101" w:rsidRPr="003778C9" w:rsidRDefault="00C81101" w:rsidP="008510EA">
            <w:pP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lastRenderedPageBreak/>
              <w:t xml:space="preserve">Strateški cilj 3: </w:t>
            </w:r>
            <w:r w:rsidR="00145BB2" w:rsidRPr="00145BB2">
              <w:rPr>
                <w:rFonts w:ascii="Times New Roman" w:eastAsia="Calibri" w:hAnsi="Times New Roman"/>
                <w:b/>
                <w:bCs/>
                <w:sz w:val="20"/>
                <w:szCs w:val="20"/>
                <w:lang w:val="sr-Latn-CS"/>
              </w:rPr>
              <w:t>Povećanje socijalne pomoći kroz proširenje i povećanje kvaliteta socijalne zaštite i socijalnih, dostignuca ravnopravnost polova i izgradnja kvaliteta usluga socijalnih i porodičnih, sa posebnim osvrtom na ugrožene grupe i ravnopravnost polova</w:t>
            </w:r>
            <w:bookmarkStart w:id="144" w:name="_GoBack"/>
            <w:bookmarkEnd w:id="144"/>
          </w:p>
        </w:tc>
      </w:tr>
      <w:tr w:rsidR="00C81101" w:rsidRPr="003778C9" w:rsidTr="00734870">
        <w:trPr>
          <w:trHeight w:val="275"/>
        </w:trPr>
        <w:tc>
          <w:tcPr>
            <w:tcW w:w="0" w:type="auto"/>
            <w:gridSpan w:val="2"/>
            <w:shd w:val="clear" w:color="auto" w:fill="E7E6E6"/>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 xml:space="preserve">Specifični cilj 3.1 </w:t>
            </w:r>
          </w:p>
        </w:tc>
        <w:tc>
          <w:tcPr>
            <w:tcW w:w="0" w:type="auto"/>
            <w:gridSpan w:val="3"/>
            <w:shd w:val="clear" w:color="auto" w:fill="E7E6E6"/>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shd w:val="clear" w:color="auto" w:fill="E7E6E6"/>
            <w:vAlign w:val="center"/>
            <w:hideMark/>
          </w:tcPr>
          <w:p w:rsidR="00C81101" w:rsidRPr="003778C9" w:rsidRDefault="00C81101" w:rsidP="00734870">
            <w:pPr>
              <w:spacing w:before="120" w:after="120"/>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2020.</w:t>
            </w:r>
          </w:p>
        </w:tc>
        <w:tc>
          <w:tcPr>
            <w:tcW w:w="0" w:type="auto"/>
            <w:gridSpan w:val="2"/>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C81101" w:rsidRPr="003778C9" w:rsidTr="00734870">
        <w:trPr>
          <w:trHeight w:val="739"/>
        </w:trPr>
        <w:tc>
          <w:tcPr>
            <w:tcW w:w="0" w:type="auto"/>
            <w:gridSpan w:val="2"/>
            <w:shd w:val="clear" w:color="auto" w:fill="auto"/>
            <w:hideMark/>
          </w:tcPr>
          <w:p w:rsidR="00C81101" w:rsidRPr="003778C9" w:rsidRDefault="00C81101" w:rsidP="00734870">
            <w:pPr>
              <w:jc w:val="both"/>
              <w:rPr>
                <w:rFonts w:ascii="Times New Roman" w:eastAsia="Calibri" w:hAnsi="Times New Roman"/>
                <w:sz w:val="20"/>
                <w:szCs w:val="20"/>
                <w:lang w:val="sr-Latn-CS"/>
              </w:rPr>
            </w:pPr>
            <w:r w:rsidRPr="003778C9">
              <w:rPr>
                <w:rFonts w:ascii="Times New Roman" w:hAnsi="Times New Roman"/>
                <w:b/>
                <w:sz w:val="20"/>
                <w:szCs w:val="20"/>
                <w:lang w:val="sr-Latn-CS" w:eastAsia="en-GB"/>
              </w:rPr>
              <w:t>Smanjenje siromaštva i socijalne isključenosti pružanjem integrisanih usluga i pogodnosti za žene i muškarce u socijalnoj potrebi i drugim ugroženim grupama</w:t>
            </w:r>
          </w:p>
        </w:tc>
        <w:tc>
          <w:tcPr>
            <w:tcW w:w="0" w:type="auto"/>
            <w:gridSpan w:val="3"/>
            <w:shd w:val="clear" w:color="auto" w:fill="auto"/>
            <w:hideMark/>
          </w:tcPr>
          <w:p w:rsidR="00C81101" w:rsidRPr="003778C9" w:rsidRDefault="00C81101" w:rsidP="00734870">
            <w:pPr>
              <w:numPr>
                <w:ilvl w:val="0"/>
                <w:numId w:val="24"/>
              </w:numPr>
              <w:tabs>
                <w:tab w:val="left" w:pos="407"/>
              </w:tabs>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 xml:space="preserve">Stopa siromaštva </w:t>
            </w:r>
          </w:p>
          <w:p w:rsidR="00C81101" w:rsidRPr="003778C9" w:rsidRDefault="00C81101" w:rsidP="00734870">
            <w:pPr>
              <w:tabs>
                <w:tab w:val="left" w:pos="407"/>
              </w:tabs>
              <w:ind w:left="720"/>
              <w:jc w:val="both"/>
              <w:rPr>
                <w:rFonts w:ascii="Times New Roman" w:eastAsia="Times New Roman" w:hAnsi="Times New Roman"/>
                <w:bCs/>
                <w:color w:val="000000"/>
                <w:sz w:val="20"/>
                <w:szCs w:val="20"/>
                <w:lang w:val="sr-Latn-CS" w:eastAsia="en-GB"/>
              </w:rPr>
            </w:pPr>
          </w:p>
          <w:p w:rsidR="00C81101" w:rsidRPr="003778C9" w:rsidRDefault="00C81101" w:rsidP="00734870">
            <w:pPr>
              <w:numPr>
                <w:ilvl w:val="0"/>
                <w:numId w:val="24"/>
              </w:numPr>
              <w:tabs>
                <w:tab w:val="left" w:pos="407"/>
              </w:tabs>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 xml:space="preserve">Stopa pokrivenosti siromašnih porodica iz Šeme socijalne pomoći </w:t>
            </w:r>
          </w:p>
        </w:tc>
        <w:tc>
          <w:tcPr>
            <w:tcW w:w="0" w:type="auto"/>
            <w:shd w:val="clear" w:color="auto" w:fill="auto"/>
            <w:hideMark/>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17.6%</w:t>
            </w:r>
            <w:r w:rsidRPr="003778C9">
              <w:rPr>
                <w:rStyle w:val="FootnoteReference"/>
                <w:rFonts w:eastAsia="Times New Roman"/>
                <w:b/>
                <w:bCs/>
                <w:sz w:val="20"/>
                <w:szCs w:val="20"/>
                <w:lang w:val="sr-Latn-CS" w:eastAsia="en-GB"/>
              </w:rPr>
              <w:footnoteReference w:id="102"/>
            </w:r>
          </w:p>
          <w:p w:rsidR="00C81101" w:rsidRPr="003778C9" w:rsidRDefault="00C81101" w:rsidP="00734870">
            <w:pPr>
              <w:ind w:left="360"/>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45%</w:t>
            </w:r>
            <w:r w:rsidRPr="003778C9">
              <w:rPr>
                <w:rStyle w:val="FootnoteReference"/>
                <w:rFonts w:eastAsia="Calibri"/>
                <w:sz w:val="20"/>
                <w:szCs w:val="20"/>
                <w:lang w:val="sr-Latn-CS"/>
              </w:rPr>
              <w:footnoteReference w:id="103"/>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Times New Roman" w:hAnsi="Times New Roman"/>
                <w:color w:val="000000"/>
                <w:sz w:val="20"/>
                <w:szCs w:val="20"/>
                <w:lang w:val="sr-Latn-CS" w:eastAsia="en-GB"/>
              </w:rPr>
              <w:t>15%</w:t>
            </w:r>
          </w:p>
          <w:p w:rsidR="00C81101" w:rsidRPr="003778C9" w:rsidRDefault="00C81101" w:rsidP="00734870">
            <w:pPr>
              <w:ind w:left="360"/>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Times New Roman" w:hAnsi="Times New Roman"/>
                <w:color w:val="000000"/>
                <w:sz w:val="20"/>
                <w:szCs w:val="20"/>
                <w:lang w:val="sr-Latn-CS" w:eastAsia="en-GB"/>
              </w:rPr>
              <w:t>50%</w:t>
            </w:r>
          </w:p>
        </w:tc>
        <w:tc>
          <w:tcPr>
            <w:tcW w:w="0" w:type="auto"/>
            <w:gridSpan w:val="2"/>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Times New Roman" w:hAnsi="Times New Roman"/>
                <w:color w:val="000000"/>
                <w:sz w:val="20"/>
                <w:szCs w:val="20"/>
                <w:lang w:val="sr-Latn-CS" w:eastAsia="en-GB"/>
              </w:rPr>
              <w:t>13%</w:t>
            </w:r>
          </w:p>
          <w:p w:rsidR="00C81101" w:rsidRPr="003778C9" w:rsidRDefault="00C81101" w:rsidP="00734870">
            <w:pPr>
              <w:ind w:left="360"/>
              <w:contextualSpacing/>
              <w:jc w:val="center"/>
              <w:rPr>
                <w:rFonts w:ascii="Times New Roman" w:eastAsia="Calibri" w:hAnsi="Times New Roman"/>
                <w:sz w:val="20"/>
                <w:szCs w:val="20"/>
                <w:lang w:val="sr-Latn-CS"/>
              </w:rPr>
            </w:pPr>
          </w:p>
          <w:p w:rsidR="00C81101" w:rsidRPr="003778C9" w:rsidRDefault="00C81101" w:rsidP="00734870">
            <w:pPr>
              <w:pStyle w:val="ListParagraph"/>
              <w:spacing w:after="0" w:line="259" w:lineRule="auto"/>
              <w:ind w:left="0"/>
              <w:contextualSpacing w:val="0"/>
              <w:jc w:val="center"/>
              <w:rPr>
                <w:rFonts w:ascii="Times New Roman" w:hAnsi="Times New Roman"/>
                <w:lang w:val="sr-Latn-CS"/>
              </w:rPr>
            </w:pPr>
            <w:r w:rsidRPr="003778C9">
              <w:rPr>
                <w:rFonts w:ascii="Times New Roman" w:hAnsi="Times New Roman"/>
                <w:lang w:val="sr-Latn-CS"/>
              </w:rPr>
              <w:t>70%</w:t>
            </w:r>
          </w:p>
        </w:tc>
      </w:tr>
      <w:tr w:rsidR="00C81101" w:rsidRPr="003778C9" w:rsidTr="00734870">
        <w:trPr>
          <w:trHeight w:val="320"/>
        </w:trPr>
        <w:tc>
          <w:tcPr>
            <w:tcW w:w="0" w:type="auto"/>
            <w:gridSpan w:val="2"/>
            <w:shd w:val="clear" w:color="auto" w:fill="auto"/>
            <w:vAlign w:val="center"/>
            <w:hideMark/>
          </w:tcPr>
          <w:p w:rsidR="00C81101" w:rsidRPr="003778C9" w:rsidRDefault="00C81101" w:rsidP="00734870">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Aktivnost</w:t>
            </w:r>
          </w:p>
        </w:tc>
        <w:tc>
          <w:tcPr>
            <w:tcW w:w="0" w:type="auto"/>
            <w:tcBorders>
              <w:top w:val="nil"/>
            </w:tcBorders>
            <w:shd w:val="clear" w:color="auto" w:fill="auto"/>
            <w:vAlign w:val="center"/>
            <w:hideMark/>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nil"/>
            </w:tcBorders>
            <w:shd w:val="clear" w:color="auto" w:fill="auto"/>
            <w:vAlign w:val="center"/>
            <w:hideMark/>
          </w:tcPr>
          <w:p w:rsidR="00C81101" w:rsidRPr="003778C9" w:rsidRDefault="00C81101" w:rsidP="00734870">
            <w:pP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0" w:type="auto"/>
            <w:tcBorders>
              <w:top w:val="nil"/>
            </w:tcBorders>
            <w:shd w:val="clear" w:color="auto" w:fill="auto"/>
            <w:vAlign w:val="center"/>
            <w:hideMark/>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shd w:val="clear" w:color="auto" w:fill="auto"/>
            <w:vAlign w:val="center"/>
            <w:hideMark/>
          </w:tcPr>
          <w:p w:rsidR="00C81101" w:rsidRPr="003778C9" w:rsidRDefault="000E44A7"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auto"/>
            <w:vAlign w:val="center"/>
            <w:hideMark/>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gridSpan w:val="2"/>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C81101" w:rsidRPr="003778C9" w:rsidTr="00734870">
        <w:trPr>
          <w:trHeight w:val="1253"/>
        </w:trPr>
        <w:tc>
          <w:tcPr>
            <w:tcW w:w="0" w:type="auto"/>
            <w:gridSpan w:val="2"/>
            <w:hideMark/>
          </w:tcPr>
          <w:p w:rsidR="00C81101" w:rsidRPr="003778C9" w:rsidRDefault="00C81101" w:rsidP="00734870">
            <w:pPr>
              <w:numPr>
                <w:ilvl w:val="0"/>
                <w:numId w:val="17"/>
              </w:numPr>
              <w:ind w:left="155" w:hanging="205"/>
              <w:contextualSpacing/>
              <w:jc w:val="both"/>
              <w:rPr>
                <w:rFonts w:ascii="Times New Roman" w:eastAsia="Times New Roman" w:hAnsi="Times New Roman"/>
                <w:sz w:val="20"/>
                <w:szCs w:val="20"/>
                <w:lang w:val="sr-Latn-CS"/>
              </w:rPr>
            </w:pPr>
            <w:r w:rsidRPr="003778C9">
              <w:rPr>
                <w:rFonts w:ascii="Times New Roman" w:hAnsi="Times New Roman"/>
                <w:sz w:val="20"/>
                <w:szCs w:val="20"/>
                <w:lang w:val="sr-Latn-CS"/>
              </w:rPr>
              <w:t>Analiza troškova potrošačke korpe za utvrđivanje vrednosti socijalne pomoći za jednu porodicu</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TM4 2018.           TM4 2019.           TM4 2020.</w:t>
            </w:r>
          </w:p>
        </w:tc>
        <w:tc>
          <w:tcPr>
            <w:tcW w:w="0" w:type="auto"/>
            <w:tcBorders>
              <w:top w:val="single" w:sz="8" w:space="0" w:color="auto"/>
              <w:left w:val="single" w:sz="8" w:space="0" w:color="auto"/>
              <w:bottom w:val="single" w:sz="8" w:space="0" w:color="000000"/>
              <w:right w:val="single" w:sz="8" w:space="0" w:color="auto"/>
            </w:tcBorders>
            <w:shd w:val="clear" w:color="auto" w:fill="auto"/>
            <w:hideMark/>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30,000 EUR</w:t>
            </w:r>
          </w:p>
          <w:p w:rsidR="00C81101" w:rsidRPr="003778C9" w:rsidRDefault="00C81101" w:rsidP="00734870">
            <w:pPr>
              <w:jc w:val="center"/>
              <w:rPr>
                <w:rFonts w:ascii="Times New Roman" w:hAnsi="Times New Roman"/>
                <w:sz w:val="20"/>
                <w:szCs w:val="20"/>
                <w:lang w:val="sr-Latn-CS"/>
              </w:rPr>
            </w:pP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10,000 EUR BRK</w:t>
            </w:r>
            <w:r w:rsidRPr="003778C9">
              <w:rPr>
                <w:rFonts w:ascii="Times New Roman" w:eastAsia="Calibri" w:hAnsi="Times New Roman"/>
                <w:sz w:val="20"/>
                <w:szCs w:val="20"/>
                <w:lang w:val="sr-Latn-CS"/>
              </w:rPr>
              <w:br/>
            </w: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10,000 EUR UNDP</w:t>
            </w:r>
            <w:r w:rsidRPr="003778C9">
              <w:rPr>
                <w:rFonts w:ascii="Times New Roman" w:eastAsia="Calibri" w:hAnsi="Times New Roman"/>
                <w:sz w:val="20"/>
                <w:szCs w:val="20"/>
                <w:lang w:val="sr-Latn-CS"/>
              </w:rPr>
              <w:br/>
            </w: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10,000 EUR UNICEF</w:t>
            </w:r>
          </w:p>
        </w:tc>
        <w:tc>
          <w:tcPr>
            <w:tcW w:w="0" w:type="auto"/>
            <w:shd w:val="clear" w:color="auto" w:fill="auto"/>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DSPP</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ASK, KP-MF-KP</w:t>
            </w:r>
          </w:p>
        </w:tc>
        <w:tc>
          <w:tcPr>
            <w:tcW w:w="0" w:type="auto"/>
            <w:gridSpan w:val="2"/>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Godišnji izveštaj troškova potrošačke korpe</w:t>
            </w:r>
          </w:p>
        </w:tc>
      </w:tr>
      <w:tr w:rsidR="00C81101" w:rsidRPr="003778C9" w:rsidTr="00734870">
        <w:trPr>
          <w:trHeight w:val="659"/>
        </w:trPr>
        <w:tc>
          <w:tcPr>
            <w:tcW w:w="0" w:type="auto"/>
            <w:gridSpan w:val="2"/>
          </w:tcPr>
          <w:p w:rsidR="00C81101" w:rsidRPr="003778C9" w:rsidRDefault="00C81101" w:rsidP="00734870">
            <w:pPr>
              <w:numPr>
                <w:ilvl w:val="0"/>
                <w:numId w:val="17"/>
              </w:numPr>
              <w:ind w:left="155" w:hanging="205"/>
              <w:contextualSpacing/>
              <w:jc w:val="both"/>
              <w:rPr>
                <w:rFonts w:ascii="Times New Roman" w:eastAsia="Times New Roman" w:hAnsi="Times New Roman"/>
                <w:sz w:val="20"/>
                <w:szCs w:val="20"/>
                <w:lang w:val="sr-Latn-CS"/>
              </w:rPr>
            </w:pPr>
            <w:r w:rsidRPr="003778C9">
              <w:rPr>
                <w:rFonts w:ascii="Times New Roman" w:hAnsi="Times New Roman"/>
                <w:sz w:val="20"/>
                <w:szCs w:val="20"/>
                <w:lang w:val="sr-Latn-CS"/>
              </w:rPr>
              <w:t>Obuka korisnika socijalnih kategorija i njihovo angažovanje u programima zapošljavanja</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Kontinuirano</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900,000.00 EUR</w:t>
            </w:r>
          </w:p>
        </w:tc>
        <w:tc>
          <w:tcPr>
            <w:tcW w:w="0" w:type="auto"/>
            <w:shd w:val="clear" w:color="auto" w:fill="auto"/>
          </w:tcPr>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400,000 EUR BRK</w:t>
            </w:r>
            <w:r w:rsidRPr="003778C9">
              <w:rPr>
                <w:rFonts w:ascii="Times New Roman" w:eastAsia="Times New Roman" w:hAnsi="Times New Roman"/>
                <w:sz w:val="20"/>
                <w:szCs w:val="20"/>
                <w:lang w:val="sr-Latn-CS"/>
              </w:rPr>
              <w:br/>
            </w:r>
          </w:p>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500, 000 EUR Donatori</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DSPP</w:t>
            </w:r>
          </w:p>
        </w:tc>
        <w:tc>
          <w:tcPr>
            <w:tcW w:w="0" w:type="auto"/>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Opštine</w:t>
            </w:r>
          </w:p>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CSR-i</w:t>
            </w:r>
          </w:p>
        </w:tc>
        <w:tc>
          <w:tcPr>
            <w:tcW w:w="0" w:type="auto"/>
            <w:gridSpan w:val="2"/>
          </w:tcPr>
          <w:p w:rsidR="00C81101" w:rsidRPr="003778C9" w:rsidRDefault="00C81101" w:rsidP="00734870">
            <w:pP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Uključivanje korisnika socijalne pomoći u programima zapošljavanja</w:t>
            </w:r>
          </w:p>
        </w:tc>
      </w:tr>
      <w:tr w:rsidR="00C81101" w:rsidRPr="003778C9" w:rsidTr="00734870">
        <w:trPr>
          <w:trHeight w:val="592"/>
        </w:trPr>
        <w:tc>
          <w:tcPr>
            <w:tcW w:w="0" w:type="auto"/>
            <w:gridSpan w:val="2"/>
          </w:tcPr>
          <w:p w:rsidR="00C81101" w:rsidRPr="003778C9" w:rsidRDefault="00C81101" w:rsidP="00734870">
            <w:pPr>
              <w:numPr>
                <w:ilvl w:val="0"/>
                <w:numId w:val="17"/>
              </w:numPr>
              <w:ind w:left="155" w:hanging="205"/>
              <w:contextualSpacing/>
              <w:jc w:val="both"/>
              <w:rPr>
                <w:rFonts w:ascii="Times New Roman" w:hAnsi="Times New Roman"/>
                <w:sz w:val="20"/>
                <w:szCs w:val="20"/>
                <w:lang w:val="sr-Latn-CS"/>
              </w:rPr>
            </w:pPr>
            <w:r w:rsidRPr="003778C9">
              <w:rPr>
                <w:rFonts w:ascii="Times New Roman" w:hAnsi="Times New Roman"/>
                <w:sz w:val="20"/>
                <w:szCs w:val="20"/>
                <w:lang w:val="sr-Latn-CS"/>
              </w:rPr>
              <w:t>Pregled i dopuna-izmena pravnog okvira za šemu socijalne pomoći</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TM3 2019.</w:t>
            </w:r>
          </w:p>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TM3 2020.</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37,500 EUR</w:t>
            </w:r>
          </w:p>
        </w:tc>
        <w:tc>
          <w:tcPr>
            <w:tcW w:w="0" w:type="auto"/>
            <w:shd w:val="clear" w:color="auto" w:fill="auto"/>
          </w:tcPr>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Donatori</w:t>
            </w:r>
          </w:p>
          <w:p w:rsidR="00C81101" w:rsidRPr="003778C9" w:rsidRDefault="00C81101" w:rsidP="00734870">
            <w:pPr>
              <w:rPr>
                <w:rFonts w:ascii="Times New Roman" w:eastAsia="Times New Roman"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DSPP</w:t>
            </w:r>
          </w:p>
        </w:tc>
        <w:tc>
          <w:tcPr>
            <w:tcW w:w="0" w:type="auto"/>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Pravno odeljenje MRSZ, KP, MF, Opštine</w:t>
            </w:r>
          </w:p>
        </w:tc>
        <w:tc>
          <w:tcPr>
            <w:tcW w:w="0" w:type="auto"/>
            <w:gridSpan w:val="2"/>
          </w:tcPr>
          <w:p w:rsidR="00C81101" w:rsidRPr="003778C9" w:rsidRDefault="00C81101" w:rsidP="00734870">
            <w:pP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Dopunjeni Zakon o šemi socijalne pomoći</w:t>
            </w:r>
          </w:p>
        </w:tc>
      </w:tr>
      <w:tr w:rsidR="00C81101" w:rsidRPr="003778C9" w:rsidTr="00734870">
        <w:trPr>
          <w:trHeight w:val="659"/>
        </w:trPr>
        <w:tc>
          <w:tcPr>
            <w:tcW w:w="0" w:type="auto"/>
            <w:gridSpan w:val="2"/>
          </w:tcPr>
          <w:p w:rsidR="00C81101" w:rsidRPr="003778C9" w:rsidRDefault="00C81101" w:rsidP="00734870">
            <w:pPr>
              <w:numPr>
                <w:ilvl w:val="0"/>
                <w:numId w:val="17"/>
              </w:numPr>
              <w:ind w:left="155" w:hanging="205"/>
              <w:contextualSpacing/>
              <w:jc w:val="both"/>
              <w:rPr>
                <w:rFonts w:ascii="Times New Roman" w:hAnsi="Times New Roman"/>
                <w:sz w:val="20"/>
                <w:szCs w:val="20"/>
                <w:lang w:val="sr-Latn-CS"/>
              </w:rPr>
            </w:pPr>
            <w:r w:rsidRPr="003778C9">
              <w:rPr>
                <w:rFonts w:ascii="Times New Roman" w:hAnsi="Times New Roman"/>
                <w:sz w:val="20"/>
                <w:szCs w:val="20"/>
                <w:lang w:val="sr-Latn-CS"/>
              </w:rPr>
              <w:lastRenderedPageBreak/>
              <w:t>Uključivanje porodica čija su deca angažovana na teškim i opasnim poslovima u programima zapošljavanja</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Kontinuirano</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165,000 EUR</w:t>
            </w:r>
          </w:p>
        </w:tc>
        <w:tc>
          <w:tcPr>
            <w:tcW w:w="0" w:type="auto"/>
            <w:shd w:val="clear" w:color="auto" w:fill="auto"/>
          </w:tcPr>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100,000 EUR BRK</w:t>
            </w:r>
          </w:p>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65, 000 EUR Donatori</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DSPP</w:t>
            </w:r>
          </w:p>
        </w:tc>
        <w:tc>
          <w:tcPr>
            <w:tcW w:w="0" w:type="auto"/>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Opštine, CSR-i, AZRK, Inspektorat rada </w:t>
            </w:r>
          </w:p>
        </w:tc>
        <w:tc>
          <w:tcPr>
            <w:tcW w:w="0" w:type="auto"/>
            <w:gridSpan w:val="2"/>
          </w:tcPr>
          <w:p w:rsidR="00C81101" w:rsidRPr="003778C9" w:rsidRDefault="00C81101" w:rsidP="00734870">
            <w:pPr>
              <w:rPr>
                <w:rFonts w:ascii="Times New Roman" w:hAnsi="Times New Roman"/>
                <w:sz w:val="20"/>
                <w:szCs w:val="20"/>
                <w:lang w:val="sr-Latn-CS"/>
              </w:rPr>
            </w:pPr>
            <w:r w:rsidRPr="003778C9">
              <w:rPr>
                <w:rFonts w:ascii="Times New Roman" w:eastAsia="Times New Roman" w:hAnsi="Times New Roman"/>
                <w:sz w:val="20"/>
                <w:szCs w:val="20"/>
                <w:lang w:val="sr-Latn-CS"/>
              </w:rPr>
              <w:t xml:space="preserve">Smanjenje broja dece angažovana na teškim i opasnim poslovima </w:t>
            </w:r>
          </w:p>
        </w:tc>
      </w:tr>
      <w:tr w:rsidR="00C81101" w:rsidRPr="003778C9" w:rsidTr="00734870">
        <w:trPr>
          <w:trHeight w:val="659"/>
        </w:trPr>
        <w:tc>
          <w:tcPr>
            <w:tcW w:w="0" w:type="auto"/>
            <w:gridSpan w:val="2"/>
          </w:tcPr>
          <w:p w:rsidR="00C81101" w:rsidRPr="003778C9" w:rsidRDefault="00C81101" w:rsidP="00734870">
            <w:pPr>
              <w:numPr>
                <w:ilvl w:val="0"/>
                <w:numId w:val="17"/>
              </w:numPr>
              <w:ind w:left="155" w:hanging="205"/>
              <w:contextualSpacing/>
              <w:jc w:val="both"/>
              <w:rPr>
                <w:rFonts w:ascii="Times New Roman" w:hAnsi="Times New Roman"/>
                <w:sz w:val="20"/>
                <w:szCs w:val="20"/>
                <w:lang w:val="sr-Latn-CS"/>
              </w:rPr>
            </w:pPr>
            <w:r w:rsidRPr="003778C9">
              <w:rPr>
                <w:rFonts w:ascii="Times New Roman" w:hAnsi="Times New Roman"/>
                <w:sz w:val="20"/>
                <w:szCs w:val="20"/>
                <w:lang w:val="sr-Latn-CS" w:eastAsia="en-GB"/>
              </w:rPr>
              <w:t>Izgradnja stambenih jedinica za porodice korisnike socijalne pomoći koje nisu rešile stambeno pitanje</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Kontinuirano</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500,000 EUR</w:t>
            </w:r>
          </w:p>
        </w:tc>
        <w:tc>
          <w:tcPr>
            <w:tcW w:w="0" w:type="auto"/>
            <w:shd w:val="clear" w:color="auto" w:fill="auto"/>
          </w:tcPr>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BRK</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DSPP</w:t>
            </w:r>
          </w:p>
        </w:tc>
        <w:tc>
          <w:tcPr>
            <w:tcW w:w="0" w:type="auto"/>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MZSPP, Opštine</w:t>
            </w:r>
          </w:p>
        </w:tc>
        <w:tc>
          <w:tcPr>
            <w:tcW w:w="0" w:type="auto"/>
            <w:gridSpan w:val="2"/>
          </w:tcPr>
          <w:p w:rsidR="00C81101" w:rsidRPr="003778C9" w:rsidRDefault="00C81101" w:rsidP="00734870">
            <w:pP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 xml:space="preserve">Smeštaj 30-50 porodica korisnika socijalne pomoći </w:t>
            </w:r>
          </w:p>
        </w:tc>
      </w:tr>
      <w:tr w:rsidR="00C81101" w:rsidRPr="003778C9" w:rsidTr="00734870">
        <w:trPr>
          <w:trHeight w:val="659"/>
        </w:trPr>
        <w:tc>
          <w:tcPr>
            <w:tcW w:w="0" w:type="auto"/>
            <w:gridSpan w:val="2"/>
          </w:tcPr>
          <w:p w:rsidR="00C81101" w:rsidRPr="003778C9" w:rsidRDefault="00C81101" w:rsidP="00734870">
            <w:pPr>
              <w:numPr>
                <w:ilvl w:val="0"/>
                <w:numId w:val="17"/>
              </w:numPr>
              <w:ind w:left="155" w:hanging="205"/>
              <w:contextualSpacing/>
              <w:jc w:val="both"/>
              <w:rPr>
                <w:rFonts w:ascii="Times New Roman" w:hAnsi="Times New Roman"/>
                <w:sz w:val="20"/>
                <w:szCs w:val="20"/>
                <w:lang w:val="sr-Latn-CS" w:eastAsia="en-GB"/>
              </w:rPr>
            </w:pPr>
            <w:r w:rsidRPr="003778C9">
              <w:rPr>
                <w:rFonts w:ascii="Times New Roman" w:hAnsi="Times New Roman"/>
                <w:sz w:val="20"/>
                <w:szCs w:val="20"/>
                <w:lang w:val="sr-Latn-CS" w:eastAsia="en-GB"/>
              </w:rPr>
              <w:t>Studija i analiza za pregled šeme socijalne pomoći</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TM3 2018.</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30,000 EUR</w:t>
            </w:r>
          </w:p>
        </w:tc>
        <w:tc>
          <w:tcPr>
            <w:tcW w:w="0" w:type="auto"/>
            <w:shd w:val="clear" w:color="auto" w:fill="auto"/>
          </w:tcPr>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UNICEF</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DSPP</w:t>
            </w:r>
          </w:p>
        </w:tc>
        <w:tc>
          <w:tcPr>
            <w:tcW w:w="0" w:type="auto"/>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ASK, KP-ASK</w:t>
            </w:r>
          </w:p>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Opštine</w:t>
            </w:r>
          </w:p>
        </w:tc>
        <w:tc>
          <w:tcPr>
            <w:tcW w:w="0" w:type="auto"/>
            <w:gridSpan w:val="2"/>
          </w:tcPr>
          <w:p w:rsidR="00C81101" w:rsidRPr="003778C9" w:rsidRDefault="00C81101" w:rsidP="00734870">
            <w:pP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Izrađeni izveštaj i analiza</w:t>
            </w:r>
          </w:p>
        </w:tc>
      </w:tr>
      <w:tr w:rsidR="00C81101" w:rsidRPr="003778C9" w:rsidTr="00734870">
        <w:trPr>
          <w:trHeight w:val="659"/>
        </w:trPr>
        <w:tc>
          <w:tcPr>
            <w:tcW w:w="0" w:type="auto"/>
            <w:gridSpan w:val="2"/>
          </w:tcPr>
          <w:p w:rsidR="00C81101" w:rsidRPr="003778C9" w:rsidRDefault="00C81101" w:rsidP="00734870">
            <w:pPr>
              <w:numPr>
                <w:ilvl w:val="0"/>
                <w:numId w:val="17"/>
              </w:numPr>
              <w:ind w:left="155" w:hanging="205"/>
              <w:contextualSpacing/>
              <w:jc w:val="both"/>
              <w:rPr>
                <w:rFonts w:ascii="Times New Roman" w:hAnsi="Times New Roman"/>
                <w:sz w:val="20"/>
                <w:szCs w:val="20"/>
                <w:lang w:val="sr-Latn-CS"/>
              </w:rPr>
            </w:pPr>
            <w:r w:rsidRPr="003778C9">
              <w:rPr>
                <w:rFonts w:ascii="Times New Roman" w:hAnsi="Times New Roman"/>
                <w:sz w:val="20"/>
                <w:szCs w:val="20"/>
                <w:lang w:val="sr-Latn-CS" w:eastAsia="en-GB"/>
              </w:rPr>
              <w:t>Unapređenje softvera socijalne pomoći za snimanje podataka i izradu periodičnih izveštaja</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TM4 2018.</w:t>
            </w:r>
            <w:r w:rsidRPr="003778C9">
              <w:rPr>
                <w:rFonts w:ascii="Times New Roman" w:eastAsia="Times New Roman" w:hAnsi="Times New Roman"/>
                <w:sz w:val="20"/>
                <w:szCs w:val="20"/>
                <w:lang w:val="sr-Latn-CS"/>
              </w:rPr>
              <w:br/>
            </w:r>
          </w:p>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TM4 2020.</w:t>
            </w:r>
          </w:p>
        </w:tc>
        <w:tc>
          <w:tcPr>
            <w:tcW w:w="0" w:type="auto"/>
            <w:tcBorders>
              <w:top w:val="single" w:sz="8" w:space="0" w:color="auto"/>
              <w:left w:val="single" w:sz="8" w:space="0" w:color="auto"/>
              <w:bottom w:val="single" w:sz="8" w:space="0" w:color="000000"/>
              <w:right w:val="single" w:sz="8" w:space="0" w:color="auto"/>
            </w:tcBorders>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70,000 EUR</w:t>
            </w:r>
          </w:p>
        </w:tc>
        <w:tc>
          <w:tcPr>
            <w:tcW w:w="0" w:type="auto"/>
            <w:shd w:val="clear" w:color="auto" w:fill="auto"/>
          </w:tcPr>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30,000 EUR BRK</w:t>
            </w:r>
            <w:r w:rsidRPr="003778C9">
              <w:rPr>
                <w:rFonts w:ascii="Times New Roman" w:eastAsia="Times New Roman" w:hAnsi="Times New Roman"/>
                <w:sz w:val="20"/>
                <w:szCs w:val="20"/>
                <w:lang w:val="sr-Latn-CS"/>
              </w:rPr>
              <w:br/>
            </w:r>
          </w:p>
          <w:p w:rsidR="00C81101" w:rsidRPr="003778C9" w:rsidRDefault="00C81101" w:rsidP="00734870">
            <w:pPr>
              <w:contextualSpacing/>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40,000 EUR Donatori</w:t>
            </w:r>
          </w:p>
        </w:tc>
        <w:tc>
          <w:tcPr>
            <w:tcW w:w="0" w:type="auto"/>
            <w:shd w:val="clear" w:color="auto" w:fill="auto"/>
          </w:tcPr>
          <w:p w:rsidR="00C81101" w:rsidRPr="003778C9" w:rsidRDefault="00C81101" w:rsidP="00734870">
            <w:pPr>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DSPP</w:t>
            </w:r>
          </w:p>
          <w:p w:rsidR="00C81101" w:rsidRPr="003778C9" w:rsidRDefault="00C81101" w:rsidP="00734870">
            <w:pPr>
              <w:rPr>
                <w:rFonts w:ascii="Times New Roman" w:eastAsia="Times New Roman" w:hAnsi="Times New Roman"/>
                <w:sz w:val="20"/>
                <w:szCs w:val="20"/>
                <w:lang w:val="sr-Latn-CS"/>
              </w:rPr>
            </w:pPr>
          </w:p>
        </w:tc>
        <w:tc>
          <w:tcPr>
            <w:tcW w:w="0" w:type="auto"/>
          </w:tcPr>
          <w:p w:rsidR="00C81101" w:rsidRPr="003778C9" w:rsidRDefault="00C81101" w:rsidP="00734870">
            <w:pPr>
              <w:widowControl w:val="0"/>
              <w:autoSpaceDE w:val="0"/>
              <w:autoSpaceDN w:val="0"/>
              <w:adjustRightInd w:val="0"/>
              <w:jc w:val="cente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MJU, ASHI, Opštine</w:t>
            </w:r>
          </w:p>
        </w:tc>
        <w:tc>
          <w:tcPr>
            <w:tcW w:w="0" w:type="auto"/>
            <w:gridSpan w:val="2"/>
          </w:tcPr>
          <w:p w:rsidR="00C81101" w:rsidRPr="003778C9" w:rsidRDefault="00C81101" w:rsidP="00734870">
            <w:pPr>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Kontinuirano praćenje Šeme socijalne pomoći i unapređenje kreiranja politike zasnovane na podacima</w:t>
            </w:r>
          </w:p>
        </w:tc>
      </w:tr>
      <w:tr w:rsidR="00C81101" w:rsidRPr="003778C9" w:rsidTr="00734870">
        <w:trPr>
          <w:trHeight w:val="659"/>
        </w:trPr>
        <w:tc>
          <w:tcPr>
            <w:tcW w:w="0" w:type="auto"/>
            <w:gridSpan w:val="2"/>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 xml:space="preserve">Specifični cilj 3.2. </w:t>
            </w:r>
          </w:p>
        </w:tc>
        <w:tc>
          <w:tcPr>
            <w:tcW w:w="0" w:type="auto"/>
            <w:gridSpan w:val="3"/>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tcBorders>
              <w:top w:val="nil"/>
              <w:left w:val="single" w:sz="8" w:space="0" w:color="auto"/>
              <w:bottom w:val="single" w:sz="8" w:space="0" w:color="000000"/>
              <w:right w:val="single" w:sz="8" w:space="0" w:color="auto"/>
            </w:tcBorders>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2020.</w:t>
            </w:r>
          </w:p>
        </w:tc>
        <w:tc>
          <w:tcPr>
            <w:tcW w:w="0" w:type="auto"/>
            <w:gridSpan w:val="2"/>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C81101" w:rsidRPr="003778C9" w:rsidTr="00734870">
        <w:trPr>
          <w:trHeight w:val="1289"/>
        </w:trPr>
        <w:tc>
          <w:tcPr>
            <w:tcW w:w="0" w:type="auto"/>
            <w:gridSpan w:val="2"/>
            <w:shd w:val="clear" w:color="auto" w:fill="auto"/>
          </w:tcPr>
          <w:p w:rsidR="00C81101" w:rsidRPr="003778C9" w:rsidRDefault="00C81101" w:rsidP="00734870">
            <w:pPr>
              <w:rPr>
                <w:rFonts w:ascii="Times New Roman" w:eastAsia="Calibri" w:hAnsi="Times New Roman"/>
                <w:sz w:val="20"/>
                <w:szCs w:val="20"/>
                <w:lang w:val="sr-Latn-CS"/>
              </w:rPr>
            </w:pPr>
            <w:r w:rsidRPr="003778C9">
              <w:rPr>
                <w:rFonts w:ascii="Times New Roman" w:hAnsi="Times New Roman"/>
                <w:b/>
                <w:bCs/>
                <w:sz w:val="20"/>
                <w:szCs w:val="20"/>
                <w:lang w:val="sr-Latn-CS" w:eastAsia="en-GB"/>
              </w:rPr>
              <w:t>Razvijanje mehanizama za finansiranje u opštinama i stvaranje fizičke infrastrukture za održivost pružanja socijalnih usluga od strane javnog i nevladinog sektora</w:t>
            </w:r>
          </w:p>
        </w:tc>
        <w:tc>
          <w:tcPr>
            <w:tcW w:w="0" w:type="auto"/>
            <w:gridSpan w:val="3"/>
            <w:shd w:val="clear" w:color="auto" w:fill="auto"/>
          </w:tcPr>
          <w:p w:rsidR="00C81101" w:rsidRPr="003778C9" w:rsidRDefault="00C81101" w:rsidP="00734870">
            <w:pPr>
              <w:numPr>
                <w:ilvl w:val="0"/>
                <w:numId w:val="25"/>
              </w:numPr>
              <w:ind w:left="590"/>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Sprovođenje Specifičnog Granta za Socijalne Usluge</w:t>
            </w:r>
          </w:p>
          <w:p w:rsidR="00C81101" w:rsidRPr="003778C9" w:rsidRDefault="00C81101" w:rsidP="00734870">
            <w:pPr>
              <w:jc w:val="both"/>
              <w:rPr>
                <w:rFonts w:ascii="Times New Roman" w:eastAsia="Times New Roman" w:hAnsi="Times New Roman"/>
                <w:bCs/>
                <w:color w:val="000000"/>
                <w:sz w:val="20"/>
                <w:szCs w:val="20"/>
                <w:lang w:val="sr-Latn-CS" w:eastAsia="en-GB"/>
              </w:rPr>
            </w:pPr>
          </w:p>
          <w:p w:rsidR="00C81101" w:rsidRPr="003778C9" w:rsidRDefault="00C81101" w:rsidP="00734870">
            <w:pPr>
              <w:numPr>
                <w:ilvl w:val="0"/>
                <w:numId w:val="25"/>
              </w:numPr>
              <w:ind w:left="590"/>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i tip socijalnih usluga za koje je izračunat trošak po jedinici (klijent)</w:t>
            </w:r>
          </w:p>
          <w:p w:rsidR="00C81101" w:rsidRPr="003778C9" w:rsidRDefault="00C81101" w:rsidP="00734870">
            <w:pPr>
              <w:jc w:val="both"/>
              <w:rPr>
                <w:rFonts w:ascii="Times New Roman" w:eastAsia="Times New Roman" w:hAnsi="Times New Roman"/>
                <w:bCs/>
                <w:color w:val="000000"/>
                <w:sz w:val="20"/>
                <w:szCs w:val="20"/>
                <w:lang w:val="sr-Latn-CS" w:eastAsia="en-GB"/>
              </w:rPr>
            </w:pPr>
          </w:p>
          <w:p w:rsidR="00C81101" w:rsidRPr="003778C9" w:rsidRDefault="00C81101" w:rsidP="00734870">
            <w:pPr>
              <w:numPr>
                <w:ilvl w:val="0"/>
                <w:numId w:val="24"/>
              </w:numPr>
              <w:ind w:left="590"/>
              <w:jc w:val="both"/>
              <w:rPr>
                <w:rFonts w:ascii="Times New Roman" w:eastAsia="Times New Roman" w:hAnsi="Times New Roman"/>
                <w:bCs/>
                <w:sz w:val="20"/>
                <w:szCs w:val="20"/>
                <w:lang w:val="sr-Latn-CS" w:eastAsia="en-GB"/>
              </w:rPr>
            </w:pPr>
            <w:r w:rsidRPr="003778C9">
              <w:rPr>
                <w:rFonts w:ascii="Times New Roman" w:eastAsia="Times New Roman" w:hAnsi="Times New Roman"/>
                <w:bCs/>
                <w:color w:val="000000"/>
                <w:sz w:val="20"/>
                <w:szCs w:val="20"/>
                <w:lang w:val="sr-Latn-CS" w:eastAsia="en-GB"/>
              </w:rPr>
              <w:t>Broj stambenih i dnevnih centara izgrađenih za pružanje socijalnih usluga</w:t>
            </w: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contextualSpacing/>
              <w:rPr>
                <w:rFonts w:ascii="Times New Roman" w:eastAsia="Times New Roman" w:hAnsi="Times New Roman"/>
                <w:sz w:val="20"/>
                <w:szCs w:val="20"/>
                <w:lang w:val="sr-Latn-CS"/>
              </w:rPr>
            </w:pPr>
            <w:r w:rsidRPr="003778C9">
              <w:rPr>
                <w:rFonts w:ascii="Times New Roman" w:eastAsia="Calibri" w:hAnsi="Times New Roman"/>
                <w:sz w:val="20"/>
                <w:szCs w:val="20"/>
                <w:lang w:val="sr-Latn-CS"/>
              </w:rPr>
              <w:t>Socijalne usluge na lokalnom nivou finansirane su iz Opšteg Granta</w:t>
            </w:r>
            <w:r w:rsidRPr="003778C9">
              <w:rPr>
                <w:rStyle w:val="FootnoteReference"/>
                <w:rFonts w:eastAsia="Times New Roman"/>
                <w:sz w:val="20"/>
                <w:szCs w:val="20"/>
                <w:lang w:val="sr-Latn-CS"/>
              </w:rPr>
              <w:footnoteReference w:id="104"/>
            </w: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5</w:t>
            </w:r>
            <w:r w:rsidRPr="003778C9">
              <w:rPr>
                <w:rStyle w:val="FootnoteReference"/>
                <w:sz w:val="20"/>
                <w:szCs w:val="20"/>
                <w:lang w:val="sr-Latn-CS"/>
              </w:rPr>
              <w:footnoteReference w:id="105"/>
            </w: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10</w:t>
            </w:r>
            <w:r w:rsidRPr="003778C9">
              <w:rPr>
                <w:rStyle w:val="FootnoteReference"/>
                <w:sz w:val="20"/>
                <w:szCs w:val="20"/>
                <w:lang w:val="sr-Latn-CS"/>
              </w:rPr>
              <w:footnoteReference w:id="106"/>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81101" w:rsidRPr="003778C9" w:rsidRDefault="00C81101" w:rsidP="00734870">
            <w:pPr>
              <w:contextualSpacing/>
              <w:rPr>
                <w:rFonts w:ascii="Times New Roman" w:eastAsia="Times New Roman" w:hAnsi="Times New Roman"/>
                <w:sz w:val="20"/>
                <w:szCs w:val="20"/>
                <w:lang w:val="sr-Latn-CS"/>
              </w:rPr>
            </w:pPr>
            <w:r w:rsidRPr="003778C9">
              <w:rPr>
                <w:rFonts w:ascii="Times New Roman" w:eastAsia="Calibri" w:hAnsi="Times New Roman"/>
                <w:sz w:val="20"/>
                <w:szCs w:val="20"/>
                <w:lang w:val="sr-Latn-CS"/>
              </w:rPr>
              <w:t>Socijalne usluge na lokalnom nivou finansirane su iz Opšteg Granta za Socijalne usluge</w:t>
            </w: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10</w:t>
            </w: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15</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C81101" w:rsidRPr="003778C9" w:rsidRDefault="00C81101" w:rsidP="00734870">
            <w:pPr>
              <w:contextualSpacing/>
              <w:rPr>
                <w:rFonts w:ascii="Times New Roman" w:hAnsi="Times New Roman"/>
                <w:sz w:val="20"/>
                <w:szCs w:val="20"/>
                <w:lang w:val="sr-Latn-CS"/>
              </w:rPr>
            </w:pPr>
            <w:r w:rsidRPr="003778C9">
              <w:rPr>
                <w:rFonts w:ascii="Times New Roman" w:eastAsia="Calibri" w:hAnsi="Times New Roman"/>
                <w:sz w:val="20"/>
                <w:szCs w:val="20"/>
                <w:lang w:val="sr-Latn-CS"/>
              </w:rPr>
              <w:t>Socijalne usluge na lokalnom nivou finansirane su iz Opšteg Granta za Socijalne usluge</w:t>
            </w: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20</w:t>
            </w: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p>
          <w:p w:rsidR="00C81101" w:rsidRPr="003778C9" w:rsidRDefault="00C81101" w:rsidP="00734870">
            <w:pPr>
              <w:contextualSpacing/>
              <w:rPr>
                <w:rFonts w:ascii="Times New Roman" w:hAnsi="Times New Roman"/>
                <w:sz w:val="20"/>
                <w:szCs w:val="20"/>
                <w:lang w:val="sr-Latn-CS"/>
              </w:rPr>
            </w:pPr>
            <w:r w:rsidRPr="003778C9">
              <w:rPr>
                <w:rFonts w:ascii="Times New Roman" w:hAnsi="Times New Roman"/>
                <w:sz w:val="20"/>
                <w:szCs w:val="20"/>
                <w:lang w:val="sr-Latn-CS"/>
              </w:rPr>
              <w:t>20</w:t>
            </w:r>
          </w:p>
        </w:tc>
      </w:tr>
      <w:tr w:rsidR="00C81101" w:rsidRPr="003778C9" w:rsidTr="00734870">
        <w:trPr>
          <w:trHeight w:val="320"/>
        </w:trPr>
        <w:tc>
          <w:tcPr>
            <w:tcW w:w="0" w:type="auto"/>
            <w:gridSpan w:val="2"/>
            <w:shd w:val="clear" w:color="auto" w:fill="auto"/>
            <w:vAlign w:val="center"/>
          </w:tcPr>
          <w:p w:rsidR="00C81101" w:rsidRPr="003778C9" w:rsidRDefault="00C81101" w:rsidP="00734870">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Aktivnost</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nil"/>
              <w:left w:val="single" w:sz="8" w:space="0" w:color="auto"/>
              <w:bottom w:val="single" w:sz="8" w:space="0" w:color="000000"/>
              <w:right w:val="single" w:sz="8" w:space="0" w:color="auto"/>
            </w:tcBorders>
            <w:shd w:val="clear" w:color="auto" w:fill="auto"/>
            <w:vAlign w:val="center"/>
          </w:tcPr>
          <w:p w:rsidR="00C81101" w:rsidRPr="003778C9" w:rsidRDefault="00C81101" w:rsidP="00734870">
            <w:pPr>
              <w:jc w:val="center"/>
              <w:rPr>
                <w:rFonts w:ascii="Times New Roman" w:hAnsi="Times New Roman"/>
                <w:b/>
                <w:sz w:val="20"/>
                <w:szCs w:val="20"/>
                <w:lang w:val="sr-Latn-CS"/>
              </w:rPr>
            </w:pPr>
            <w:r w:rsidRPr="003778C9">
              <w:rPr>
                <w:rFonts w:ascii="Times New Roman" w:eastAsia="Calibri" w:hAnsi="Times New Roman"/>
                <w:b/>
                <w:bCs/>
                <w:sz w:val="20"/>
                <w:szCs w:val="20"/>
                <w:lang w:val="sr-Latn-CS"/>
              </w:rPr>
              <w:t xml:space="preserve">     Ukupni troškovi</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shd w:val="clear" w:color="auto" w:fill="auto"/>
            <w:vAlign w:val="center"/>
          </w:tcPr>
          <w:p w:rsidR="00C81101" w:rsidRPr="003778C9" w:rsidRDefault="000E44A7"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auto"/>
            <w:vAlign w:val="center"/>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gridSpan w:val="2"/>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C81101" w:rsidRPr="003778C9" w:rsidTr="00734870">
        <w:trPr>
          <w:trHeight w:val="320"/>
        </w:trPr>
        <w:tc>
          <w:tcPr>
            <w:tcW w:w="0" w:type="auto"/>
            <w:gridSpan w:val="2"/>
          </w:tcPr>
          <w:p w:rsidR="00C81101" w:rsidRPr="003778C9" w:rsidRDefault="00C81101" w:rsidP="00734870">
            <w:pPr>
              <w:numPr>
                <w:ilvl w:val="0"/>
                <w:numId w:val="18"/>
              </w:numPr>
              <w:ind w:left="162" w:hanging="270"/>
              <w:contextualSpacing/>
              <w:rPr>
                <w:rFonts w:ascii="Times New Roman" w:eastAsia="Times New Roman" w:hAnsi="Times New Roman"/>
                <w:sz w:val="20"/>
                <w:szCs w:val="20"/>
                <w:lang w:val="sr-Latn-CS"/>
              </w:rPr>
            </w:pPr>
            <w:r w:rsidRPr="003778C9">
              <w:rPr>
                <w:rFonts w:ascii="Times New Roman" w:hAnsi="Times New Roman"/>
                <w:sz w:val="20"/>
                <w:szCs w:val="20"/>
                <w:lang w:val="sr-Latn-CS" w:eastAsia="en-GB"/>
              </w:rPr>
              <w:t xml:space="preserve">Izrada finansijske formule (specifični grant) i kriterijuma </w:t>
            </w:r>
            <w:r w:rsidRPr="003778C9">
              <w:rPr>
                <w:rFonts w:ascii="Times New Roman" w:hAnsi="Times New Roman"/>
                <w:sz w:val="20"/>
                <w:szCs w:val="20"/>
                <w:lang w:val="sr-Latn-CS" w:eastAsia="en-GB"/>
              </w:rPr>
              <w:lastRenderedPageBreak/>
              <w:t>za raspodelu budžeta za socijalne usluge iz opština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lastRenderedPageBreak/>
              <w:t>TM1 2019.</w:t>
            </w:r>
          </w:p>
        </w:tc>
        <w:tc>
          <w:tcPr>
            <w:tcW w:w="0" w:type="auto"/>
            <w:tcBorders>
              <w:top w:val="nil"/>
              <w:left w:val="single" w:sz="8" w:space="0" w:color="auto"/>
              <w:bottom w:val="single" w:sz="8" w:space="0" w:color="000000"/>
              <w:right w:val="single" w:sz="8" w:space="0" w:color="auto"/>
            </w:tcBorders>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20,000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Projekat EU-a</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DSPP</w:t>
            </w:r>
          </w:p>
        </w:tc>
        <w:tc>
          <w:tcPr>
            <w:tcW w:w="0" w:type="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MF, MALS, Opštine</w:t>
            </w:r>
          </w:p>
        </w:tc>
        <w:tc>
          <w:tcPr>
            <w:tcW w:w="0" w:type="auto"/>
            <w:gridSpan w:val="2"/>
          </w:tcPr>
          <w:p w:rsidR="00C81101" w:rsidRPr="003778C9" w:rsidRDefault="00C81101" w:rsidP="00734870">
            <w:pPr>
              <w:rPr>
                <w:rFonts w:ascii="Times New Roman" w:hAnsi="Times New Roman"/>
                <w:sz w:val="20"/>
                <w:szCs w:val="20"/>
                <w:lang w:val="sr-Latn-CS"/>
              </w:rPr>
            </w:pPr>
            <w:r w:rsidRPr="003778C9">
              <w:rPr>
                <w:rFonts w:ascii="Times New Roman" w:eastAsia="Calibri" w:hAnsi="Times New Roman"/>
                <w:bCs/>
                <w:sz w:val="20"/>
                <w:szCs w:val="20"/>
                <w:lang w:val="sr-Latn-CS"/>
              </w:rPr>
              <w:t xml:space="preserve">Formula za finansiranje socijalnih usluga (specifični grant) na opštinskom nivou  </w:t>
            </w:r>
          </w:p>
        </w:tc>
      </w:tr>
      <w:tr w:rsidR="00C81101" w:rsidRPr="003778C9" w:rsidTr="00734870">
        <w:trPr>
          <w:trHeight w:val="320"/>
        </w:trPr>
        <w:tc>
          <w:tcPr>
            <w:tcW w:w="0" w:type="auto"/>
            <w:gridSpan w:val="2"/>
          </w:tcPr>
          <w:p w:rsidR="00C81101" w:rsidRPr="003778C9" w:rsidRDefault="00C81101" w:rsidP="00734870">
            <w:pPr>
              <w:numPr>
                <w:ilvl w:val="0"/>
                <w:numId w:val="18"/>
              </w:numPr>
              <w:ind w:left="155" w:hanging="205"/>
              <w:contextualSpacing/>
              <w:rPr>
                <w:rFonts w:ascii="Times New Roman" w:eastAsia="Times New Roman" w:hAnsi="Times New Roman"/>
                <w:sz w:val="20"/>
                <w:szCs w:val="20"/>
                <w:lang w:val="sr-Latn-CS"/>
              </w:rPr>
            </w:pPr>
            <w:r w:rsidRPr="003778C9">
              <w:rPr>
                <w:rFonts w:ascii="Times New Roman" w:hAnsi="Times New Roman"/>
                <w:sz w:val="20"/>
                <w:szCs w:val="20"/>
                <w:lang w:val="sr-Latn-CS" w:eastAsia="en-GB"/>
              </w:rPr>
              <w:lastRenderedPageBreak/>
              <w:t>Priprema troškova po jedinici (klijent) za vrste socijalnih usluga i troškova minimalnih standarda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2020.</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hAnsi="Times New Roman"/>
                <w:sz w:val="20"/>
                <w:szCs w:val="20"/>
                <w:lang w:val="sr-Latn-CS"/>
              </w:rPr>
              <w:t>42,500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Projekat EU-a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MF, Opštine, CSR-i</w:t>
            </w:r>
          </w:p>
        </w:tc>
        <w:tc>
          <w:tcPr>
            <w:tcW w:w="0" w:type="auto"/>
            <w:gridSpan w:val="2"/>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Budžetiranje pružanja socijalnih usluga na opštinskom nivou</w:t>
            </w:r>
          </w:p>
        </w:tc>
      </w:tr>
      <w:tr w:rsidR="00C81101" w:rsidRPr="003778C9" w:rsidTr="00734870">
        <w:trPr>
          <w:trHeight w:val="320"/>
        </w:trPr>
        <w:tc>
          <w:tcPr>
            <w:tcW w:w="0" w:type="auto"/>
            <w:gridSpan w:val="2"/>
          </w:tcPr>
          <w:p w:rsidR="00C81101" w:rsidRPr="003778C9" w:rsidRDefault="00C81101" w:rsidP="00734870">
            <w:pPr>
              <w:numPr>
                <w:ilvl w:val="0"/>
                <w:numId w:val="18"/>
              </w:numPr>
              <w:ind w:left="155" w:hanging="205"/>
              <w:contextualSpacing/>
              <w:rPr>
                <w:rFonts w:ascii="Times New Roman" w:hAnsi="Times New Roman"/>
                <w:sz w:val="20"/>
                <w:szCs w:val="20"/>
                <w:lang w:val="sr-Latn-CS" w:eastAsia="en-GB"/>
              </w:rPr>
            </w:pPr>
            <w:r w:rsidRPr="003778C9">
              <w:rPr>
                <w:rFonts w:ascii="Times New Roman" w:hAnsi="Times New Roman"/>
                <w:sz w:val="20"/>
                <w:szCs w:val="20"/>
                <w:lang w:val="sr-Latn-CS" w:eastAsia="en-GB"/>
              </w:rPr>
              <w:t>Izgradnja stambenih i dnevnih centara za pružanje usluga starijim osobama i bez porodične brige</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Kontinuirano:</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 – 1 centar</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 – 1 centar</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2020. – 1 centar</w:t>
            </w:r>
          </w:p>
        </w:tc>
        <w:tc>
          <w:tcPr>
            <w:tcW w:w="0" w:type="auto"/>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500,000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Opštine</w:t>
            </w:r>
          </w:p>
        </w:tc>
        <w:tc>
          <w:tcPr>
            <w:tcW w:w="0" w:type="auto"/>
            <w:gridSpan w:val="2"/>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Pružanje stambenih i dnevnih usluga za starije osobe i bez porodične brige</w:t>
            </w:r>
          </w:p>
        </w:tc>
      </w:tr>
      <w:tr w:rsidR="00C81101" w:rsidRPr="003778C9" w:rsidTr="00734870">
        <w:trPr>
          <w:trHeight w:val="320"/>
        </w:trPr>
        <w:tc>
          <w:tcPr>
            <w:tcW w:w="0" w:type="auto"/>
            <w:gridSpan w:val="2"/>
          </w:tcPr>
          <w:p w:rsidR="00C81101" w:rsidRPr="003778C9" w:rsidRDefault="00C81101" w:rsidP="00734870">
            <w:pPr>
              <w:numPr>
                <w:ilvl w:val="0"/>
                <w:numId w:val="18"/>
              </w:numPr>
              <w:ind w:left="155" w:hanging="205"/>
              <w:contextualSpacing/>
              <w:rPr>
                <w:rFonts w:ascii="Times New Roman" w:hAnsi="Times New Roman"/>
                <w:sz w:val="20"/>
                <w:szCs w:val="20"/>
                <w:lang w:val="sr-Latn-CS" w:eastAsia="en-GB"/>
              </w:rPr>
            </w:pPr>
            <w:r w:rsidRPr="003778C9">
              <w:rPr>
                <w:rFonts w:ascii="Times New Roman" w:hAnsi="Times New Roman"/>
                <w:sz w:val="20"/>
                <w:szCs w:val="20"/>
                <w:lang w:val="sr-Latn-CS" w:eastAsia="en-GB"/>
              </w:rPr>
              <w:t>Izgradnja stambenih i dnevnih centara za pružanje usluga za lica sa ograničenom sposobnošću</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Kontinuirano</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 – 1 centar</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 – 1 centar</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 – 1 centar</w:t>
            </w:r>
          </w:p>
        </w:tc>
        <w:tc>
          <w:tcPr>
            <w:tcW w:w="0" w:type="auto"/>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500,000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Opštine</w:t>
            </w:r>
          </w:p>
        </w:tc>
        <w:tc>
          <w:tcPr>
            <w:tcW w:w="0" w:type="auto"/>
            <w:gridSpan w:val="2"/>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Pružanje stambenih i dnevnih usluga za lica sa ograničenom sposobnošću</w:t>
            </w:r>
          </w:p>
        </w:tc>
      </w:tr>
      <w:tr w:rsidR="00C81101" w:rsidRPr="003778C9" w:rsidTr="00734870">
        <w:tblPrEx>
          <w:jc w:val="center"/>
        </w:tblPrEx>
        <w:trPr>
          <w:gridBefore w:val="1"/>
          <w:trHeight w:val="320"/>
          <w:jc w:val="center"/>
        </w:trPr>
        <w:tc>
          <w:tcPr>
            <w:tcW w:w="0" w:type="auto"/>
            <w:gridSpan w:val="2"/>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Specifični cilj 3.3.</w:t>
            </w:r>
          </w:p>
        </w:tc>
        <w:tc>
          <w:tcPr>
            <w:tcW w:w="0" w:type="auto"/>
            <w:gridSpan w:val="3"/>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2020.</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C81101" w:rsidRPr="003778C9" w:rsidTr="00734870">
        <w:tblPrEx>
          <w:jc w:val="center"/>
        </w:tblPrEx>
        <w:trPr>
          <w:gridBefore w:val="1"/>
          <w:trHeight w:val="624"/>
          <w:jc w:val="center"/>
        </w:trPr>
        <w:tc>
          <w:tcPr>
            <w:tcW w:w="0" w:type="auto"/>
            <w:gridSpan w:val="2"/>
            <w:shd w:val="clear" w:color="auto" w:fill="auto"/>
          </w:tcPr>
          <w:p w:rsidR="00C81101" w:rsidRPr="003778C9" w:rsidRDefault="00C81101" w:rsidP="00734870">
            <w:pPr>
              <w:jc w:val="both"/>
              <w:rPr>
                <w:rFonts w:ascii="Times New Roman" w:eastAsia="Calibri" w:hAnsi="Times New Roman"/>
                <w:sz w:val="20"/>
                <w:szCs w:val="20"/>
                <w:lang w:val="sr-Latn-CS"/>
              </w:rPr>
            </w:pPr>
            <w:r w:rsidRPr="003778C9">
              <w:rPr>
                <w:rFonts w:ascii="Times New Roman" w:hAnsi="Times New Roman"/>
                <w:b/>
                <w:sz w:val="20"/>
                <w:szCs w:val="20"/>
                <w:lang w:val="sr-Latn-CS" w:eastAsia="en-GB"/>
              </w:rPr>
              <w:t>Povećanje obima i kvalitet socijalnih usluga putem razvoja alternativnih i inovativnih oblika promovisanja socijalne uključenosti i licenciranja i praćenja svih pružalaca usluga</w:t>
            </w:r>
          </w:p>
        </w:tc>
        <w:tc>
          <w:tcPr>
            <w:tcW w:w="0" w:type="auto"/>
            <w:gridSpan w:val="3"/>
            <w:shd w:val="clear" w:color="auto" w:fill="auto"/>
          </w:tcPr>
          <w:p w:rsidR="00C81101" w:rsidRPr="003778C9" w:rsidRDefault="00C81101" w:rsidP="00734870">
            <w:pPr>
              <w:numPr>
                <w:ilvl w:val="0"/>
                <w:numId w:val="26"/>
              </w:numPr>
              <w:ind w:left="533"/>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licenciranih nevladinih pružalaca</w:t>
            </w:r>
          </w:p>
          <w:p w:rsidR="00C81101" w:rsidRPr="003778C9" w:rsidRDefault="00C81101" w:rsidP="00734870">
            <w:pPr>
              <w:numPr>
                <w:ilvl w:val="0"/>
                <w:numId w:val="26"/>
              </w:numPr>
              <w:ind w:left="533"/>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registrovanih socijalnih preduzeća</w:t>
            </w:r>
          </w:p>
          <w:p w:rsidR="00C81101" w:rsidRPr="003778C9" w:rsidRDefault="00C81101" w:rsidP="00734870">
            <w:pPr>
              <w:numPr>
                <w:ilvl w:val="0"/>
                <w:numId w:val="26"/>
              </w:numPr>
              <w:ind w:left="533"/>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uspostavljenih lokalnih partnerstava (opština-nevladin sektor-zajednica)</w:t>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20</w:t>
            </w:r>
            <w:r w:rsidRPr="003778C9">
              <w:rPr>
                <w:rStyle w:val="FootnoteReference"/>
                <w:rFonts w:eastAsia="Calibri"/>
                <w:sz w:val="20"/>
                <w:szCs w:val="20"/>
                <w:lang w:val="sr-Latn-CS"/>
              </w:rPr>
              <w:footnoteReference w:id="107"/>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w:t>
            </w:r>
            <w:r w:rsidRPr="003778C9">
              <w:rPr>
                <w:rStyle w:val="FootnoteReference"/>
                <w:rFonts w:eastAsia="Calibri"/>
                <w:sz w:val="20"/>
                <w:szCs w:val="20"/>
                <w:lang w:val="sr-Latn-CS"/>
              </w:rPr>
              <w:footnoteReference w:id="108"/>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w:t>
            </w:r>
            <w:r w:rsidRPr="003778C9">
              <w:rPr>
                <w:rStyle w:val="FootnoteReference"/>
                <w:rFonts w:eastAsia="Calibri"/>
                <w:sz w:val="20"/>
                <w:szCs w:val="20"/>
                <w:lang w:val="sr-Latn-CS"/>
              </w:rPr>
              <w:footnoteReference w:id="109"/>
            </w: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50</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50</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15</w:t>
            </w:r>
          </w:p>
        </w:tc>
        <w:tc>
          <w:tcPr>
            <w:tcW w:w="0" w:type="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100</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100</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30</w:t>
            </w:r>
          </w:p>
        </w:tc>
      </w:tr>
      <w:tr w:rsidR="00C81101" w:rsidRPr="003778C9" w:rsidTr="00734870">
        <w:tblPrEx>
          <w:jc w:val="center"/>
        </w:tblPrEx>
        <w:trPr>
          <w:gridBefore w:val="1"/>
          <w:trHeight w:val="320"/>
          <w:jc w:val="center"/>
        </w:trPr>
        <w:tc>
          <w:tcPr>
            <w:tcW w:w="0" w:type="auto"/>
            <w:gridSpan w:val="2"/>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sz w:val="20"/>
                <w:szCs w:val="20"/>
                <w:lang w:val="sr-Latn-CS"/>
              </w:rPr>
              <w:t>Aktivnost</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0" w:type="auto"/>
            <w:tcBorders>
              <w:top w:val="nil"/>
            </w:tcBorders>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shd w:val="clear" w:color="auto" w:fill="auto"/>
            <w:vAlign w:val="center"/>
          </w:tcPr>
          <w:p w:rsidR="00C81101" w:rsidRPr="003778C9" w:rsidRDefault="000E44A7"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auto"/>
            <w:vAlign w:val="center"/>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hAnsi="Times New Roman"/>
                <w:sz w:val="20"/>
                <w:szCs w:val="20"/>
                <w:lang w:val="sr-Latn-CS" w:eastAsia="en-GB"/>
              </w:rPr>
              <w:lastRenderedPageBreak/>
              <w:t>1. Licenciranje socijalnih radnika za pružanje socijalnih i porodičnih usluga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Kontinuirano</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 – 500 licencirani socijalni radnici</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 – 500 licencirani socijalni radnici</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2020. – 500 licencirani socijalni radnici</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15,000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OSSPU</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MRSZ</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Podizanje kvaliteta socijalnih i porodičnih usluga</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tabs>
                <w:tab w:val="left" w:pos="153"/>
                <w:tab w:val="left" w:pos="243"/>
                <w:tab w:val="left" w:pos="333"/>
              </w:tabs>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2. Licenciranje NVO</w:t>
            </w:r>
            <w:r w:rsidR="008510EA" w:rsidRPr="003778C9">
              <w:rPr>
                <w:rFonts w:ascii="Times New Roman" w:eastAsia="Times New Roman" w:hAnsi="Times New Roman"/>
                <w:sz w:val="20"/>
                <w:szCs w:val="20"/>
                <w:lang w:val="sr-Latn-CS"/>
              </w:rPr>
              <w:t>-a</w:t>
            </w:r>
            <w:r w:rsidRPr="003778C9">
              <w:rPr>
                <w:rFonts w:ascii="Times New Roman" w:eastAsia="Times New Roman" w:hAnsi="Times New Roman"/>
                <w:sz w:val="20"/>
                <w:szCs w:val="20"/>
                <w:lang w:val="sr-Latn-CS"/>
              </w:rPr>
              <w:t xml:space="preserve"> i registracija socijalnih preduzeća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Kontinuirano</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 – 30 pružaoca</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 – 50 pružaoca</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2020. – 100 pružaoca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50,000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15,000 EUR BRK</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35,000 EUR Projekat EYE-SDC</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DSPP</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MTI, MJU, KP</w:t>
            </w:r>
          </w:p>
        </w:tc>
        <w:tc>
          <w:tcPr>
            <w:tcW w:w="0" w:type="auto"/>
          </w:tcPr>
          <w:p w:rsidR="00C81101" w:rsidRPr="003778C9" w:rsidRDefault="00C81101" w:rsidP="00734870">
            <w:pPr>
              <w:widowControl w:val="0"/>
              <w:autoSpaceDE w:val="0"/>
              <w:autoSpaceDN w:val="0"/>
              <w:adjustRightInd w:val="0"/>
              <w:rPr>
                <w:rFonts w:ascii="Times New Roman" w:eastAsia="Calibri" w:hAnsi="Times New Roman"/>
                <w:bCs/>
                <w:sz w:val="20"/>
                <w:szCs w:val="20"/>
                <w:lang w:val="sr-Latn-CS"/>
              </w:rPr>
            </w:pPr>
            <w:r w:rsidRPr="003778C9">
              <w:rPr>
                <w:rFonts w:ascii="Times New Roman" w:hAnsi="Times New Roman"/>
                <w:sz w:val="20"/>
                <w:szCs w:val="20"/>
                <w:lang w:val="sr-Latn-CS"/>
              </w:rPr>
              <w:t>Obezbeđivanje održivosti pružanja socijalnih i porodičnih usluga</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3. Stvaranje lokalnih partnerstava za pružanje socijalnih usluga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 – 5 partnerstava</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 – 5 partnerstava</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2020. – 5 partnerstava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90,000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Projekat EU-a</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DSPP</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MALS, Opštine</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Povećanje pokrivenosti socijalnih grupa socijalnim i porodičnim uslugama</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4. Funkcionalizacija šeme grantova za finansiranje projekata iz nevladinog sektora i socijalnih preduzeća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 2 2018. – 20 grantova</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 1 2019. – 20 grantova</w:t>
            </w:r>
            <w:r w:rsidRPr="003778C9">
              <w:rPr>
                <w:rFonts w:ascii="Times New Roman" w:eastAsia="Calibri" w:hAnsi="Times New Roman"/>
                <w:bCs/>
                <w:sz w:val="20"/>
                <w:szCs w:val="20"/>
                <w:lang w:val="sr-Latn-CS"/>
              </w:rPr>
              <w:br/>
              <w:t xml:space="preserve"> </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 1 2020. – 20 grantova</w:t>
            </w:r>
          </w:p>
          <w:p w:rsidR="00C81101" w:rsidRPr="003778C9" w:rsidRDefault="00C81101" w:rsidP="00734870">
            <w:pPr>
              <w:jc w:val="center"/>
              <w:rPr>
                <w:rFonts w:ascii="Times New Roman" w:eastAsia="Calibri" w:hAnsi="Times New Roman"/>
                <w:bCs/>
                <w:sz w:val="20"/>
                <w:szCs w:val="20"/>
                <w:lang w:val="sr-Latn-CS"/>
              </w:rPr>
            </w:pPr>
          </w:p>
        </w:tc>
        <w:tc>
          <w:tcPr>
            <w:tcW w:w="0" w:type="auto"/>
            <w:tcBorders>
              <w:top w:val="nil"/>
              <w:left w:val="nil"/>
              <w:bottom w:val="single" w:sz="8" w:space="0" w:color="auto"/>
              <w:right w:val="single" w:sz="8" w:space="0" w:color="auto"/>
            </w:tcBorders>
            <w:shd w:val="clear" w:color="auto" w:fill="auto"/>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2,500,000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500,000 EUR BRK</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2,000.000 EUR Donatori (EU, EYE, GIZ)</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DSPP</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Opštine</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Održivost pružanja socijalnih i porodičnih usluga</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lastRenderedPageBreak/>
              <w:t>5. Prać</w:t>
            </w:r>
            <w:r w:rsidR="008510EA" w:rsidRPr="003778C9">
              <w:rPr>
                <w:rFonts w:ascii="Times New Roman" w:eastAsia="Times New Roman" w:hAnsi="Times New Roman"/>
                <w:sz w:val="20"/>
                <w:szCs w:val="20"/>
                <w:lang w:val="sr-Latn-CS"/>
              </w:rPr>
              <w:t>enje i inspekcija javnih i ne</w:t>
            </w:r>
            <w:r w:rsidRPr="003778C9">
              <w:rPr>
                <w:rFonts w:ascii="Times New Roman" w:eastAsia="Times New Roman" w:hAnsi="Times New Roman"/>
                <w:sz w:val="20"/>
                <w:szCs w:val="20"/>
                <w:lang w:val="sr-Latn-CS"/>
              </w:rPr>
              <w:t>javnih pružalaca socijalnih i porodičnih usluga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Kontinuirano</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 – 5 izveštaja o praćenju</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 – 5 izveštaja o praćenju</w:t>
            </w:r>
          </w:p>
          <w:p w:rsidR="00C81101" w:rsidRPr="003778C9" w:rsidRDefault="00C81101" w:rsidP="00734870">
            <w:pPr>
              <w:jc w:val="center"/>
              <w:rPr>
                <w:rFonts w:ascii="Times New Roman" w:eastAsia="Calibri" w:hAnsi="Times New Roman"/>
                <w:bCs/>
                <w:sz w:val="20"/>
                <w:szCs w:val="20"/>
                <w:lang w:val="sr-Latn-CS"/>
              </w:rPr>
            </w:pP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2020. – 5 izveštaja o praćenju</w:t>
            </w:r>
          </w:p>
        </w:tc>
        <w:tc>
          <w:tcPr>
            <w:tcW w:w="0" w:type="auto"/>
            <w:tcBorders>
              <w:top w:val="nil"/>
              <w:left w:val="nil"/>
              <w:bottom w:val="single" w:sz="8" w:space="0" w:color="auto"/>
              <w:right w:val="single" w:sz="8" w:space="0" w:color="auto"/>
            </w:tcBorders>
            <w:shd w:val="clear" w:color="auto" w:fill="auto"/>
            <w:vAlign w:val="center"/>
          </w:tcPr>
          <w:p w:rsidR="00C81101" w:rsidRPr="003778C9" w:rsidRDefault="00C81101" w:rsidP="00734870">
            <w:pPr>
              <w:jc w:val="center"/>
              <w:rPr>
                <w:rFonts w:ascii="Times New Roman" w:hAnsi="Times New Roman"/>
                <w:sz w:val="20"/>
                <w:szCs w:val="20"/>
                <w:lang w:val="sr-Latn-CS"/>
              </w:rPr>
            </w:pPr>
            <w:r w:rsidRPr="003778C9">
              <w:rPr>
                <w:rFonts w:ascii="Times New Roman" w:hAnsi="Times New Roman"/>
                <w:sz w:val="20"/>
                <w:szCs w:val="20"/>
                <w:lang w:val="sr-Latn-CS"/>
              </w:rPr>
              <w:t>50,000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BRK</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DSPP</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Opštine</w:t>
            </w:r>
          </w:p>
        </w:tc>
        <w:tc>
          <w:tcPr>
            <w:tcW w:w="0" w:type="auto"/>
          </w:tcPr>
          <w:p w:rsidR="00C81101" w:rsidRPr="003778C9" w:rsidRDefault="00C81101" w:rsidP="00734870">
            <w:pPr>
              <w:widowControl w:val="0"/>
              <w:autoSpaceDE w:val="0"/>
              <w:autoSpaceDN w:val="0"/>
              <w:adjustRightInd w:val="0"/>
              <w:rPr>
                <w:rFonts w:ascii="Times New Roman" w:hAnsi="Times New Roman"/>
                <w:b/>
                <w:sz w:val="20"/>
                <w:szCs w:val="20"/>
                <w:lang w:val="sr-Latn-CS"/>
              </w:rPr>
            </w:pPr>
            <w:r w:rsidRPr="003778C9">
              <w:rPr>
                <w:rFonts w:ascii="Times New Roman" w:hAnsi="Times New Roman"/>
                <w:sz w:val="20"/>
                <w:szCs w:val="20"/>
                <w:lang w:val="sr-Latn-CS"/>
              </w:rPr>
              <w:t>Obezbeđivanje kvaliteta socijalnih i porodičnih usluga</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jc w:val="both"/>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6. Unapređenje softvera socijalnih usluga za registraciju podataka i izradu periodičnih izveštaja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2018.</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2019.</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2020.</w:t>
            </w:r>
          </w:p>
        </w:tc>
        <w:tc>
          <w:tcPr>
            <w:tcW w:w="0" w:type="auto"/>
            <w:tcBorders>
              <w:top w:val="nil"/>
              <w:left w:val="nil"/>
              <w:bottom w:val="single" w:sz="8" w:space="0" w:color="auto"/>
              <w:right w:val="single" w:sz="8" w:space="0" w:color="auto"/>
            </w:tcBorders>
            <w:shd w:val="clear" w:color="auto" w:fill="auto"/>
          </w:tcPr>
          <w:p w:rsidR="00C81101" w:rsidRPr="003778C9" w:rsidRDefault="00C81101" w:rsidP="00734870">
            <w:pPr>
              <w:rPr>
                <w:rFonts w:ascii="Times New Roman" w:hAnsi="Times New Roman"/>
                <w:sz w:val="20"/>
                <w:szCs w:val="20"/>
                <w:lang w:val="sr-Latn-CS"/>
              </w:rPr>
            </w:pPr>
            <w:r w:rsidRPr="003778C9">
              <w:rPr>
                <w:rFonts w:ascii="Times New Roman" w:hAnsi="Times New Roman"/>
                <w:sz w:val="20"/>
                <w:szCs w:val="20"/>
                <w:lang w:val="sr-Latn-CS"/>
              </w:rPr>
              <w:t>100,000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50,000 EUR BRK</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50,000 EUR Donatori</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DSPP</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MJU, ASHI, Opštine</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eastAsia="Times New Roman" w:hAnsi="Times New Roman"/>
                <w:sz w:val="20"/>
                <w:szCs w:val="20"/>
                <w:lang w:val="sr-Latn-CS"/>
              </w:rPr>
              <w:t>Kontinuirano praćenje socijalnih i porodičnih usluga i unapređenje kreiranja politike zasnovanog na podacima</w:t>
            </w:r>
          </w:p>
        </w:tc>
      </w:tr>
      <w:tr w:rsidR="00C81101" w:rsidRPr="003778C9" w:rsidTr="00734870">
        <w:tblPrEx>
          <w:jc w:val="center"/>
        </w:tblPrEx>
        <w:trPr>
          <w:gridBefore w:val="1"/>
          <w:trHeight w:val="320"/>
          <w:jc w:val="center"/>
        </w:trPr>
        <w:tc>
          <w:tcPr>
            <w:tcW w:w="0" w:type="auto"/>
            <w:gridSpan w:val="2"/>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 xml:space="preserve">Specifični cilj 3.4. </w:t>
            </w:r>
          </w:p>
        </w:tc>
        <w:tc>
          <w:tcPr>
            <w:tcW w:w="0" w:type="auto"/>
            <w:gridSpan w:val="3"/>
            <w:shd w:val="clear" w:color="auto" w:fill="E7E6E6"/>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postizanja cilja</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 xml:space="preserve">Cilj </w:t>
            </w:r>
          </w:p>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2020.</w:t>
            </w:r>
          </w:p>
        </w:tc>
        <w:tc>
          <w:tcPr>
            <w:tcW w:w="0" w:type="auto"/>
            <w:shd w:val="clear" w:color="auto" w:fill="E7E6E6"/>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 xml:space="preserve">Cilj </w:t>
            </w:r>
          </w:p>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2022.</w:t>
            </w:r>
          </w:p>
        </w:tc>
      </w:tr>
      <w:tr w:rsidR="00C81101" w:rsidRPr="003778C9" w:rsidTr="00734870">
        <w:tblPrEx>
          <w:jc w:val="center"/>
        </w:tblPrEx>
        <w:trPr>
          <w:gridBefore w:val="1"/>
          <w:trHeight w:val="739"/>
          <w:jc w:val="center"/>
        </w:trPr>
        <w:tc>
          <w:tcPr>
            <w:tcW w:w="0" w:type="auto"/>
            <w:gridSpan w:val="2"/>
            <w:shd w:val="clear" w:color="auto" w:fill="auto"/>
          </w:tcPr>
          <w:p w:rsidR="00C81101" w:rsidRPr="003778C9" w:rsidRDefault="00C81101" w:rsidP="00734870">
            <w:pPr>
              <w:jc w:val="both"/>
              <w:rPr>
                <w:rFonts w:ascii="Times New Roman" w:eastAsia="Calibri" w:hAnsi="Times New Roman"/>
                <w:sz w:val="20"/>
                <w:szCs w:val="20"/>
                <w:lang w:val="sr-Latn-CS"/>
              </w:rPr>
            </w:pPr>
            <w:r w:rsidRPr="003778C9">
              <w:rPr>
                <w:rFonts w:ascii="Times New Roman" w:hAnsi="Times New Roman"/>
                <w:b/>
                <w:sz w:val="20"/>
                <w:szCs w:val="20"/>
                <w:lang w:val="sr-Latn-CS" w:eastAsia="en-GB"/>
              </w:rPr>
              <w:t>Poboljšanje kvaliteta socijalnih i porodičnih usluga putem izgradnje ljudskih kapaciteta javnih i nevladinih pružalaca</w:t>
            </w:r>
          </w:p>
        </w:tc>
        <w:tc>
          <w:tcPr>
            <w:tcW w:w="0" w:type="auto"/>
            <w:gridSpan w:val="3"/>
            <w:tcBorders>
              <w:bottom w:val="single" w:sz="4" w:space="0" w:color="auto"/>
            </w:tcBorders>
            <w:shd w:val="clear" w:color="auto" w:fill="auto"/>
          </w:tcPr>
          <w:p w:rsidR="00C81101" w:rsidRPr="003778C9" w:rsidRDefault="00C81101" w:rsidP="00734870">
            <w:pPr>
              <w:numPr>
                <w:ilvl w:val="0"/>
                <w:numId w:val="32"/>
              </w:numPr>
              <w:ind w:left="533"/>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odobrenih standarda zanimanja</w:t>
            </w:r>
          </w:p>
          <w:p w:rsidR="00C81101" w:rsidRPr="003778C9" w:rsidRDefault="00C81101" w:rsidP="00734870">
            <w:pPr>
              <w:numPr>
                <w:ilvl w:val="0"/>
                <w:numId w:val="32"/>
              </w:numPr>
              <w:ind w:left="533"/>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potvrđenih modula obuke za pružaoce socijalnih i porodičnih usluga</w:t>
            </w:r>
          </w:p>
          <w:p w:rsidR="00C81101" w:rsidRPr="003778C9" w:rsidRDefault="00C81101" w:rsidP="00734870">
            <w:pPr>
              <w:numPr>
                <w:ilvl w:val="0"/>
                <w:numId w:val="32"/>
              </w:numPr>
              <w:ind w:left="533"/>
              <w:jc w:val="both"/>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obučenih socijalnih radnika iz javnog i nevladinog sektora</w:t>
            </w:r>
          </w:p>
        </w:tc>
        <w:tc>
          <w:tcPr>
            <w:tcW w:w="0" w:type="auto"/>
            <w:tcBorders>
              <w:bottom w:val="single" w:sz="4" w:space="0" w:color="auto"/>
            </w:tcBorders>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Times New Roman" w:hAnsi="Times New Roman"/>
                <w:sz w:val="20"/>
                <w:szCs w:val="20"/>
                <w:lang w:val="sr-Latn-CS" w:eastAsia="en-GB"/>
              </w:rPr>
              <w:t>3</w:t>
            </w:r>
            <w:r w:rsidRPr="003778C9">
              <w:rPr>
                <w:rStyle w:val="FootnoteReference"/>
                <w:rFonts w:eastAsia="Times New Roman"/>
                <w:sz w:val="20"/>
                <w:szCs w:val="20"/>
                <w:lang w:val="sr-Latn-CS" w:eastAsia="en-GB"/>
              </w:rPr>
              <w:footnoteReference w:id="110"/>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w:t>
            </w:r>
            <w:r w:rsidRPr="003778C9">
              <w:rPr>
                <w:rStyle w:val="FootnoteReference"/>
                <w:rFonts w:eastAsia="Calibri"/>
                <w:sz w:val="20"/>
                <w:szCs w:val="20"/>
                <w:lang w:val="sr-Latn-CS"/>
              </w:rPr>
              <w:footnoteReference w:id="111"/>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150</w:t>
            </w:r>
            <w:r w:rsidRPr="003778C9">
              <w:rPr>
                <w:rStyle w:val="FootnoteReference"/>
                <w:rFonts w:eastAsia="Calibri"/>
                <w:sz w:val="20"/>
                <w:szCs w:val="20"/>
                <w:lang w:val="sr-Latn-CS"/>
              </w:rPr>
              <w:footnoteReference w:id="112"/>
            </w:r>
          </w:p>
          <w:p w:rsidR="00C81101" w:rsidRPr="003778C9" w:rsidRDefault="00C81101" w:rsidP="00734870">
            <w:pPr>
              <w:ind w:left="360"/>
              <w:contextualSpacing/>
              <w:jc w:val="center"/>
              <w:rPr>
                <w:rFonts w:ascii="Times New Roman" w:eastAsia="Calibri" w:hAnsi="Times New Roman"/>
                <w:sz w:val="20"/>
                <w:szCs w:val="20"/>
                <w:lang w:val="sr-Latn-CS"/>
              </w:rPr>
            </w:pPr>
          </w:p>
        </w:tc>
        <w:tc>
          <w:tcPr>
            <w:tcW w:w="0" w:type="auto"/>
            <w:shd w:val="clear" w:color="auto" w:fill="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7</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500</w:t>
            </w:r>
          </w:p>
        </w:tc>
        <w:tc>
          <w:tcPr>
            <w:tcW w:w="0" w:type="auto"/>
          </w:tcPr>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8</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w:t>
            </w:r>
          </w:p>
          <w:p w:rsidR="00C81101" w:rsidRPr="003778C9" w:rsidRDefault="00C81101" w:rsidP="00734870">
            <w:pPr>
              <w:contextualSpacing/>
              <w:jc w:val="center"/>
              <w:rPr>
                <w:rFonts w:ascii="Times New Roman" w:eastAsia="Calibri" w:hAnsi="Times New Roman"/>
                <w:sz w:val="20"/>
                <w:szCs w:val="20"/>
                <w:lang w:val="sr-Latn-CS"/>
              </w:rPr>
            </w:pPr>
          </w:p>
          <w:p w:rsidR="00C81101" w:rsidRPr="003778C9" w:rsidRDefault="00C81101" w:rsidP="00734870">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1,000</w:t>
            </w:r>
          </w:p>
        </w:tc>
      </w:tr>
      <w:tr w:rsidR="00C81101" w:rsidRPr="003778C9" w:rsidTr="00734870">
        <w:tblPrEx>
          <w:jc w:val="center"/>
        </w:tblPrEx>
        <w:trPr>
          <w:gridBefore w:val="1"/>
          <w:trHeight w:val="320"/>
          <w:jc w:val="center"/>
        </w:trPr>
        <w:tc>
          <w:tcPr>
            <w:tcW w:w="0" w:type="auto"/>
            <w:gridSpan w:val="2"/>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sz w:val="20"/>
                <w:szCs w:val="20"/>
                <w:lang w:val="sr-Latn-CS"/>
              </w:rPr>
              <w:t>Aktivnost</w:t>
            </w:r>
          </w:p>
        </w:tc>
        <w:tc>
          <w:tcPr>
            <w:tcW w:w="0" w:type="auto"/>
            <w:tcBorders>
              <w:top w:val="single" w:sz="4" w:space="0" w:color="auto"/>
            </w:tcBorders>
            <w:shd w:val="clear" w:color="auto" w:fill="auto"/>
            <w:vAlign w:val="center"/>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sprovođenja</w:t>
            </w:r>
          </w:p>
        </w:tc>
        <w:tc>
          <w:tcPr>
            <w:tcW w:w="0" w:type="auto"/>
            <w:tcBorders>
              <w:top w:val="single" w:sz="4" w:space="0" w:color="auto"/>
            </w:tcBorders>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0" w:type="auto"/>
            <w:tcBorders>
              <w:top w:val="single" w:sz="4" w:space="0" w:color="auto"/>
            </w:tcBorders>
            <w:shd w:val="clear" w:color="auto" w:fill="auto"/>
            <w:vAlign w:val="center"/>
          </w:tcPr>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0" w:type="auto"/>
            <w:tcBorders>
              <w:top w:val="single" w:sz="4" w:space="0" w:color="auto"/>
            </w:tcBorders>
            <w:shd w:val="clear" w:color="auto" w:fill="auto"/>
            <w:vAlign w:val="center"/>
          </w:tcPr>
          <w:p w:rsidR="00C81101" w:rsidRPr="003778C9" w:rsidRDefault="000E44A7"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0" w:type="auto"/>
            <w:shd w:val="clear" w:color="auto" w:fill="auto"/>
            <w:vAlign w:val="center"/>
          </w:tcPr>
          <w:p w:rsidR="00C81101" w:rsidRPr="003778C9" w:rsidRDefault="0059470C" w:rsidP="00734870">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0" w:type="auto"/>
          </w:tcPr>
          <w:p w:rsidR="00C81101" w:rsidRPr="003778C9" w:rsidRDefault="00C81101" w:rsidP="00734870">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C81101" w:rsidRPr="003778C9" w:rsidTr="00734870">
        <w:tblPrEx>
          <w:jc w:val="center"/>
        </w:tblPrEx>
        <w:trPr>
          <w:gridBefore w:val="1"/>
          <w:trHeight w:val="755"/>
          <w:jc w:val="center"/>
        </w:trPr>
        <w:tc>
          <w:tcPr>
            <w:tcW w:w="0" w:type="auto"/>
            <w:gridSpan w:val="2"/>
          </w:tcPr>
          <w:p w:rsidR="00C81101" w:rsidRPr="003778C9" w:rsidRDefault="00C81101" w:rsidP="00734870">
            <w:pPr>
              <w:contextualSpacing/>
              <w:jc w:val="both"/>
              <w:rPr>
                <w:rFonts w:ascii="Times New Roman" w:hAnsi="Times New Roman"/>
                <w:sz w:val="20"/>
                <w:szCs w:val="20"/>
                <w:lang w:val="sr-Latn-CS" w:eastAsia="en-GB"/>
              </w:rPr>
            </w:pPr>
            <w:r w:rsidRPr="003778C9">
              <w:rPr>
                <w:rFonts w:ascii="Times New Roman" w:hAnsi="Times New Roman"/>
                <w:sz w:val="20"/>
                <w:szCs w:val="20"/>
                <w:lang w:val="sr-Latn-CS" w:eastAsia="en-GB"/>
              </w:rPr>
              <w:t xml:space="preserve">1. Razmatranje i dopuna-izmena pravnog okvira za socijalne i porodične usluge </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2019.</w:t>
            </w:r>
            <w:r w:rsidRPr="003778C9">
              <w:rPr>
                <w:rFonts w:ascii="Times New Roman" w:eastAsia="Calibri" w:hAnsi="Times New Roman"/>
                <w:bCs/>
                <w:sz w:val="20"/>
                <w:szCs w:val="20"/>
                <w:lang w:val="sr-Latn-CS"/>
              </w:rPr>
              <w:br/>
              <w:t>TM2 2020.</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50,000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DSPP</w:t>
            </w:r>
          </w:p>
        </w:tc>
        <w:tc>
          <w:tcPr>
            <w:tcW w:w="0" w:type="auto"/>
            <w:shd w:val="clear" w:color="auto" w:fill="auto"/>
          </w:tcPr>
          <w:p w:rsidR="00C81101" w:rsidRPr="003778C9" w:rsidRDefault="00C81101" w:rsidP="00734870">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MALS, MP, Opštine</w:t>
            </w:r>
          </w:p>
        </w:tc>
        <w:tc>
          <w:tcPr>
            <w:tcW w:w="0" w:type="auto"/>
          </w:tcPr>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 xml:space="preserve">Odobreni Koncept dokument; </w:t>
            </w:r>
          </w:p>
          <w:p w:rsidR="00C81101" w:rsidRPr="003778C9" w:rsidRDefault="00C81101" w:rsidP="00734870">
            <w:pPr>
              <w:widowControl w:val="0"/>
              <w:autoSpaceDE w:val="0"/>
              <w:autoSpaceDN w:val="0"/>
              <w:adjustRightInd w:val="0"/>
              <w:rPr>
                <w:rFonts w:ascii="Times New Roman" w:hAnsi="Times New Roman"/>
                <w:sz w:val="20"/>
                <w:szCs w:val="20"/>
                <w:lang w:val="sr-Latn-CS"/>
              </w:rPr>
            </w:pPr>
          </w:p>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 xml:space="preserve">Odobren Zakon o socijalnim uslugama; </w:t>
            </w:r>
          </w:p>
          <w:p w:rsidR="00C81101" w:rsidRPr="003778C9" w:rsidRDefault="00C81101" w:rsidP="00734870">
            <w:pPr>
              <w:widowControl w:val="0"/>
              <w:autoSpaceDE w:val="0"/>
              <w:autoSpaceDN w:val="0"/>
              <w:adjustRightInd w:val="0"/>
              <w:rPr>
                <w:rFonts w:ascii="Times New Roman" w:hAnsi="Times New Roman"/>
                <w:sz w:val="20"/>
                <w:szCs w:val="20"/>
                <w:lang w:val="sr-Latn-CS"/>
              </w:rPr>
            </w:pPr>
          </w:p>
          <w:p w:rsidR="00C81101" w:rsidRPr="003778C9" w:rsidRDefault="00C81101" w:rsidP="00734870">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lastRenderedPageBreak/>
              <w:t xml:space="preserve">Odobrena administrativna uputstva; </w:t>
            </w:r>
          </w:p>
        </w:tc>
      </w:tr>
      <w:tr w:rsidR="00C81101" w:rsidRPr="003778C9" w:rsidTr="00734870">
        <w:tblPrEx>
          <w:jc w:val="center"/>
        </w:tblPrEx>
        <w:trPr>
          <w:gridBefore w:val="1"/>
          <w:trHeight w:val="755"/>
          <w:jc w:val="center"/>
        </w:trPr>
        <w:tc>
          <w:tcPr>
            <w:tcW w:w="0" w:type="auto"/>
            <w:gridSpan w:val="2"/>
          </w:tcPr>
          <w:p w:rsidR="00C81101" w:rsidRPr="003778C9" w:rsidRDefault="00C81101" w:rsidP="00734870">
            <w:pPr>
              <w:tabs>
                <w:tab w:val="left" w:pos="153"/>
                <w:tab w:val="left" w:pos="738"/>
              </w:tabs>
              <w:contextualSpacing/>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lastRenderedPageBreak/>
              <w:t>2. Izrada standarda zanimanja za socijalne radnike i validacija modula obuke</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2018.</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TM2 2019.</w:t>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TM2 2020.</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45,000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MONT, NAK</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5 odobrenih standarda zanimanja</w:t>
            </w:r>
          </w:p>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10 akreditovanih modula</w:t>
            </w:r>
          </w:p>
        </w:tc>
      </w:tr>
      <w:tr w:rsidR="00C81101" w:rsidRPr="003778C9" w:rsidTr="00734870">
        <w:tblPrEx>
          <w:jc w:val="center"/>
        </w:tblPrEx>
        <w:trPr>
          <w:gridBefore w:val="1"/>
          <w:trHeight w:val="710"/>
          <w:jc w:val="center"/>
        </w:trPr>
        <w:tc>
          <w:tcPr>
            <w:tcW w:w="0" w:type="auto"/>
            <w:gridSpan w:val="2"/>
          </w:tcPr>
          <w:p w:rsidR="00C81101" w:rsidRPr="003778C9" w:rsidRDefault="00C81101" w:rsidP="00734870">
            <w:pPr>
              <w:contextualSpacing/>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3. Procena potreba za obukom i izrada programa obuke</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2018.</w:t>
            </w:r>
          </w:p>
          <w:p w:rsidR="00C81101" w:rsidRPr="003778C9" w:rsidRDefault="00C81101" w:rsidP="00734870">
            <w:pPr>
              <w:jc w:val="center"/>
              <w:rPr>
                <w:rFonts w:ascii="Times New Roman" w:eastAsia="Calibri" w:hAnsi="Times New Roman"/>
                <w:bCs/>
                <w:sz w:val="20"/>
                <w:szCs w:val="20"/>
                <w:lang w:val="sr-Latn-CS"/>
              </w:rPr>
            </w:pP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2019.</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30,000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 (Projekat EU-a, Svetska banka)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MALS, Opštine</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Izveštaj VNT i izrađen program obuke</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4. Obuka socijalnih radnika za sprovođenje minimalnih standarda socijalnih usluga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w:t>
            </w:r>
          </w:p>
          <w:p w:rsidR="00C81101" w:rsidRPr="003778C9" w:rsidRDefault="00C81101" w:rsidP="00734870">
            <w:pPr>
              <w:jc w:val="center"/>
              <w:rPr>
                <w:rFonts w:ascii="Times New Roman" w:eastAsia="Calibri" w:hAnsi="Times New Roman"/>
                <w:bCs/>
                <w:sz w:val="20"/>
                <w:szCs w:val="20"/>
                <w:lang w:val="sr-Latn-CS"/>
              </w:rPr>
            </w:pP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TM2 2019.</w:t>
            </w:r>
          </w:p>
          <w:p w:rsidR="00C81101" w:rsidRPr="003778C9" w:rsidRDefault="00C81101" w:rsidP="00734870">
            <w:pPr>
              <w:jc w:val="center"/>
              <w:rPr>
                <w:rFonts w:ascii="Times New Roman" w:eastAsia="Calibri" w:hAnsi="Times New Roman"/>
                <w:bCs/>
                <w:sz w:val="20"/>
                <w:szCs w:val="20"/>
                <w:lang w:val="sr-Latn-CS"/>
              </w:rPr>
            </w:pP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TM2 2020.</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70,000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Donatori </w:t>
            </w:r>
            <w:r w:rsidRPr="003778C9">
              <w:rPr>
                <w:rFonts w:ascii="Times New Roman" w:eastAsia="Calibri" w:hAnsi="Times New Roman"/>
                <w:bCs/>
                <w:sz w:val="20"/>
                <w:szCs w:val="20"/>
                <w:lang w:val="sr-Latn-CS"/>
              </w:rPr>
              <w:br/>
              <w:t>(Projekat EU-a, UNICEF, GIZ)</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MALS, Opštine</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Povećanje kvaliteta pružanja usluga putem obuke i sertifikacije 500 socijalnih radnika </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5. Senzibilizacija i obuka ne-javnih pružaoca socijalnih i porodičnih usluga za aplikaciju za javne fondove i fondove EU-a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2018.</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TM2 2019.</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50,000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Projekat EU-a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MALS, Opštine</w:t>
            </w:r>
          </w:p>
        </w:tc>
        <w:tc>
          <w:tcPr>
            <w:tcW w:w="0" w:type="auto"/>
          </w:tcPr>
          <w:p w:rsidR="00C81101" w:rsidRPr="003778C9" w:rsidRDefault="00C81101" w:rsidP="00734870">
            <w:pPr>
              <w:rPr>
                <w:rFonts w:ascii="Times New Roman" w:eastAsia="Calibri" w:hAnsi="Times New Roman"/>
                <w:bCs/>
                <w:sz w:val="18"/>
                <w:szCs w:val="18"/>
                <w:lang w:val="sr-Latn-CS"/>
              </w:rPr>
            </w:pPr>
            <w:r w:rsidRPr="003778C9">
              <w:rPr>
                <w:rFonts w:ascii="Times New Roman" w:eastAsia="Calibri" w:hAnsi="Times New Roman"/>
                <w:bCs/>
                <w:sz w:val="18"/>
                <w:szCs w:val="18"/>
                <w:lang w:val="sr-Latn-CS"/>
              </w:rPr>
              <w:t>Podizanje održivosti pružanja socijalnih usluga putem obuke 30 NVO u izradi predloga-projekata</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6. Izgradnja profesionalnih kapaciteta za visoke službenike koji se bave izradom i praćenjem socijalne politike</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Kontinuirano</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44,000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KP, MJU-IKAP, MALS, MF</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Unapređenje izrade, praćenja i sprovođenja socijalnih politika putem obuke 20-30 službenika MRSZ-a </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rPr>
                <w:rFonts w:ascii="Times New Roman" w:hAnsi="Times New Roman"/>
                <w:sz w:val="20"/>
                <w:szCs w:val="20"/>
                <w:lang w:val="sr-Latn-CS" w:eastAsia="en-GB"/>
              </w:rPr>
            </w:pPr>
            <w:r w:rsidRPr="003778C9">
              <w:rPr>
                <w:rFonts w:ascii="Times New Roman" w:hAnsi="Times New Roman"/>
                <w:sz w:val="20"/>
                <w:szCs w:val="20"/>
                <w:lang w:val="sr-Latn-CS" w:eastAsia="en-GB"/>
              </w:rPr>
              <w:t>7. Razvoj kapaciteta članova Opšteg saveta za socijalne i porodične usluge (OSSPU)</w:t>
            </w:r>
          </w:p>
          <w:p w:rsidR="00C81101" w:rsidRPr="003778C9" w:rsidRDefault="00C81101" w:rsidP="00734870">
            <w:pPr>
              <w:contextualSpacing/>
              <w:rPr>
                <w:rFonts w:ascii="Times New Roman" w:eastAsia="Times New Roman" w:hAnsi="Times New Roman"/>
                <w:sz w:val="20"/>
                <w:szCs w:val="20"/>
                <w:lang w:val="sr-Latn-CS"/>
              </w:rPr>
            </w:pP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TM4 2018.</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MJU-IKAP</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Izgradnja kapaciteta GSSPU-a za pružanje obuke putem obuke i sertifikacije 10 trenera za trenere</w:t>
            </w:r>
          </w:p>
        </w:tc>
      </w:tr>
      <w:tr w:rsidR="00C81101" w:rsidRPr="003778C9" w:rsidTr="00734870">
        <w:tblPrEx>
          <w:jc w:val="center"/>
        </w:tblPrEx>
        <w:trPr>
          <w:gridBefore w:val="1"/>
          <w:trHeight w:val="320"/>
          <w:jc w:val="center"/>
        </w:trPr>
        <w:tc>
          <w:tcPr>
            <w:tcW w:w="0" w:type="auto"/>
            <w:gridSpan w:val="2"/>
          </w:tcPr>
          <w:p w:rsidR="00C81101" w:rsidRPr="003778C9" w:rsidRDefault="00C81101" w:rsidP="00734870">
            <w:pPr>
              <w:contextualSpacing/>
              <w:rPr>
                <w:rFonts w:ascii="Times New Roman" w:eastAsia="Times New Roman" w:hAnsi="Times New Roman"/>
                <w:sz w:val="20"/>
                <w:szCs w:val="20"/>
                <w:lang w:val="sr-Latn-CS"/>
              </w:rPr>
            </w:pPr>
            <w:r w:rsidRPr="003778C9">
              <w:rPr>
                <w:rFonts w:ascii="Times New Roman" w:eastAsia="Times New Roman" w:hAnsi="Times New Roman"/>
                <w:sz w:val="20"/>
                <w:szCs w:val="20"/>
                <w:lang w:val="sr-Latn-CS"/>
              </w:rPr>
              <w:t>8. Razmena iskustava sa zemljama regiona i EU-a u oblasti socijalne politike i socijalnih usluga</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Kontinuirano</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90,000 EUR</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15,000 EUR BRK</w:t>
            </w:r>
            <w:r w:rsidRPr="003778C9">
              <w:rPr>
                <w:rFonts w:ascii="Times New Roman" w:eastAsia="Calibri" w:hAnsi="Times New Roman"/>
                <w:bCs/>
                <w:sz w:val="20"/>
                <w:szCs w:val="20"/>
                <w:lang w:val="sr-Latn-CS"/>
              </w:rPr>
              <w:br/>
            </w:r>
          </w:p>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75,000 EUR Donatori</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DSPP</w:t>
            </w:r>
          </w:p>
        </w:tc>
        <w:tc>
          <w:tcPr>
            <w:tcW w:w="0" w:type="auto"/>
            <w:shd w:val="clear" w:color="auto" w:fill="auto"/>
          </w:tcPr>
          <w:p w:rsidR="00C81101" w:rsidRPr="003778C9" w:rsidRDefault="00C81101" w:rsidP="00734870">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KP</w:t>
            </w:r>
          </w:p>
        </w:tc>
        <w:tc>
          <w:tcPr>
            <w:tcW w:w="0" w:type="auto"/>
          </w:tcPr>
          <w:p w:rsidR="00C81101" w:rsidRPr="003778C9" w:rsidRDefault="00C81101" w:rsidP="00734870">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Unapređenje izrade, praćenja i sprovođenja socijalnih politika i usluga putem učešća u 5 studijskih poseta i 5 međunarodnih ili regionalnih konferencija</w:t>
            </w:r>
          </w:p>
        </w:tc>
      </w:tr>
    </w:tbl>
    <w:p w:rsidR="00C81101" w:rsidRPr="003778C9" w:rsidRDefault="00C81101" w:rsidP="00C81101">
      <w:pPr>
        <w:rPr>
          <w:rFonts w:ascii="Times New Roman" w:hAnsi="Times New Roman"/>
          <w:b/>
          <w:color w:val="000000"/>
          <w:sz w:val="28"/>
          <w:szCs w:val="28"/>
          <w:lang w:val="sr-Latn-CS"/>
        </w:rPr>
      </w:pPr>
    </w:p>
    <w:bookmarkEnd w:id="67"/>
    <w:bookmarkEnd w:id="68"/>
    <w:bookmarkEnd w:id="69"/>
    <w:p w:rsidR="00F51142" w:rsidRPr="003778C9" w:rsidRDefault="00F51142" w:rsidP="00F51142">
      <w:pPr>
        <w:rPr>
          <w:rFonts w:ascii="Times New Roman" w:hAnsi="Times New Roman"/>
          <w:b/>
        </w:rPr>
      </w:pPr>
    </w:p>
    <w:p w:rsidR="00356961" w:rsidRPr="003778C9" w:rsidRDefault="00F51142" w:rsidP="00356961">
      <w:pPr>
        <w:rPr>
          <w:rFonts w:ascii="Times New Roman" w:hAnsi="Times New Roman"/>
          <w:b/>
        </w:rPr>
      </w:pPr>
      <w:r w:rsidRPr="003778C9">
        <w:rPr>
          <w:rFonts w:ascii="Times New Roman" w:hAnsi="Times New Roman"/>
          <w:b/>
        </w:rPr>
        <w:br w:type="page"/>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6"/>
        <w:gridCol w:w="2173"/>
        <w:gridCol w:w="1439"/>
        <w:gridCol w:w="1654"/>
        <w:gridCol w:w="1760"/>
        <w:gridCol w:w="1757"/>
        <w:gridCol w:w="2167"/>
      </w:tblGrid>
      <w:tr w:rsidR="00356961" w:rsidRPr="003778C9" w:rsidTr="00475CAA">
        <w:trPr>
          <w:trHeight w:val="320"/>
          <w:jc w:val="center"/>
        </w:trPr>
        <w:tc>
          <w:tcPr>
            <w:tcW w:w="5000" w:type="pct"/>
            <w:gridSpan w:val="7"/>
            <w:shd w:val="clear" w:color="auto" w:fill="FBE4D5"/>
          </w:tcPr>
          <w:p w:rsidR="00356961" w:rsidRPr="003778C9" w:rsidRDefault="00356961" w:rsidP="00734870">
            <w:pPr>
              <w:jc w:val="both"/>
              <w:rPr>
                <w:rFonts w:ascii="Times New Roman" w:eastAsia="Calibri" w:hAnsi="Times New Roman"/>
                <w:b/>
                <w:bCs/>
                <w:color w:val="000000"/>
                <w:sz w:val="20"/>
                <w:szCs w:val="20"/>
                <w:lang w:val="sr-Latn-CS"/>
              </w:rPr>
            </w:pPr>
            <w:r w:rsidRPr="003778C9">
              <w:rPr>
                <w:rFonts w:ascii="Times New Roman" w:eastAsia="Calibri" w:hAnsi="Times New Roman"/>
                <w:b/>
                <w:bCs/>
                <w:color w:val="000000"/>
                <w:sz w:val="20"/>
                <w:szCs w:val="20"/>
                <w:lang w:val="sr-Latn-CS"/>
              </w:rPr>
              <w:lastRenderedPageBreak/>
              <w:t xml:space="preserve">Strateški cilj 4: Ostvarivanje prava na </w:t>
            </w:r>
            <w:r w:rsidR="00734870" w:rsidRPr="003778C9">
              <w:rPr>
                <w:rFonts w:ascii="Times New Roman" w:eastAsia="Calibri" w:hAnsi="Times New Roman"/>
                <w:b/>
                <w:bCs/>
                <w:color w:val="000000"/>
                <w:sz w:val="20"/>
                <w:szCs w:val="20"/>
                <w:lang w:val="sr-Latn-CS"/>
              </w:rPr>
              <w:t>koristi</w:t>
            </w:r>
            <w:r w:rsidRPr="003778C9">
              <w:rPr>
                <w:rFonts w:ascii="Times New Roman" w:eastAsia="Calibri" w:hAnsi="Times New Roman"/>
                <w:b/>
                <w:bCs/>
                <w:color w:val="000000"/>
                <w:sz w:val="20"/>
                <w:szCs w:val="20"/>
                <w:lang w:val="sr-Latn-CS"/>
              </w:rPr>
              <w:t xml:space="preserve"> penzionera i penzioner</w:t>
            </w:r>
            <w:r w:rsidR="00734870" w:rsidRPr="003778C9">
              <w:rPr>
                <w:rFonts w:ascii="Times New Roman" w:eastAsia="Calibri" w:hAnsi="Times New Roman"/>
                <w:b/>
                <w:bCs/>
                <w:color w:val="000000"/>
                <w:sz w:val="20"/>
                <w:szCs w:val="20"/>
                <w:lang w:val="sr-Latn-CS"/>
              </w:rPr>
              <w:t>ki</w:t>
            </w:r>
            <w:r w:rsidRPr="003778C9">
              <w:rPr>
                <w:rFonts w:ascii="Times New Roman" w:eastAsia="Calibri" w:hAnsi="Times New Roman"/>
                <w:b/>
                <w:bCs/>
                <w:color w:val="000000"/>
                <w:sz w:val="20"/>
                <w:szCs w:val="20"/>
                <w:lang w:val="sr-Latn-CS"/>
              </w:rPr>
              <w:t xml:space="preserve"> i ratnih kategorija kroz razvoj održivog penzijskog sistema, usklađivanje pravnog okvira i </w:t>
            </w:r>
            <w:r w:rsidR="00734870" w:rsidRPr="003778C9">
              <w:rPr>
                <w:rFonts w:ascii="Times New Roman" w:eastAsia="Calibri" w:hAnsi="Times New Roman"/>
                <w:b/>
                <w:bCs/>
                <w:color w:val="000000"/>
                <w:sz w:val="20"/>
                <w:szCs w:val="20"/>
                <w:lang w:val="sr-Latn-CS"/>
              </w:rPr>
              <w:t>podizanje institucionalnih</w:t>
            </w:r>
            <w:r w:rsidRPr="003778C9">
              <w:rPr>
                <w:rFonts w:ascii="Times New Roman" w:eastAsia="Calibri" w:hAnsi="Times New Roman"/>
                <w:b/>
                <w:bCs/>
                <w:color w:val="000000"/>
                <w:sz w:val="20"/>
                <w:szCs w:val="20"/>
                <w:lang w:val="sr-Latn-CS"/>
              </w:rPr>
              <w:t xml:space="preserve">, </w:t>
            </w:r>
            <w:r w:rsidR="00734870" w:rsidRPr="003778C9">
              <w:rPr>
                <w:rFonts w:ascii="Times New Roman" w:eastAsia="Calibri" w:hAnsi="Times New Roman"/>
                <w:b/>
                <w:bCs/>
                <w:color w:val="000000"/>
                <w:sz w:val="20"/>
                <w:szCs w:val="20"/>
                <w:lang w:val="sr-Latn-CS"/>
              </w:rPr>
              <w:t>ljudskih i tehnoloških</w:t>
            </w:r>
            <w:r w:rsidRPr="003778C9">
              <w:rPr>
                <w:rFonts w:ascii="Times New Roman" w:eastAsia="Calibri" w:hAnsi="Times New Roman"/>
                <w:b/>
                <w:bCs/>
                <w:color w:val="000000"/>
                <w:sz w:val="20"/>
                <w:szCs w:val="20"/>
                <w:lang w:val="sr-Latn-CS"/>
              </w:rPr>
              <w:t xml:space="preserve"> kapaciteta</w:t>
            </w:r>
          </w:p>
        </w:tc>
      </w:tr>
      <w:tr w:rsidR="00356961" w:rsidRPr="003778C9" w:rsidTr="00475CAA">
        <w:trPr>
          <w:trHeight w:val="320"/>
          <w:jc w:val="center"/>
        </w:trPr>
        <w:tc>
          <w:tcPr>
            <w:tcW w:w="1392" w:type="pct"/>
            <w:shd w:val="clear" w:color="auto" w:fill="E7E6E6"/>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Specifični cilj 4.1</w:t>
            </w:r>
          </w:p>
        </w:tc>
        <w:tc>
          <w:tcPr>
            <w:tcW w:w="716" w:type="pct"/>
            <w:shd w:val="clear" w:color="auto" w:fill="E7E6E6"/>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postignuća cilja</w:t>
            </w:r>
          </w:p>
        </w:tc>
        <w:tc>
          <w:tcPr>
            <w:tcW w:w="1599" w:type="pct"/>
            <w:gridSpan w:val="3"/>
            <w:shd w:val="clear" w:color="auto" w:fill="E7E6E6"/>
            <w:vAlign w:val="center"/>
          </w:tcPr>
          <w:p w:rsidR="00356961" w:rsidRPr="003778C9" w:rsidRDefault="00734870"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p w:rsidR="00356961" w:rsidRPr="003778C9" w:rsidRDefault="00356961" w:rsidP="00475CAA">
            <w:pPr>
              <w:jc w:val="center"/>
              <w:rPr>
                <w:rFonts w:ascii="Times New Roman" w:eastAsia="Calibri" w:hAnsi="Times New Roman"/>
                <w:sz w:val="20"/>
                <w:szCs w:val="20"/>
                <w:lang w:val="sr-Latn-CS"/>
              </w:rPr>
            </w:pPr>
          </w:p>
        </w:tc>
        <w:tc>
          <w:tcPr>
            <w:tcW w:w="579" w:type="pct"/>
            <w:shd w:val="clear" w:color="auto" w:fill="E7E6E6"/>
            <w:vAlign w:val="center"/>
          </w:tcPr>
          <w:p w:rsidR="00356961" w:rsidRPr="003778C9" w:rsidRDefault="00356961" w:rsidP="00475CAA">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Cilj  2020</w:t>
            </w:r>
          </w:p>
        </w:tc>
        <w:tc>
          <w:tcPr>
            <w:tcW w:w="714" w:type="pct"/>
            <w:shd w:val="clear" w:color="auto" w:fill="E7E6E6"/>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356961" w:rsidRPr="003778C9" w:rsidTr="00475CAA">
        <w:trPr>
          <w:trHeight w:val="759"/>
          <w:jc w:val="center"/>
        </w:trPr>
        <w:tc>
          <w:tcPr>
            <w:tcW w:w="1392" w:type="pct"/>
            <w:shd w:val="clear" w:color="auto" w:fill="auto"/>
          </w:tcPr>
          <w:p w:rsidR="00356961" w:rsidRPr="003778C9" w:rsidRDefault="00356961" w:rsidP="00734870">
            <w:pPr>
              <w:rPr>
                <w:rFonts w:ascii="Times New Roman" w:eastAsia="Calibri" w:hAnsi="Times New Roman"/>
                <w:color w:val="FF0000"/>
                <w:sz w:val="20"/>
                <w:szCs w:val="20"/>
                <w:lang w:val="sr-Latn-CS"/>
              </w:rPr>
            </w:pPr>
            <w:r w:rsidRPr="003778C9">
              <w:rPr>
                <w:rFonts w:ascii="Times New Roman" w:hAnsi="Times New Roman"/>
                <w:b/>
                <w:color w:val="000000"/>
                <w:sz w:val="20"/>
                <w:szCs w:val="20"/>
                <w:lang w:val="sr-Latn-CS"/>
              </w:rPr>
              <w:t xml:space="preserve">Pregled, usaglašavanje i </w:t>
            </w:r>
            <w:r w:rsidR="00734870" w:rsidRPr="003778C9">
              <w:rPr>
                <w:rFonts w:ascii="Times New Roman" w:hAnsi="Times New Roman"/>
                <w:b/>
                <w:color w:val="000000"/>
                <w:sz w:val="20"/>
                <w:szCs w:val="20"/>
                <w:lang w:val="sr-Latn-CS"/>
              </w:rPr>
              <w:t xml:space="preserve">potpuno </w:t>
            </w:r>
            <w:r w:rsidRPr="003778C9">
              <w:rPr>
                <w:rFonts w:ascii="Times New Roman" w:hAnsi="Times New Roman"/>
                <w:b/>
                <w:color w:val="000000"/>
                <w:sz w:val="20"/>
                <w:szCs w:val="20"/>
                <w:lang w:val="sr-Latn-CS"/>
              </w:rPr>
              <w:t xml:space="preserve">sprovođenje  </w:t>
            </w:r>
            <w:r w:rsidR="00734870" w:rsidRPr="003778C9">
              <w:rPr>
                <w:rFonts w:ascii="Times New Roman" w:hAnsi="Times New Roman"/>
                <w:b/>
                <w:color w:val="000000"/>
                <w:sz w:val="20"/>
                <w:szCs w:val="20"/>
                <w:lang w:val="sr-Latn-CS"/>
              </w:rPr>
              <w:t>pravnog</w:t>
            </w:r>
            <w:r w:rsidRPr="003778C9">
              <w:rPr>
                <w:rFonts w:ascii="Times New Roman" w:hAnsi="Times New Roman"/>
                <w:b/>
                <w:color w:val="000000"/>
                <w:sz w:val="20"/>
                <w:szCs w:val="20"/>
                <w:lang w:val="sr-Latn-CS"/>
              </w:rPr>
              <w:t xml:space="preserve"> okvira za ostvarivanje prava na penzije i beneficije</w:t>
            </w:r>
          </w:p>
        </w:tc>
        <w:tc>
          <w:tcPr>
            <w:tcW w:w="716" w:type="pct"/>
            <w:shd w:val="clear" w:color="auto" w:fill="auto"/>
          </w:tcPr>
          <w:p w:rsidR="00356961" w:rsidRPr="003778C9" w:rsidRDefault="00356961" w:rsidP="00356961">
            <w:pPr>
              <w:numPr>
                <w:ilvl w:val="0"/>
                <w:numId w:val="21"/>
              </w:num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Broj penzijskih šema kojima upravlja DP i DPPBRP uključeni u Zakon o državnim penzijama</w:t>
            </w:r>
          </w:p>
          <w:p w:rsidR="00356961" w:rsidRPr="003778C9" w:rsidRDefault="00356961" w:rsidP="00356961">
            <w:pPr>
              <w:numPr>
                <w:ilvl w:val="0"/>
                <w:numId w:val="21"/>
              </w:numPr>
              <w:contextualSpacing/>
              <w:rPr>
                <w:rFonts w:ascii="Times New Roman" w:eastAsia="Calibri" w:hAnsi="Times New Roman"/>
                <w:sz w:val="20"/>
                <w:szCs w:val="20"/>
                <w:lang w:val="sr-Latn-CS"/>
              </w:rPr>
            </w:pPr>
            <w:r w:rsidRPr="003778C9">
              <w:rPr>
                <w:rFonts w:ascii="Times New Roman" w:eastAsia="Calibri" w:hAnsi="Times New Roman"/>
                <w:color w:val="000000"/>
                <w:sz w:val="20"/>
                <w:szCs w:val="20"/>
                <w:lang w:val="sr-Latn-CS"/>
              </w:rPr>
              <w:t>Broj zahteva za nove pregledane penzijske šeme,prema šemama.</w:t>
            </w:r>
          </w:p>
        </w:tc>
        <w:tc>
          <w:tcPr>
            <w:tcW w:w="1599" w:type="pct"/>
            <w:gridSpan w:val="3"/>
            <w:shd w:val="clear" w:color="auto" w:fill="auto"/>
          </w:tcPr>
          <w:p w:rsidR="00356961" w:rsidRPr="003778C9" w:rsidRDefault="00356961" w:rsidP="00356961">
            <w:pPr>
              <w:numPr>
                <w:ilvl w:val="0"/>
                <w:numId w:val="27"/>
              </w:numPr>
              <w:tabs>
                <w:tab w:val="left" w:pos="207"/>
                <w:tab w:val="left" w:pos="297"/>
                <w:tab w:val="left" w:pos="492"/>
              </w:tabs>
              <w:ind w:left="387"/>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Penzijska šema</w:t>
            </w:r>
            <w:r w:rsidRPr="003778C9">
              <w:rPr>
                <w:rStyle w:val="FootnoteReference"/>
                <w:rFonts w:eastAsia="Calibri"/>
                <w:sz w:val="20"/>
                <w:szCs w:val="20"/>
                <w:lang w:val="sr-Latn-CS"/>
              </w:rPr>
              <w:footnoteReference w:id="113"/>
            </w:r>
          </w:p>
          <w:p w:rsidR="00356961" w:rsidRPr="003778C9" w:rsidRDefault="00356961" w:rsidP="00475CAA">
            <w:pPr>
              <w:tabs>
                <w:tab w:val="left" w:pos="207"/>
                <w:tab w:val="left" w:pos="297"/>
                <w:tab w:val="left" w:pos="492"/>
              </w:tabs>
              <w:ind w:left="387"/>
              <w:contextualSpacing/>
              <w:rPr>
                <w:rFonts w:ascii="Times New Roman" w:eastAsia="Calibri" w:hAnsi="Times New Roman"/>
                <w:sz w:val="20"/>
                <w:szCs w:val="20"/>
                <w:lang w:val="sr-Latn-CS"/>
              </w:rPr>
            </w:pPr>
          </w:p>
          <w:p w:rsidR="00356961" w:rsidRPr="003778C9" w:rsidRDefault="00356961" w:rsidP="00475CAA">
            <w:pPr>
              <w:tabs>
                <w:tab w:val="left" w:pos="207"/>
                <w:tab w:val="left" w:pos="297"/>
                <w:tab w:val="left" w:pos="492"/>
              </w:tabs>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Broj zahteva , prema penzijskim šemama</w:t>
            </w:r>
            <w:r w:rsidRPr="003778C9">
              <w:rPr>
                <w:rStyle w:val="FootnoteReference"/>
                <w:rFonts w:eastAsia="Calibri"/>
                <w:sz w:val="20"/>
                <w:szCs w:val="20"/>
                <w:lang w:val="sr-Latn-CS"/>
              </w:rPr>
              <w:footnoteReference w:id="114"/>
            </w:r>
          </w:p>
          <w:p w:rsidR="00356961" w:rsidRPr="003778C9" w:rsidRDefault="00356961" w:rsidP="00356961">
            <w:pPr>
              <w:numPr>
                <w:ilvl w:val="0"/>
                <w:numId w:val="44"/>
              </w:num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Pe</w:t>
            </w:r>
            <w:r w:rsidR="000E44A7" w:rsidRPr="003778C9">
              <w:rPr>
                <w:rFonts w:ascii="Times New Roman" w:eastAsia="Calibri" w:hAnsi="Times New Roman"/>
                <w:sz w:val="20"/>
                <w:szCs w:val="20"/>
                <w:lang w:val="sr-Latn-CS"/>
              </w:rPr>
              <w:t>nzija invalida rada: 0 korisnika</w:t>
            </w:r>
          </w:p>
          <w:p w:rsidR="00356961" w:rsidRPr="003778C9" w:rsidRDefault="00356961" w:rsidP="00356961">
            <w:pPr>
              <w:numPr>
                <w:ilvl w:val="0"/>
                <w:numId w:val="44"/>
              </w:num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Porodična penzija: 0 korisni</w:t>
            </w:r>
            <w:r w:rsidR="000E44A7" w:rsidRPr="003778C9">
              <w:rPr>
                <w:rFonts w:ascii="Times New Roman" w:eastAsia="Calibri" w:hAnsi="Times New Roman"/>
                <w:sz w:val="20"/>
                <w:szCs w:val="20"/>
                <w:lang w:val="sr-Latn-CS"/>
              </w:rPr>
              <w:t>ka</w:t>
            </w:r>
          </w:p>
          <w:p w:rsidR="00356961" w:rsidRPr="003778C9" w:rsidRDefault="00356961" w:rsidP="00356961">
            <w:pPr>
              <w:numPr>
                <w:ilvl w:val="0"/>
                <w:numId w:val="44"/>
              </w:num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Nadoknada tetraplegičnih i paraplegičnih osoba: 0 korisni</w:t>
            </w:r>
            <w:r w:rsidR="000E44A7" w:rsidRPr="003778C9">
              <w:rPr>
                <w:rFonts w:ascii="Times New Roman" w:eastAsia="Calibri" w:hAnsi="Times New Roman"/>
                <w:sz w:val="20"/>
                <w:szCs w:val="20"/>
                <w:lang w:val="sr-Latn-CS"/>
              </w:rPr>
              <w:t>ka</w:t>
            </w:r>
          </w:p>
          <w:p w:rsidR="00356961" w:rsidRPr="003778C9" w:rsidRDefault="000E44A7" w:rsidP="00356961">
            <w:pPr>
              <w:numPr>
                <w:ilvl w:val="0"/>
                <w:numId w:val="44"/>
              </w:num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Naknada za bivše poslanike Kačanika</w:t>
            </w:r>
          </w:p>
          <w:p w:rsidR="00356961" w:rsidRPr="003778C9" w:rsidRDefault="00356961" w:rsidP="001C77A8">
            <w:pPr>
              <w:ind w:left="540"/>
              <w:contextualSpacing/>
              <w:rPr>
                <w:rFonts w:ascii="Times New Roman" w:eastAsia="Calibri" w:hAnsi="Times New Roman"/>
                <w:sz w:val="20"/>
                <w:szCs w:val="20"/>
                <w:lang w:val="sr-Latn-CS"/>
              </w:rPr>
            </w:pPr>
          </w:p>
        </w:tc>
        <w:tc>
          <w:tcPr>
            <w:tcW w:w="579" w:type="pct"/>
            <w:shd w:val="clear" w:color="auto" w:fill="auto"/>
          </w:tcPr>
          <w:p w:rsidR="00356961" w:rsidRPr="003778C9" w:rsidRDefault="00356961" w:rsidP="00475CAA">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Sve primenjive šeme uključene su u zakon</w:t>
            </w:r>
          </w:p>
          <w:p w:rsidR="00356961" w:rsidRPr="003778C9" w:rsidRDefault="00356961" w:rsidP="00475CAA">
            <w:pPr>
              <w:contextualSpacing/>
              <w:jc w:val="center"/>
              <w:rPr>
                <w:rFonts w:ascii="Times New Roman" w:eastAsia="Calibri" w:hAnsi="Times New Roman"/>
                <w:sz w:val="20"/>
                <w:szCs w:val="20"/>
                <w:lang w:val="sr-Latn-CS"/>
              </w:rPr>
            </w:pPr>
          </w:p>
          <w:p w:rsidR="00356961" w:rsidRPr="003778C9" w:rsidRDefault="00356961" w:rsidP="00475CAA">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Broj zahteve za penzijske šeme ((1) - (6)), više od 0</w:t>
            </w:r>
          </w:p>
          <w:p w:rsidR="00356961" w:rsidRPr="003778C9" w:rsidRDefault="00356961" w:rsidP="00475CAA">
            <w:pPr>
              <w:contextualSpacing/>
              <w:jc w:val="center"/>
              <w:rPr>
                <w:rFonts w:ascii="Times New Roman" w:eastAsia="Calibri" w:hAnsi="Times New Roman"/>
                <w:sz w:val="20"/>
                <w:szCs w:val="20"/>
                <w:lang w:val="sr-Latn-CS"/>
              </w:rPr>
            </w:pPr>
          </w:p>
        </w:tc>
        <w:tc>
          <w:tcPr>
            <w:tcW w:w="714" w:type="pct"/>
          </w:tcPr>
          <w:p w:rsidR="00356961" w:rsidRPr="003778C9" w:rsidRDefault="00356961" w:rsidP="00475CAA">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N/A</w:t>
            </w:r>
          </w:p>
          <w:p w:rsidR="00356961" w:rsidRPr="003778C9" w:rsidRDefault="00356961" w:rsidP="00475CAA">
            <w:pPr>
              <w:contextualSpacing/>
              <w:jc w:val="center"/>
              <w:rPr>
                <w:rFonts w:ascii="Times New Roman" w:eastAsia="Calibri" w:hAnsi="Times New Roman"/>
                <w:sz w:val="20"/>
                <w:szCs w:val="20"/>
                <w:lang w:val="sr-Latn-CS"/>
              </w:rPr>
            </w:pPr>
          </w:p>
          <w:p w:rsidR="00356961" w:rsidRPr="003778C9" w:rsidRDefault="00356961" w:rsidP="00475CAA">
            <w:pPr>
              <w:contextualSpacing/>
              <w:jc w:val="center"/>
              <w:rPr>
                <w:rFonts w:ascii="Times New Roman" w:eastAsia="Calibri" w:hAnsi="Times New Roman"/>
                <w:color w:val="FF0000"/>
                <w:sz w:val="20"/>
                <w:szCs w:val="20"/>
                <w:lang w:val="sr-Latn-CS"/>
              </w:rPr>
            </w:pPr>
            <w:r w:rsidRPr="003778C9">
              <w:rPr>
                <w:rFonts w:ascii="Times New Roman" w:eastAsia="Calibri" w:hAnsi="Times New Roman"/>
                <w:sz w:val="20"/>
                <w:szCs w:val="20"/>
                <w:lang w:val="sr-Latn-CS"/>
              </w:rPr>
              <w:t>Broj zahteva za šemu (7), veći od 0</w:t>
            </w:r>
          </w:p>
          <w:p w:rsidR="00356961" w:rsidRPr="003778C9" w:rsidRDefault="00356961" w:rsidP="00475CAA">
            <w:pPr>
              <w:ind w:left="360"/>
              <w:contextualSpacing/>
              <w:jc w:val="center"/>
              <w:rPr>
                <w:rFonts w:ascii="Times New Roman" w:eastAsia="Calibri" w:hAnsi="Times New Roman"/>
                <w:b/>
                <w:color w:val="FF0000"/>
                <w:sz w:val="20"/>
                <w:szCs w:val="20"/>
                <w:lang w:val="sr-Latn-CS"/>
              </w:rPr>
            </w:pPr>
          </w:p>
          <w:p w:rsidR="00356961" w:rsidRPr="003778C9" w:rsidRDefault="00356961" w:rsidP="00475CAA">
            <w:pPr>
              <w:ind w:left="360"/>
              <w:contextualSpacing/>
              <w:jc w:val="center"/>
              <w:rPr>
                <w:rFonts w:ascii="Times New Roman" w:eastAsia="Calibri" w:hAnsi="Times New Roman"/>
                <w:b/>
                <w:color w:val="FF0000"/>
                <w:sz w:val="20"/>
                <w:szCs w:val="20"/>
                <w:lang w:val="sr-Latn-CS"/>
              </w:rPr>
            </w:pPr>
          </w:p>
          <w:p w:rsidR="00356961" w:rsidRPr="003778C9" w:rsidRDefault="00356961" w:rsidP="00475CAA">
            <w:pPr>
              <w:contextualSpacing/>
              <w:jc w:val="center"/>
              <w:rPr>
                <w:rFonts w:ascii="Times New Roman" w:eastAsia="Calibri" w:hAnsi="Times New Roman"/>
                <w:b/>
                <w:sz w:val="20"/>
                <w:szCs w:val="20"/>
                <w:lang w:val="sr-Latn-CS"/>
              </w:rPr>
            </w:pPr>
          </w:p>
          <w:p w:rsidR="00356961" w:rsidRPr="003778C9" w:rsidRDefault="00356961" w:rsidP="00475CAA">
            <w:pPr>
              <w:contextualSpacing/>
              <w:jc w:val="center"/>
              <w:rPr>
                <w:rFonts w:ascii="Times New Roman" w:eastAsia="Calibri" w:hAnsi="Times New Roman"/>
                <w:sz w:val="20"/>
                <w:szCs w:val="20"/>
                <w:lang w:val="sr-Latn-CS"/>
              </w:rPr>
            </w:pPr>
          </w:p>
        </w:tc>
      </w:tr>
      <w:tr w:rsidR="00356961" w:rsidRPr="003778C9" w:rsidTr="00475CAA">
        <w:trPr>
          <w:trHeight w:val="320"/>
          <w:jc w:val="center"/>
        </w:trPr>
        <w:tc>
          <w:tcPr>
            <w:tcW w:w="1392" w:type="pct"/>
            <w:tcBorders>
              <w:top w:val="single" w:sz="4" w:space="0" w:color="auto"/>
            </w:tcBorders>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hAnsi="Times New Roman"/>
                <w:sz w:val="20"/>
                <w:szCs w:val="20"/>
                <w:lang w:val="sr-Latn-CS"/>
              </w:rPr>
              <w:softHyphen/>
            </w:r>
            <w:r w:rsidRPr="003778C9">
              <w:rPr>
                <w:rFonts w:ascii="Times New Roman" w:hAnsi="Times New Roman"/>
                <w:sz w:val="20"/>
                <w:szCs w:val="20"/>
                <w:lang w:val="sr-Latn-CS"/>
              </w:rPr>
              <w:softHyphen/>
            </w:r>
            <w:r w:rsidRPr="003778C9">
              <w:rPr>
                <w:rFonts w:ascii="Times New Roman" w:eastAsia="Calibri" w:hAnsi="Times New Roman"/>
                <w:b/>
                <w:sz w:val="20"/>
                <w:szCs w:val="20"/>
                <w:lang w:val="sr-Latn-CS"/>
              </w:rPr>
              <w:t>Aktivnost</w:t>
            </w:r>
          </w:p>
        </w:tc>
        <w:tc>
          <w:tcPr>
            <w:tcW w:w="716" w:type="pct"/>
            <w:tcBorders>
              <w:top w:val="single" w:sz="4" w:space="0" w:color="auto"/>
            </w:tcBorders>
            <w:shd w:val="clear" w:color="auto" w:fill="auto"/>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за sprovođenje</w:t>
            </w:r>
          </w:p>
        </w:tc>
        <w:tc>
          <w:tcPr>
            <w:tcW w:w="474" w:type="pct"/>
            <w:tcBorders>
              <w:top w:val="single" w:sz="4" w:space="0" w:color="auto"/>
            </w:tcBorders>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545" w:type="pct"/>
            <w:tcBorders>
              <w:top w:val="single" w:sz="4" w:space="0" w:color="auto"/>
            </w:tcBorders>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580" w:type="pct"/>
            <w:tcBorders>
              <w:top w:val="single" w:sz="4" w:space="0" w:color="auto"/>
            </w:tcBorders>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579" w:type="pct"/>
            <w:tcBorders>
              <w:top w:val="single" w:sz="4" w:space="0" w:color="auto"/>
            </w:tcBorders>
            <w:shd w:val="clear" w:color="auto" w:fill="auto"/>
            <w:vAlign w:val="center"/>
          </w:tcPr>
          <w:p w:rsidR="00356961" w:rsidRPr="003778C9" w:rsidRDefault="0059470C" w:rsidP="000E44A7">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714" w:type="pct"/>
            <w:tcBorders>
              <w:top w:val="single" w:sz="4" w:space="0" w:color="auto"/>
            </w:tcBorders>
          </w:tcPr>
          <w:p w:rsidR="00356961" w:rsidRPr="003778C9" w:rsidRDefault="00356961" w:rsidP="002F084B">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w:t>
            </w:r>
            <w:r w:rsidR="002F084B" w:rsidRPr="003778C9">
              <w:rPr>
                <w:rFonts w:ascii="Times New Roman" w:eastAsia="Calibri" w:hAnsi="Times New Roman"/>
                <w:b/>
                <w:bCs/>
                <w:sz w:val="20"/>
                <w:szCs w:val="20"/>
                <w:lang w:val="sr-Latn-CS"/>
              </w:rPr>
              <w:t>izvod</w:t>
            </w:r>
          </w:p>
        </w:tc>
      </w:tr>
      <w:tr w:rsidR="00356961" w:rsidRPr="003778C9" w:rsidTr="00475CAA">
        <w:trPr>
          <w:trHeight w:val="597"/>
          <w:jc w:val="center"/>
        </w:trPr>
        <w:tc>
          <w:tcPr>
            <w:tcW w:w="1392" w:type="pct"/>
          </w:tcPr>
          <w:p w:rsidR="00356961" w:rsidRPr="003778C9" w:rsidRDefault="00356961" w:rsidP="00475CAA">
            <w:pPr>
              <w:pStyle w:val="ListParagraph"/>
              <w:spacing w:after="0" w:line="240" w:lineRule="auto"/>
              <w:ind w:left="0"/>
              <w:rPr>
                <w:rFonts w:ascii="Times New Roman" w:hAnsi="Times New Roman"/>
                <w:lang w:val="sr-Latn-CS"/>
              </w:rPr>
            </w:pPr>
            <w:r w:rsidRPr="003778C9">
              <w:rPr>
                <w:rFonts w:ascii="Times New Roman" w:hAnsi="Times New Roman"/>
                <w:lang w:val="sr-Latn-CS"/>
              </w:rPr>
              <w:t>1. Pregled pravnog okvira u oblasti penzija i beneficija (šeme upravlja</w:t>
            </w:r>
            <w:r w:rsidR="00734870" w:rsidRPr="003778C9">
              <w:rPr>
                <w:rFonts w:ascii="Times New Roman" w:hAnsi="Times New Roman"/>
                <w:lang w:val="sr-Latn-CS"/>
              </w:rPr>
              <w:t>ne od strane</w:t>
            </w:r>
            <w:r w:rsidRPr="003778C9">
              <w:rPr>
                <w:rFonts w:ascii="Times New Roman" w:hAnsi="Times New Roman"/>
                <w:lang w:val="sr-Latn-CS"/>
              </w:rPr>
              <w:t xml:space="preserve"> DP</w:t>
            </w:r>
            <w:r w:rsidR="00734870" w:rsidRPr="003778C9">
              <w:rPr>
                <w:rFonts w:ascii="Times New Roman" w:hAnsi="Times New Roman"/>
                <w:lang w:val="sr-Latn-CS"/>
              </w:rPr>
              <w:t>-a</w:t>
            </w:r>
            <w:r w:rsidRPr="003778C9">
              <w:rPr>
                <w:rFonts w:ascii="Times New Roman" w:hAnsi="Times New Roman"/>
                <w:lang w:val="sr-Latn-CS"/>
              </w:rPr>
              <w:t xml:space="preserve"> i DPPBRP</w:t>
            </w:r>
            <w:r w:rsidR="00734870" w:rsidRPr="003778C9">
              <w:rPr>
                <w:rFonts w:ascii="Times New Roman" w:hAnsi="Times New Roman"/>
                <w:lang w:val="sr-Latn-CS"/>
              </w:rPr>
              <w:t>-a</w:t>
            </w:r>
            <w:r w:rsidRPr="003778C9">
              <w:rPr>
                <w:rFonts w:ascii="Times New Roman" w:hAnsi="Times New Roman"/>
                <w:lang w:val="sr-Latn-CS"/>
              </w:rPr>
              <w:t xml:space="preserve"> )</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 TM4 2018. godine</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19,000 </w:t>
            </w:r>
            <w:r w:rsidRPr="003778C9">
              <w:rPr>
                <w:rFonts w:ascii="Times New Roman" w:eastAsia="Times New Roman" w:hAnsi="Times New Roman"/>
                <w:sz w:val="20"/>
                <w:szCs w:val="20"/>
                <w:lang w:val="sr-Latn-CS"/>
              </w:rPr>
              <w:t>EUR</w:t>
            </w:r>
          </w:p>
        </w:tc>
        <w:tc>
          <w:tcPr>
            <w:tcW w:w="545" w:type="pct"/>
            <w:shd w:val="clear" w:color="auto" w:fill="auto"/>
          </w:tcPr>
          <w:p w:rsidR="00356961" w:rsidRPr="003778C9" w:rsidRDefault="00357F52" w:rsidP="00475CAA">
            <w:pPr>
              <w:jc w:val="center"/>
              <w:rPr>
                <w:rFonts w:ascii="Times New Roman" w:eastAsia="Times New Roman" w:hAnsi="Times New Roman"/>
                <w:bCs/>
                <w:sz w:val="20"/>
                <w:szCs w:val="20"/>
                <w:lang w:val="sr-Latn-CS"/>
              </w:rPr>
            </w:pPr>
            <w:r w:rsidRPr="003778C9">
              <w:rPr>
                <w:rFonts w:ascii="Times New Roman" w:eastAsia="Times New Roman" w:hAnsi="Times New Roman"/>
                <w:bCs/>
                <w:sz w:val="20"/>
                <w:szCs w:val="20"/>
                <w:lang w:val="sr-Latn-CS"/>
              </w:rPr>
              <w:t>Donatori (potencijalno Svetska banka, MMF)</w:t>
            </w:r>
          </w:p>
        </w:tc>
        <w:tc>
          <w:tcPr>
            <w:tcW w:w="580"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 i DPPBRP</w:t>
            </w:r>
          </w:p>
        </w:tc>
        <w:tc>
          <w:tcPr>
            <w:tcW w:w="579" w:type="pct"/>
            <w:shd w:val="clear" w:color="auto" w:fill="auto"/>
          </w:tcPr>
          <w:p w:rsidR="00356961" w:rsidRPr="003778C9" w:rsidRDefault="00356961" w:rsidP="00357F52">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Pravn</w:t>
            </w:r>
            <w:r w:rsidR="00357F52" w:rsidRPr="003778C9">
              <w:rPr>
                <w:rFonts w:ascii="Times New Roman" w:hAnsi="Times New Roman"/>
                <w:sz w:val="20"/>
                <w:szCs w:val="20"/>
                <w:lang w:val="sr-Latn-CS"/>
              </w:rPr>
              <w:t>o odeljenje</w:t>
            </w:r>
            <w:r w:rsidRPr="003778C9">
              <w:rPr>
                <w:rFonts w:ascii="Times New Roman" w:hAnsi="Times New Roman"/>
                <w:sz w:val="20"/>
                <w:szCs w:val="20"/>
                <w:lang w:val="sr-Latn-CS"/>
              </w:rPr>
              <w:t xml:space="preserve"> MRSZ-</w:t>
            </w:r>
            <w:r w:rsidR="00357F52" w:rsidRPr="003778C9">
              <w:rPr>
                <w:rFonts w:ascii="Times New Roman" w:hAnsi="Times New Roman"/>
                <w:sz w:val="20"/>
                <w:szCs w:val="20"/>
                <w:lang w:val="sr-Latn-CS"/>
              </w:rPr>
              <w:t>a</w:t>
            </w:r>
          </w:p>
        </w:tc>
        <w:tc>
          <w:tcPr>
            <w:tcW w:w="714" w:type="pct"/>
          </w:tcPr>
          <w:p w:rsidR="00356961" w:rsidRPr="003778C9" w:rsidRDefault="00356961" w:rsidP="002F084B">
            <w:pPr>
              <w:widowControl w:val="0"/>
              <w:autoSpaceDE w:val="0"/>
              <w:autoSpaceDN w:val="0"/>
              <w:adjustRightInd w:val="0"/>
              <w:rPr>
                <w:rFonts w:ascii="Times New Roman" w:hAnsi="Times New Roman"/>
                <w:sz w:val="20"/>
                <w:szCs w:val="20"/>
                <w:lang w:val="sr-Latn-CS"/>
              </w:rPr>
            </w:pPr>
            <w:r w:rsidRPr="003778C9">
              <w:rPr>
                <w:rFonts w:ascii="Times New Roman" w:hAnsi="Times New Roman"/>
                <w:sz w:val="20"/>
                <w:szCs w:val="20"/>
                <w:lang w:val="sr-Latn-CS"/>
              </w:rPr>
              <w:t xml:space="preserve">Analitički dokument </w:t>
            </w:r>
            <w:r w:rsidR="002F084B" w:rsidRPr="003778C9">
              <w:rPr>
                <w:rFonts w:ascii="Times New Roman" w:hAnsi="Times New Roman"/>
                <w:sz w:val="20"/>
                <w:szCs w:val="20"/>
                <w:lang w:val="sr-Latn-CS"/>
              </w:rPr>
              <w:t>pregleda pravnog okvira</w:t>
            </w:r>
            <w:r w:rsidRPr="003778C9">
              <w:rPr>
                <w:rFonts w:ascii="Times New Roman" w:hAnsi="Times New Roman"/>
                <w:sz w:val="20"/>
                <w:szCs w:val="20"/>
                <w:lang w:val="sr-Latn-CS"/>
              </w:rPr>
              <w:t xml:space="preserve"> za oblast penzija i beneficija</w:t>
            </w:r>
          </w:p>
        </w:tc>
      </w:tr>
      <w:tr w:rsidR="00356961" w:rsidRPr="003778C9" w:rsidTr="00475CAA">
        <w:trPr>
          <w:trHeight w:val="800"/>
          <w:jc w:val="center"/>
        </w:trPr>
        <w:tc>
          <w:tcPr>
            <w:tcW w:w="1392" w:type="pct"/>
          </w:tcPr>
          <w:p w:rsidR="00356961" w:rsidRPr="003778C9" w:rsidRDefault="00356961" w:rsidP="00734870">
            <w:pPr>
              <w:pStyle w:val="ListParagraph"/>
              <w:spacing w:after="0" w:line="240" w:lineRule="auto"/>
              <w:ind w:left="0"/>
              <w:rPr>
                <w:rFonts w:ascii="Times New Roman" w:hAnsi="Times New Roman"/>
                <w:lang w:val="sr-Latn-CS"/>
              </w:rPr>
            </w:pPr>
            <w:r w:rsidRPr="003778C9">
              <w:rPr>
                <w:rFonts w:ascii="Times New Roman" w:hAnsi="Times New Roman"/>
                <w:lang w:val="sr-Latn-CS"/>
              </w:rPr>
              <w:t>2. Izrada koncept dokumenta o regulisanju i upravljanju obla</w:t>
            </w:r>
            <w:r w:rsidR="00734870" w:rsidRPr="003778C9">
              <w:rPr>
                <w:rFonts w:ascii="Times New Roman" w:hAnsi="Times New Roman"/>
                <w:lang w:val="sr-Latn-CS"/>
              </w:rPr>
              <w:t>šću</w:t>
            </w:r>
            <w:r w:rsidRPr="003778C9">
              <w:rPr>
                <w:rFonts w:ascii="Times New Roman" w:hAnsi="Times New Roman"/>
                <w:lang w:val="sr-Latn-CS"/>
              </w:rPr>
              <w:t xml:space="preserve"> penzija i beneficija</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TM2 2018. godine</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15,000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p w:rsidR="00356961" w:rsidRPr="003778C9" w:rsidRDefault="00356961" w:rsidP="00475CAA">
            <w:pPr>
              <w:jc w:val="center"/>
              <w:rPr>
                <w:rFonts w:ascii="Times New Roman" w:eastAsia="Times New Roman" w:hAnsi="Times New Roman"/>
                <w:bCs/>
                <w:sz w:val="20"/>
                <w:szCs w:val="20"/>
                <w:lang w:val="sr-Latn-CS"/>
              </w:rPr>
            </w:pPr>
          </w:p>
          <w:p w:rsidR="00356961" w:rsidRPr="003778C9" w:rsidRDefault="00356961" w:rsidP="00475CAA">
            <w:pPr>
              <w:jc w:val="center"/>
              <w:rPr>
                <w:rFonts w:ascii="Times New Roman" w:eastAsia="Calibri" w:hAnsi="Times New Roman"/>
                <w:bCs/>
                <w:sz w:val="20"/>
                <w:szCs w:val="20"/>
                <w:lang w:val="sr-Latn-CS"/>
              </w:rPr>
            </w:pPr>
          </w:p>
        </w:tc>
        <w:tc>
          <w:tcPr>
            <w:tcW w:w="580"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w:t>
            </w:r>
          </w:p>
        </w:tc>
        <w:tc>
          <w:tcPr>
            <w:tcW w:w="579" w:type="pct"/>
            <w:shd w:val="clear" w:color="auto" w:fill="auto"/>
          </w:tcPr>
          <w:p w:rsidR="00356961" w:rsidRPr="003778C9" w:rsidRDefault="00357F52"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Pravno odeljenje MRSZ-a</w:t>
            </w:r>
          </w:p>
        </w:tc>
        <w:tc>
          <w:tcPr>
            <w:tcW w:w="714" w:type="pct"/>
          </w:tcPr>
          <w:p w:rsidR="00356961" w:rsidRPr="003778C9" w:rsidRDefault="00356961" w:rsidP="002F084B">
            <w:pPr>
              <w:widowControl w:val="0"/>
              <w:autoSpaceDE w:val="0"/>
              <w:autoSpaceDN w:val="0"/>
              <w:adjustRightInd w:val="0"/>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Koncept dokument </w:t>
            </w:r>
            <w:r w:rsidR="002F084B" w:rsidRPr="003778C9">
              <w:rPr>
                <w:rFonts w:ascii="Times New Roman" w:eastAsia="Calibri" w:hAnsi="Times New Roman"/>
                <w:bCs/>
                <w:sz w:val="20"/>
                <w:szCs w:val="20"/>
                <w:lang w:val="sr-Latn-CS"/>
              </w:rPr>
              <w:t xml:space="preserve"> šema</w:t>
            </w:r>
            <w:r w:rsidRPr="003778C9">
              <w:rPr>
                <w:rFonts w:ascii="Times New Roman" w:eastAsia="Calibri" w:hAnsi="Times New Roman"/>
                <w:bCs/>
                <w:sz w:val="20"/>
                <w:szCs w:val="20"/>
                <w:lang w:val="sr-Latn-CS"/>
              </w:rPr>
              <w:t xml:space="preserve"> prvog stuba DP</w:t>
            </w:r>
            <w:r w:rsidR="002F084B" w:rsidRPr="003778C9">
              <w:rPr>
                <w:rFonts w:ascii="Times New Roman" w:eastAsia="Calibri" w:hAnsi="Times New Roman"/>
                <w:bCs/>
                <w:sz w:val="20"/>
                <w:szCs w:val="20"/>
                <w:lang w:val="sr-Latn-CS"/>
              </w:rPr>
              <w:t>-a, usklađene</w:t>
            </w:r>
          </w:p>
        </w:tc>
      </w:tr>
      <w:tr w:rsidR="00356961" w:rsidRPr="003778C9" w:rsidTr="00475CAA">
        <w:trPr>
          <w:trHeight w:val="320"/>
          <w:jc w:val="center"/>
        </w:trPr>
        <w:tc>
          <w:tcPr>
            <w:tcW w:w="1392" w:type="pct"/>
          </w:tcPr>
          <w:p w:rsidR="00356961" w:rsidRPr="003778C9" w:rsidRDefault="00356961" w:rsidP="00734870">
            <w:pPr>
              <w:rPr>
                <w:rFonts w:ascii="Times New Roman" w:hAnsi="Times New Roman"/>
                <w:sz w:val="20"/>
                <w:szCs w:val="20"/>
                <w:lang w:val="sr-Latn-CS"/>
              </w:rPr>
            </w:pPr>
            <w:r w:rsidRPr="003778C9">
              <w:rPr>
                <w:rFonts w:ascii="Times New Roman" w:hAnsi="Times New Roman"/>
                <w:sz w:val="20"/>
                <w:szCs w:val="20"/>
                <w:lang w:val="sr-Latn-CS"/>
              </w:rPr>
              <w:t xml:space="preserve">3. Izrada koncept dokumenta </w:t>
            </w:r>
            <w:r w:rsidR="00734870" w:rsidRPr="003778C9">
              <w:rPr>
                <w:rFonts w:ascii="Times New Roman" w:hAnsi="Times New Roman"/>
                <w:sz w:val="20"/>
                <w:szCs w:val="20"/>
                <w:lang w:val="sr-Latn-CS"/>
              </w:rPr>
              <w:t>o penzijama</w:t>
            </w:r>
            <w:r w:rsidRPr="003778C9">
              <w:rPr>
                <w:rFonts w:ascii="Times New Roman" w:hAnsi="Times New Roman"/>
                <w:sz w:val="20"/>
                <w:szCs w:val="20"/>
                <w:lang w:val="sr-Latn-CS"/>
              </w:rPr>
              <w:t xml:space="preserve"> i beneficij</w:t>
            </w:r>
            <w:r w:rsidR="00734870" w:rsidRPr="003778C9">
              <w:rPr>
                <w:rFonts w:ascii="Times New Roman" w:hAnsi="Times New Roman"/>
                <w:sz w:val="20"/>
                <w:szCs w:val="20"/>
                <w:lang w:val="sr-Latn-CS"/>
              </w:rPr>
              <w:t>ama ratnih kategorija</w:t>
            </w:r>
            <w:r w:rsidRPr="003778C9">
              <w:rPr>
                <w:rFonts w:ascii="Times New Roman" w:hAnsi="Times New Roman"/>
                <w:sz w:val="20"/>
                <w:szCs w:val="20"/>
                <w:lang w:val="sr-Latn-CS"/>
              </w:rPr>
              <w:t xml:space="preserve"> koj</w:t>
            </w:r>
            <w:r w:rsidR="00734870" w:rsidRPr="003778C9">
              <w:rPr>
                <w:rFonts w:ascii="Times New Roman" w:hAnsi="Times New Roman"/>
                <w:sz w:val="20"/>
                <w:szCs w:val="20"/>
                <w:lang w:val="sr-Latn-CS"/>
              </w:rPr>
              <w:t xml:space="preserve">ima upravlja </w:t>
            </w:r>
            <w:r w:rsidRPr="003778C9">
              <w:rPr>
                <w:rFonts w:ascii="Times New Roman" w:hAnsi="Times New Roman"/>
                <w:sz w:val="20"/>
                <w:szCs w:val="20"/>
                <w:lang w:val="sr-Latn-CS"/>
              </w:rPr>
              <w:t>DPPBRP</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2018. godine</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15,000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p w:rsidR="00356961" w:rsidRPr="003778C9" w:rsidRDefault="00356961" w:rsidP="00475CAA">
            <w:pPr>
              <w:jc w:val="center"/>
              <w:rPr>
                <w:rFonts w:ascii="Times New Roman" w:eastAsia="Calibri" w:hAnsi="Times New Roman"/>
                <w:bCs/>
                <w:sz w:val="20"/>
                <w:szCs w:val="20"/>
                <w:lang w:val="sr-Latn-CS"/>
              </w:rPr>
            </w:pPr>
          </w:p>
        </w:tc>
        <w:tc>
          <w:tcPr>
            <w:tcW w:w="580"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DPPBRP</w:t>
            </w:r>
          </w:p>
        </w:tc>
        <w:tc>
          <w:tcPr>
            <w:tcW w:w="579" w:type="pct"/>
            <w:shd w:val="clear" w:color="auto" w:fill="auto"/>
          </w:tcPr>
          <w:p w:rsidR="00356961" w:rsidRPr="003778C9" w:rsidRDefault="00357F52"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Pravno odeljenje MRSZ-a</w:t>
            </w:r>
          </w:p>
        </w:tc>
        <w:tc>
          <w:tcPr>
            <w:tcW w:w="714" w:type="pct"/>
          </w:tcPr>
          <w:p w:rsidR="00356961" w:rsidRPr="003778C9" w:rsidRDefault="002F084B" w:rsidP="002F084B">
            <w:pPr>
              <w:widowControl w:val="0"/>
              <w:autoSpaceDE w:val="0"/>
              <w:autoSpaceDN w:val="0"/>
              <w:adjustRightInd w:val="0"/>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Koncept dokument šema </w:t>
            </w:r>
            <w:r w:rsidR="00356961" w:rsidRPr="003778C9">
              <w:rPr>
                <w:rFonts w:ascii="Times New Roman" w:eastAsia="Calibri" w:hAnsi="Times New Roman"/>
                <w:bCs/>
                <w:sz w:val="20"/>
                <w:szCs w:val="20"/>
                <w:lang w:val="sr-Latn-CS"/>
              </w:rPr>
              <w:t xml:space="preserve">DPPBRP </w:t>
            </w:r>
            <w:r w:rsidRPr="003778C9">
              <w:rPr>
                <w:rFonts w:ascii="Times New Roman" w:eastAsia="Calibri" w:hAnsi="Times New Roman"/>
                <w:bCs/>
                <w:sz w:val="20"/>
                <w:szCs w:val="20"/>
                <w:lang w:val="sr-Latn-CS"/>
              </w:rPr>
              <w:t>–a, usklađene</w:t>
            </w:r>
          </w:p>
        </w:tc>
      </w:tr>
      <w:tr w:rsidR="00356961" w:rsidRPr="003778C9" w:rsidTr="00475CAA">
        <w:trPr>
          <w:trHeight w:val="320"/>
          <w:jc w:val="center"/>
        </w:trPr>
        <w:tc>
          <w:tcPr>
            <w:tcW w:w="1392" w:type="pct"/>
          </w:tcPr>
          <w:p w:rsidR="00356961" w:rsidRPr="003778C9" w:rsidRDefault="00356961" w:rsidP="00734870">
            <w:pPr>
              <w:pStyle w:val="ListParagraph"/>
              <w:spacing w:after="0" w:line="240" w:lineRule="auto"/>
              <w:ind w:left="0"/>
              <w:rPr>
                <w:rFonts w:ascii="Times New Roman" w:hAnsi="Times New Roman"/>
                <w:lang w:val="sr-Latn-CS"/>
              </w:rPr>
            </w:pPr>
            <w:r w:rsidRPr="003778C9">
              <w:rPr>
                <w:rFonts w:ascii="Times New Roman" w:hAnsi="Times New Roman"/>
                <w:lang w:val="sr-Latn-CS"/>
              </w:rPr>
              <w:t xml:space="preserve">4.Nacrt </w:t>
            </w:r>
            <w:r w:rsidR="00734870" w:rsidRPr="003778C9">
              <w:rPr>
                <w:rFonts w:ascii="Times New Roman" w:hAnsi="Times New Roman"/>
                <w:lang w:val="sr-Latn-CS"/>
              </w:rPr>
              <w:t xml:space="preserve"> primarnog</w:t>
            </w:r>
            <w:r w:rsidRPr="003778C9">
              <w:rPr>
                <w:rFonts w:ascii="Times New Roman" w:hAnsi="Times New Roman"/>
                <w:lang w:val="sr-Latn-CS"/>
              </w:rPr>
              <w:t xml:space="preserve">  i sekundarnog zakonodavstva </w:t>
            </w:r>
            <w:r w:rsidR="00734870" w:rsidRPr="003778C9">
              <w:rPr>
                <w:rFonts w:ascii="Times New Roman" w:hAnsi="Times New Roman"/>
                <w:lang w:val="sr-Latn-CS"/>
              </w:rPr>
              <w:t>o</w:t>
            </w:r>
            <w:r w:rsidRPr="003778C9">
              <w:rPr>
                <w:rFonts w:ascii="Times New Roman" w:hAnsi="Times New Roman"/>
                <w:lang w:val="sr-Latn-CS"/>
              </w:rPr>
              <w:t xml:space="preserve"> regulisanj</w:t>
            </w:r>
            <w:r w:rsidR="00734870" w:rsidRPr="003778C9">
              <w:rPr>
                <w:rFonts w:ascii="Times New Roman" w:hAnsi="Times New Roman"/>
                <w:lang w:val="sr-Latn-CS"/>
              </w:rPr>
              <w:t>u</w:t>
            </w:r>
            <w:r w:rsidRPr="003778C9">
              <w:rPr>
                <w:rFonts w:ascii="Times New Roman" w:hAnsi="Times New Roman"/>
                <w:lang w:val="sr-Latn-CS"/>
              </w:rPr>
              <w:t xml:space="preserve"> i upravljanje </w:t>
            </w:r>
            <w:r w:rsidR="00734870" w:rsidRPr="003778C9">
              <w:rPr>
                <w:rFonts w:ascii="Times New Roman" w:hAnsi="Times New Roman"/>
                <w:lang w:val="sr-Latn-CS"/>
              </w:rPr>
              <w:t>oblašću</w:t>
            </w:r>
            <w:r w:rsidRPr="003778C9">
              <w:rPr>
                <w:rFonts w:ascii="Times New Roman" w:hAnsi="Times New Roman"/>
                <w:lang w:val="sr-Latn-CS"/>
              </w:rPr>
              <w:t xml:space="preserve"> penzija i beneficija.</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TM1-TM4 2019. godine</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25,000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tc>
        <w:tc>
          <w:tcPr>
            <w:tcW w:w="580"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w:t>
            </w:r>
          </w:p>
        </w:tc>
        <w:tc>
          <w:tcPr>
            <w:tcW w:w="579" w:type="pct"/>
            <w:shd w:val="clear" w:color="auto" w:fill="auto"/>
          </w:tcPr>
          <w:p w:rsidR="00356961" w:rsidRPr="003778C9" w:rsidRDefault="00357F52"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Pravno odeljenje MRSZ-a</w:t>
            </w:r>
          </w:p>
        </w:tc>
        <w:tc>
          <w:tcPr>
            <w:tcW w:w="714" w:type="pct"/>
          </w:tcPr>
          <w:p w:rsidR="00356961" w:rsidRPr="003778C9" w:rsidRDefault="00356961" w:rsidP="002F084B">
            <w:pPr>
              <w:widowControl w:val="0"/>
              <w:autoSpaceDE w:val="0"/>
              <w:autoSpaceDN w:val="0"/>
              <w:adjustRightInd w:val="0"/>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Zakon i </w:t>
            </w:r>
            <w:r w:rsidR="002F084B" w:rsidRPr="003778C9">
              <w:rPr>
                <w:rFonts w:ascii="Times New Roman" w:eastAsia="Calibri" w:hAnsi="Times New Roman"/>
                <w:bCs/>
                <w:sz w:val="20"/>
                <w:szCs w:val="20"/>
                <w:lang w:val="sr-Latn-CS"/>
              </w:rPr>
              <w:t>podzakonski akti o oblasti</w:t>
            </w:r>
            <w:r w:rsidRPr="003778C9">
              <w:rPr>
                <w:rFonts w:ascii="Times New Roman" w:eastAsia="Calibri" w:hAnsi="Times New Roman"/>
                <w:bCs/>
                <w:sz w:val="20"/>
                <w:szCs w:val="20"/>
                <w:lang w:val="sr-Latn-CS"/>
              </w:rPr>
              <w:t xml:space="preserve"> penzija</w:t>
            </w:r>
          </w:p>
        </w:tc>
      </w:tr>
      <w:tr w:rsidR="00356961" w:rsidRPr="003778C9" w:rsidTr="00475CAA">
        <w:trPr>
          <w:trHeight w:val="320"/>
          <w:jc w:val="center"/>
        </w:trPr>
        <w:tc>
          <w:tcPr>
            <w:tcW w:w="1392" w:type="pct"/>
          </w:tcPr>
          <w:p w:rsidR="00356961" w:rsidRPr="003778C9" w:rsidRDefault="00356961" w:rsidP="002F41AE">
            <w:pPr>
              <w:pStyle w:val="ListParagraph"/>
              <w:spacing w:after="0" w:line="240" w:lineRule="auto"/>
              <w:ind w:left="0"/>
              <w:rPr>
                <w:rFonts w:ascii="Times New Roman" w:hAnsi="Times New Roman"/>
                <w:lang w:val="sr-Latn-CS"/>
              </w:rPr>
            </w:pPr>
            <w:r w:rsidRPr="003778C9">
              <w:rPr>
                <w:rFonts w:ascii="Times New Roman" w:hAnsi="Times New Roman"/>
                <w:lang w:val="sr-Latn-CS"/>
              </w:rPr>
              <w:t xml:space="preserve">5. Nacrt </w:t>
            </w:r>
            <w:r w:rsidR="002F41AE" w:rsidRPr="003778C9">
              <w:rPr>
                <w:rFonts w:ascii="Times New Roman" w:hAnsi="Times New Roman"/>
                <w:lang w:val="sr-Latn-CS"/>
              </w:rPr>
              <w:t>primarnog</w:t>
            </w:r>
            <w:r w:rsidRPr="003778C9">
              <w:rPr>
                <w:rFonts w:ascii="Times New Roman" w:hAnsi="Times New Roman"/>
                <w:lang w:val="sr-Latn-CS"/>
              </w:rPr>
              <w:t xml:space="preserve"> i sekundarnog zakonodavstva </w:t>
            </w:r>
            <w:r w:rsidR="002F41AE" w:rsidRPr="003778C9">
              <w:rPr>
                <w:rFonts w:ascii="Times New Roman" w:hAnsi="Times New Roman"/>
                <w:lang w:val="sr-Latn-CS"/>
              </w:rPr>
              <w:t>o penzijama i beneficijama kojima upravlja</w:t>
            </w:r>
            <w:r w:rsidRPr="003778C9">
              <w:rPr>
                <w:rFonts w:ascii="Times New Roman" w:hAnsi="Times New Roman"/>
                <w:lang w:val="sr-Latn-CS"/>
              </w:rPr>
              <w:t xml:space="preserve"> </w:t>
            </w:r>
            <w:r w:rsidRPr="003778C9">
              <w:rPr>
                <w:rFonts w:ascii="Times New Roman" w:hAnsi="Times New Roman"/>
                <w:lang w:val="sr-Latn-CS"/>
              </w:rPr>
              <w:lastRenderedPageBreak/>
              <w:t>DPPBRP</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lastRenderedPageBreak/>
              <w:t>TM2-TM4 2019. godine</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25,000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tc>
        <w:tc>
          <w:tcPr>
            <w:tcW w:w="580"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DPPBRP</w:t>
            </w:r>
          </w:p>
        </w:tc>
        <w:tc>
          <w:tcPr>
            <w:tcW w:w="579" w:type="pct"/>
            <w:shd w:val="clear" w:color="auto" w:fill="auto"/>
          </w:tcPr>
          <w:p w:rsidR="00356961" w:rsidRPr="003778C9" w:rsidRDefault="00357F52"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Pravno odeljenje MRSZ-a</w:t>
            </w:r>
          </w:p>
        </w:tc>
        <w:tc>
          <w:tcPr>
            <w:tcW w:w="714" w:type="pct"/>
          </w:tcPr>
          <w:p w:rsidR="00356961" w:rsidRPr="003778C9" w:rsidRDefault="002F084B" w:rsidP="002F084B">
            <w:pPr>
              <w:widowControl w:val="0"/>
              <w:autoSpaceDE w:val="0"/>
              <w:autoSpaceDN w:val="0"/>
              <w:adjustRightInd w:val="0"/>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Zakon i podzakonski</w:t>
            </w:r>
            <w:r w:rsidR="00356961" w:rsidRPr="003778C9">
              <w:rPr>
                <w:rFonts w:ascii="Times New Roman" w:eastAsia="Calibri" w:hAnsi="Times New Roman"/>
                <w:bCs/>
                <w:sz w:val="20"/>
                <w:szCs w:val="20"/>
                <w:lang w:val="sr-Latn-CS"/>
              </w:rPr>
              <w:t xml:space="preserve"> akt</w:t>
            </w:r>
            <w:r w:rsidRPr="003778C9">
              <w:rPr>
                <w:rFonts w:ascii="Times New Roman" w:eastAsia="Calibri" w:hAnsi="Times New Roman"/>
                <w:bCs/>
                <w:sz w:val="20"/>
                <w:szCs w:val="20"/>
                <w:lang w:val="sr-Latn-CS"/>
              </w:rPr>
              <w:t xml:space="preserve">i o oblasti penzija i </w:t>
            </w:r>
            <w:r w:rsidRPr="003778C9">
              <w:rPr>
                <w:rFonts w:ascii="Times New Roman" w:eastAsia="Calibri" w:hAnsi="Times New Roman"/>
                <w:bCs/>
                <w:sz w:val="20"/>
                <w:szCs w:val="20"/>
                <w:lang w:val="sr-Latn-CS"/>
              </w:rPr>
              <w:lastRenderedPageBreak/>
              <w:t>beneficija</w:t>
            </w:r>
            <w:r w:rsidR="00356961" w:rsidRPr="003778C9">
              <w:rPr>
                <w:rFonts w:ascii="Times New Roman" w:eastAsia="Calibri" w:hAnsi="Times New Roman"/>
                <w:bCs/>
                <w:sz w:val="20"/>
                <w:szCs w:val="20"/>
                <w:lang w:val="sr-Latn-CS"/>
              </w:rPr>
              <w:t xml:space="preserve"> za ratne kategorije</w:t>
            </w:r>
          </w:p>
        </w:tc>
      </w:tr>
      <w:tr w:rsidR="00356961" w:rsidRPr="003778C9" w:rsidTr="00475CAA">
        <w:trPr>
          <w:trHeight w:val="320"/>
          <w:jc w:val="center"/>
        </w:trPr>
        <w:tc>
          <w:tcPr>
            <w:tcW w:w="1392" w:type="pct"/>
          </w:tcPr>
          <w:p w:rsidR="00356961" w:rsidRPr="003778C9" w:rsidRDefault="00356961" w:rsidP="002F41AE">
            <w:pPr>
              <w:rPr>
                <w:rFonts w:ascii="Times New Roman" w:hAnsi="Times New Roman"/>
                <w:sz w:val="20"/>
                <w:szCs w:val="20"/>
                <w:lang w:val="sr-Latn-CS"/>
              </w:rPr>
            </w:pPr>
            <w:r w:rsidRPr="003778C9">
              <w:rPr>
                <w:rFonts w:ascii="Times New Roman" w:hAnsi="Times New Roman"/>
                <w:sz w:val="20"/>
                <w:szCs w:val="20"/>
                <w:lang w:val="sr-Latn-CS"/>
              </w:rPr>
              <w:lastRenderedPageBreak/>
              <w:t>6. Nacrt</w:t>
            </w:r>
            <w:r w:rsidR="002F41AE" w:rsidRPr="003778C9">
              <w:rPr>
                <w:rFonts w:ascii="Times New Roman" w:hAnsi="Times New Roman"/>
                <w:sz w:val="20"/>
                <w:szCs w:val="20"/>
                <w:lang w:val="sr-Latn-CS"/>
              </w:rPr>
              <w:t xml:space="preserve"> primarnog</w:t>
            </w:r>
            <w:r w:rsidRPr="003778C9">
              <w:rPr>
                <w:rFonts w:ascii="Times New Roman" w:hAnsi="Times New Roman"/>
                <w:sz w:val="20"/>
                <w:szCs w:val="20"/>
                <w:lang w:val="sr-Latn-CS"/>
              </w:rPr>
              <w:t xml:space="preserve"> i sekundarnog zakonodavstva </w:t>
            </w:r>
            <w:r w:rsidR="002F41AE" w:rsidRPr="003778C9">
              <w:rPr>
                <w:rFonts w:ascii="Times New Roman" w:hAnsi="Times New Roman"/>
                <w:sz w:val="20"/>
                <w:szCs w:val="20"/>
                <w:lang w:val="sr-Latn-CS"/>
              </w:rPr>
              <w:t>o tretiranju ograničene sposobnosti</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TM2 2018. godine</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25,000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tc>
        <w:tc>
          <w:tcPr>
            <w:tcW w:w="580"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w:t>
            </w:r>
          </w:p>
        </w:tc>
        <w:tc>
          <w:tcPr>
            <w:tcW w:w="579" w:type="pct"/>
            <w:shd w:val="clear" w:color="auto" w:fill="auto"/>
          </w:tcPr>
          <w:p w:rsidR="00356961" w:rsidRPr="003778C9" w:rsidRDefault="00357F52"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Pravno odeljenje MRSZ-a</w:t>
            </w:r>
          </w:p>
        </w:tc>
        <w:tc>
          <w:tcPr>
            <w:tcW w:w="714" w:type="pct"/>
          </w:tcPr>
          <w:p w:rsidR="00356961" w:rsidRPr="003778C9" w:rsidRDefault="002F084B" w:rsidP="00475CAA">
            <w:pPr>
              <w:widowControl w:val="0"/>
              <w:autoSpaceDE w:val="0"/>
              <w:autoSpaceDN w:val="0"/>
              <w:adjustRightInd w:val="0"/>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Zakon i podzakonski</w:t>
            </w:r>
            <w:r w:rsidR="00356961" w:rsidRPr="003778C9">
              <w:rPr>
                <w:rFonts w:ascii="Times New Roman" w:eastAsia="Calibri" w:hAnsi="Times New Roman"/>
                <w:bCs/>
                <w:sz w:val="20"/>
                <w:szCs w:val="20"/>
                <w:lang w:val="sr-Latn-CS"/>
              </w:rPr>
              <w:t xml:space="preserve"> akti  o ograničenim sposobnostima</w:t>
            </w:r>
          </w:p>
        </w:tc>
      </w:tr>
      <w:tr w:rsidR="00356961" w:rsidRPr="003778C9" w:rsidTr="00475CAA">
        <w:trPr>
          <w:trHeight w:val="320"/>
          <w:jc w:val="center"/>
        </w:trPr>
        <w:tc>
          <w:tcPr>
            <w:tcW w:w="1392" w:type="pct"/>
          </w:tcPr>
          <w:p w:rsidR="00356961" w:rsidRPr="003778C9" w:rsidRDefault="00356961" w:rsidP="002F41AE">
            <w:pPr>
              <w:rPr>
                <w:rFonts w:ascii="Times New Roman" w:hAnsi="Times New Roman"/>
                <w:sz w:val="20"/>
                <w:szCs w:val="20"/>
                <w:lang w:val="sr-Latn-CS"/>
              </w:rPr>
            </w:pPr>
            <w:r w:rsidRPr="003778C9">
              <w:rPr>
                <w:rFonts w:ascii="Times New Roman" w:hAnsi="Times New Roman"/>
                <w:sz w:val="20"/>
                <w:szCs w:val="20"/>
                <w:lang w:val="sr-Latn-CS"/>
              </w:rPr>
              <w:t xml:space="preserve">7. Uspostavljanje </w:t>
            </w:r>
            <w:r w:rsidR="002F41AE" w:rsidRPr="003778C9">
              <w:rPr>
                <w:rFonts w:ascii="Times New Roman" w:hAnsi="Times New Roman"/>
                <w:sz w:val="20"/>
                <w:szCs w:val="20"/>
                <w:lang w:val="sr-Latn-CS"/>
              </w:rPr>
              <w:t>stručnih</w:t>
            </w:r>
            <w:r w:rsidRPr="003778C9">
              <w:rPr>
                <w:rFonts w:ascii="Times New Roman" w:hAnsi="Times New Roman"/>
                <w:sz w:val="20"/>
                <w:szCs w:val="20"/>
                <w:lang w:val="sr-Latn-CS"/>
              </w:rPr>
              <w:t xml:space="preserve"> resursa za sprovođenje i praćenje penzijskih politika</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2018 – TM4 2019.godine  (neprekidna)</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42,300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580"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DP i DPPBRP</w:t>
            </w:r>
          </w:p>
        </w:tc>
        <w:tc>
          <w:tcPr>
            <w:tcW w:w="579" w:type="pct"/>
            <w:shd w:val="clear" w:color="auto" w:fill="auto"/>
          </w:tcPr>
          <w:p w:rsidR="00356961" w:rsidRPr="003778C9" w:rsidRDefault="00356961" w:rsidP="00357F52">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 xml:space="preserve">Ministarstvo za </w:t>
            </w:r>
            <w:r w:rsidR="00357F52" w:rsidRPr="003778C9">
              <w:rPr>
                <w:rFonts w:ascii="Times New Roman" w:hAnsi="Times New Roman"/>
                <w:sz w:val="20"/>
                <w:szCs w:val="20"/>
                <w:lang w:val="sr-Latn-CS"/>
              </w:rPr>
              <w:t>javnu</w:t>
            </w:r>
            <w:r w:rsidRPr="003778C9">
              <w:rPr>
                <w:rFonts w:ascii="Times New Roman" w:hAnsi="Times New Roman"/>
                <w:sz w:val="20"/>
                <w:szCs w:val="20"/>
                <w:lang w:val="sr-Latn-CS"/>
              </w:rPr>
              <w:t xml:space="preserve"> upravu</w:t>
            </w:r>
          </w:p>
        </w:tc>
        <w:tc>
          <w:tcPr>
            <w:tcW w:w="714" w:type="pct"/>
          </w:tcPr>
          <w:p w:rsidR="00356961" w:rsidRPr="003778C9" w:rsidRDefault="002F084B" w:rsidP="002F084B">
            <w:pPr>
              <w:widowControl w:val="0"/>
              <w:autoSpaceDE w:val="0"/>
              <w:autoSpaceDN w:val="0"/>
              <w:adjustRightInd w:val="0"/>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Stručne obuke</w:t>
            </w:r>
          </w:p>
        </w:tc>
      </w:tr>
      <w:tr w:rsidR="00356961" w:rsidRPr="003778C9" w:rsidTr="00475CAA">
        <w:trPr>
          <w:trHeight w:val="624"/>
          <w:jc w:val="center"/>
        </w:trPr>
        <w:tc>
          <w:tcPr>
            <w:tcW w:w="1392" w:type="pct"/>
          </w:tcPr>
          <w:p w:rsidR="00356961" w:rsidRPr="003778C9" w:rsidRDefault="00356961" w:rsidP="00475CAA">
            <w:pPr>
              <w:rPr>
                <w:rFonts w:ascii="Times New Roman" w:hAnsi="Times New Roman"/>
                <w:color w:val="000000"/>
                <w:sz w:val="20"/>
                <w:szCs w:val="20"/>
                <w:lang w:val="sr-Latn-CS"/>
              </w:rPr>
            </w:pPr>
            <w:r w:rsidRPr="003778C9">
              <w:rPr>
                <w:rFonts w:ascii="Times New Roman" w:hAnsi="Times New Roman"/>
                <w:color w:val="000000"/>
                <w:sz w:val="20"/>
                <w:szCs w:val="20"/>
                <w:lang w:val="sr-Latn-CS"/>
              </w:rPr>
              <w:t>8. Ažuriranje liste penzionera kroz sporazume o saradnji sa katoličkim i pravoslavnim verskim zajednicama</w:t>
            </w:r>
          </w:p>
        </w:tc>
        <w:tc>
          <w:tcPr>
            <w:tcW w:w="716"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 xml:space="preserve">TM1-TM4 2018.godine </w:t>
            </w:r>
          </w:p>
        </w:tc>
        <w:tc>
          <w:tcPr>
            <w:tcW w:w="474"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18,000 EUR</w:t>
            </w:r>
          </w:p>
        </w:tc>
        <w:tc>
          <w:tcPr>
            <w:tcW w:w="545"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BPK</w:t>
            </w:r>
          </w:p>
        </w:tc>
        <w:tc>
          <w:tcPr>
            <w:tcW w:w="580"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Kabinet ministra (MRSZ)</w:t>
            </w:r>
          </w:p>
        </w:tc>
        <w:tc>
          <w:tcPr>
            <w:tcW w:w="579"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color w:val="000000"/>
                <w:sz w:val="20"/>
                <w:szCs w:val="20"/>
                <w:lang w:val="sr-Latn-CS"/>
              </w:rPr>
            </w:pPr>
            <w:r w:rsidRPr="003778C9">
              <w:rPr>
                <w:rFonts w:ascii="Times New Roman" w:hAnsi="Times New Roman"/>
                <w:color w:val="000000"/>
                <w:sz w:val="20"/>
                <w:szCs w:val="20"/>
                <w:lang w:val="sr-Latn-CS"/>
              </w:rPr>
              <w:t>DP, MUP,Katoličke i pravoslavne verske zajednice</w:t>
            </w:r>
          </w:p>
        </w:tc>
        <w:tc>
          <w:tcPr>
            <w:tcW w:w="714" w:type="pct"/>
          </w:tcPr>
          <w:p w:rsidR="00356961" w:rsidRPr="003778C9" w:rsidRDefault="00356961" w:rsidP="002F084B">
            <w:pPr>
              <w:widowControl w:val="0"/>
              <w:autoSpaceDE w:val="0"/>
              <w:autoSpaceDN w:val="0"/>
              <w:adjustRightInd w:val="0"/>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Ažurirane liste korisnika penzi</w:t>
            </w:r>
            <w:r w:rsidR="002F084B" w:rsidRPr="003778C9">
              <w:rPr>
                <w:rFonts w:ascii="Times New Roman" w:eastAsia="Calibri" w:hAnsi="Times New Roman"/>
                <w:bCs/>
                <w:color w:val="000000"/>
                <w:sz w:val="20"/>
                <w:szCs w:val="20"/>
                <w:lang w:val="sr-Latn-CS"/>
              </w:rPr>
              <w:t xml:space="preserve">jskih </w:t>
            </w:r>
            <w:r w:rsidRPr="003778C9">
              <w:rPr>
                <w:rFonts w:ascii="Times New Roman" w:eastAsia="Calibri" w:hAnsi="Times New Roman"/>
                <w:bCs/>
                <w:color w:val="000000"/>
                <w:sz w:val="20"/>
                <w:szCs w:val="20"/>
                <w:lang w:val="sr-Latn-CS"/>
              </w:rPr>
              <w:t>programa</w:t>
            </w:r>
          </w:p>
        </w:tc>
      </w:tr>
      <w:tr w:rsidR="00356961" w:rsidRPr="003778C9" w:rsidTr="00475CAA">
        <w:trPr>
          <w:trHeight w:val="320"/>
          <w:jc w:val="center"/>
        </w:trPr>
        <w:tc>
          <w:tcPr>
            <w:tcW w:w="1392" w:type="pct"/>
            <w:shd w:val="clear" w:color="auto" w:fill="E7E6E6"/>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Specifični cilj 4.2</w:t>
            </w:r>
          </w:p>
        </w:tc>
        <w:tc>
          <w:tcPr>
            <w:tcW w:w="1735" w:type="pct"/>
            <w:gridSpan w:val="3"/>
            <w:shd w:val="clear" w:color="auto" w:fill="E7E6E6"/>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postignuća cilja</w:t>
            </w:r>
          </w:p>
        </w:tc>
        <w:tc>
          <w:tcPr>
            <w:tcW w:w="580" w:type="pct"/>
            <w:shd w:val="clear" w:color="auto" w:fill="E7E6E6"/>
            <w:vAlign w:val="center"/>
          </w:tcPr>
          <w:p w:rsidR="00356961" w:rsidRPr="003778C9" w:rsidRDefault="00480935" w:rsidP="00480935">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Osnova</w:t>
            </w:r>
          </w:p>
        </w:tc>
        <w:tc>
          <w:tcPr>
            <w:tcW w:w="579" w:type="pct"/>
            <w:shd w:val="clear" w:color="auto" w:fill="E7E6E6"/>
            <w:vAlign w:val="center"/>
          </w:tcPr>
          <w:p w:rsidR="00356961" w:rsidRPr="003778C9" w:rsidRDefault="00356961" w:rsidP="00475CAA">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Cilj</w:t>
            </w:r>
          </w:p>
          <w:p w:rsidR="00356961" w:rsidRPr="003778C9" w:rsidRDefault="00356961" w:rsidP="00475CAA">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2020</w:t>
            </w:r>
          </w:p>
        </w:tc>
        <w:tc>
          <w:tcPr>
            <w:tcW w:w="714" w:type="pct"/>
            <w:shd w:val="clear" w:color="auto" w:fill="E7E6E6"/>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356961" w:rsidRPr="003778C9" w:rsidTr="00475CAA">
        <w:trPr>
          <w:trHeight w:val="320"/>
          <w:jc w:val="center"/>
        </w:trPr>
        <w:tc>
          <w:tcPr>
            <w:tcW w:w="1392" w:type="pct"/>
            <w:shd w:val="clear" w:color="auto" w:fill="FFFFFF"/>
          </w:tcPr>
          <w:p w:rsidR="00356961" w:rsidRPr="003778C9" w:rsidRDefault="00DE4B9D" w:rsidP="00DE4B9D">
            <w:pPr>
              <w:contextualSpacing/>
              <w:rPr>
                <w:rFonts w:ascii="Times New Roman" w:eastAsia="Calibri" w:hAnsi="Times New Roman"/>
                <w:color w:val="000000"/>
                <w:sz w:val="20"/>
                <w:szCs w:val="20"/>
                <w:lang w:val="sr-Latn-CS"/>
              </w:rPr>
            </w:pPr>
            <w:r w:rsidRPr="003778C9">
              <w:rPr>
                <w:rFonts w:ascii="Times New Roman" w:hAnsi="Times New Roman"/>
                <w:b/>
                <w:color w:val="000000"/>
                <w:sz w:val="20"/>
                <w:szCs w:val="20"/>
                <w:lang w:val="sr-Latn-CS"/>
              </w:rPr>
              <w:t>Ostvarivanje prava na penziju</w:t>
            </w:r>
            <w:r w:rsidR="00356961" w:rsidRPr="003778C9">
              <w:rPr>
                <w:rFonts w:ascii="Times New Roman" w:hAnsi="Times New Roman"/>
                <w:b/>
                <w:color w:val="000000"/>
                <w:sz w:val="20"/>
                <w:szCs w:val="20"/>
                <w:lang w:val="sr-Latn-CS"/>
              </w:rPr>
              <w:t xml:space="preserve"> i beneficije za ratne kategorije kroz po</w:t>
            </w:r>
            <w:r w:rsidRPr="003778C9">
              <w:rPr>
                <w:rFonts w:ascii="Times New Roman" w:hAnsi="Times New Roman"/>
                <w:b/>
                <w:color w:val="000000"/>
                <w:sz w:val="20"/>
                <w:szCs w:val="20"/>
                <w:lang w:val="sr-Latn-CS"/>
              </w:rPr>
              <w:t>tpuno</w:t>
            </w:r>
            <w:r w:rsidR="00356961" w:rsidRPr="003778C9">
              <w:rPr>
                <w:rFonts w:ascii="Times New Roman" w:hAnsi="Times New Roman"/>
                <w:b/>
                <w:color w:val="000000"/>
                <w:sz w:val="20"/>
                <w:szCs w:val="20"/>
                <w:lang w:val="sr-Latn-CS"/>
              </w:rPr>
              <w:t xml:space="preserve"> spro</w:t>
            </w:r>
            <w:r w:rsidRPr="003778C9">
              <w:rPr>
                <w:rFonts w:ascii="Times New Roman" w:hAnsi="Times New Roman"/>
                <w:b/>
                <w:color w:val="000000"/>
                <w:sz w:val="20"/>
                <w:szCs w:val="20"/>
                <w:lang w:val="sr-Latn-CS"/>
              </w:rPr>
              <w:t>vođenje pravnog okvira i refunkcionalizaciju</w:t>
            </w:r>
            <w:r w:rsidR="00356961" w:rsidRPr="003778C9">
              <w:rPr>
                <w:rFonts w:ascii="Times New Roman" w:hAnsi="Times New Roman"/>
                <w:b/>
                <w:color w:val="000000"/>
                <w:sz w:val="20"/>
                <w:szCs w:val="20"/>
                <w:lang w:val="sr-Latn-CS"/>
              </w:rPr>
              <w:t xml:space="preserve"> administrativnih mehanizama</w:t>
            </w:r>
          </w:p>
        </w:tc>
        <w:tc>
          <w:tcPr>
            <w:tcW w:w="1735" w:type="pct"/>
            <w:gridSpan w:val="3"/>
            <w:shd w:val="clear" w:color="auto" w:fill="auto"/>
          </w:tcPr>
          <w:p w:rsidR="00356961" w:rsidRPr="003778C9" w:rsidRDefault="00356961" w:rsidP="00356961">
            <w:pPr>
              <w:numPr>
                <w:ilvl w:val="0"/>
                <w:numId w:val="37"/>
              </w:numPr>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 xml:space="preserve">Broj novih primljenih zahteva, prema šemama </w:t>
            </w:r>
            <w:r w:rsidRPr="003778C9">
              <w:rPr>
                <w:rFonts w:ascii="Times New Roman" w:hAnsi="Times New Roman"/>
                <w:sz w:val="20"/>
                <w:szCs w:val="20"/>
                <w:vertAlign w:val="superscript"/>
                <w:lang w:val="sr-Latn-CS" w:eastAsia="en-GB"/>
              </w:rPr>
              <w:footnoteReference w:id="115"/>
            </w:r>
          </w:p>
          <w:p w:rsidR="00356961" w:rsidRPr="003778C9" w:rsidRDefault="00356961" w:rsidP="00356961">
            <w:pPr>
              <w:numPr>
                <w:ilvl w:val="0"/>
                <w:numId w:val="37"/>
              </w:numPr>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procena st</w:t>
            </w:r>
            <w:r w:rsidR="00357F52" w:rsidRPr="003778C9">
              <w:rPr>
                <w:rFonts w:ascii="Times New Roman" w:eastAsia="Times New Roman" w:hAnsi="Times New Roman"/>
                <w:bCs/>
                <w:color w:val="000000"/>
                <w:sz w:val="20"/>
                <w:szCs w:val="20"/>
                <w:lang w:val="sr-Latn-CS" w:eastAsia="en-GB"/>
              </w:rPr>
              <w:t>anja trenutnih korisnika i</w:t>
            </w:r>
            <w:r w:rsidRPr="003778C9">
              <w:rPr>
                <w:rFonts w:ascii="Times New Roman" w:eastAsia="Times New Roman" w:hAnsi="Times New Roman"/>
                <w:bCs/>
                <w:color w:val="000000"/>
                <w:sz w:val="20"/>
                <w:szCs w:val="20"/>
                <w:lang w:val="sr-Latn-CS" w:eastAsia="en-GB"/>
              </w:rPr>
              <w:t xml:space="preserve"> novih slučajeva od strane </w:t>
            </w:r>
            <w:r w:rsidR="00357F52" w:rsidRPr="003778C9">
              <w:rPr>
                <w:rFonts w:ascii="Times New Roman" w:eastAsia="Times New Roman" w:hAnsi="Times New Roman"/>
                <w:bCs/>
                <w:color w:val="000000"/>
                <w:sz w:val="20"/>
                <w:szCs w:val="20"/>
                <w:lang w:val="sr-Latn-CS" w:eastAsia="en-GB"/>
              </w:rPr>
              <w:t xml:space="preserve">Lekarske komisije </w:t>
            </w:r>
            <w:r w:rsidR="00A95B54" w:rsidRPr="003778C9">
              <w:rPr>
                <w:rFonts w:ascii="Times New Roman" w:eastAsia="Times New Roman" w:hAnsi="Times New Roman"/>
                <w:bCs/>
                <w:color w:val="000000"/>
                <w:sz w:val="20"/>
                <w:szCs w:val="20"/>
                <w:lang w:val="sr-Latn-CS" w:eastAsia="en-GB"/>
              </w:rPr>
              <w:t>o šemi za</w:t>
            </w:r>
            <w:r w:rsidR="00357F52" w:rsidRPr="003778C9">
              <w:rPr>
                <w:rFonts w:ascii="Times New Roman" w:eastAsia="Times New Roman" w:hAnsi="Times New Roman"/>
                <w:bCs/>
                <w:color w:val="000000"/>
                <w:sz w:val="20"/>
                <w:szCs w:val="20"/>
                <w:lang w:val="sr-Latn-CS" w:eastAsia="en-GB"/>
              </w:rPr>
              <w:t xml:space="preserve"> </w:t>
            </w:r>
            <w:r w:rsidR="00A95B54" w:rsidRPr="003778C9">
              <w:rPr>
                <w:rFonts w:ascii="Times New Roman" w:eastAsia="Times New Roman" w:hAnsi="Times New Roman"/>
                <w:bCs/>
                <w:color w:val="000000"/>
                <w:sz w:val="20"/>
                <w:szCs w:val="20"/>
                <w:lang w:val="sr-Latn-CS" w:eastAsia="en-GB"/>
              </w:rPr>
              <w:t>ratne invalide i šemi</w:t>
            </w:r>
            <w:r w:rsidR="00357F52" w:rsidRPr="003778C9">
              <w:rPr>
                <w:rFonts w:ascii="Times New Roman" w:eastAsia="Times New Roman" w:hAnsi="Times New Roman"/>
                <w:bCs/>
                <w:color w:val="000000"/>
                <w:sz w:val="20"/>
                <w:szCs w:val="20"/>
                <w:lang w:val="sr-Latn-CS" w:eastAsia="en-GB"/>
              </w:rPr>
              <w:t xml:space="preserve"> </w:t>
            </w:r>
            <w:r w:rsidR="00A95B54" w:rsidRPr="003778C9">
              <w:rPr>
                <w:rFonts w:ascii="Times New Roman" w:eastAsia="Times New Roman" w:hAnsi="Times New Roman"/>
                <w:bCs/>
                <w:color w:val="000000"/>
                <w:sz w:val="20"/>
                <w:szCs w:val="20"/>
                <w:lang w:val="sr-Latn-CS" w:eastAsia="en-GB"/>
              </w:rPr>
              <w:t>za ratne civilne</w:t>
            </w:r>
            <w:r w:rsidR="00357F52" w:rsidRPr="003778C9">
              <w:rPr>
                <w:rFonts w:ascii="Times New Roman" w:eastAsia="Times New Roman" w:hAnsi="Times New Roman"/>
                <w:bCs/>
                <w:color w:val="000000"/>
                <w:sz w:val="20"/>
                <w:szCs w:val="20"/>
                <w:lang w:val="sr-Latn-CS" w:eastAsia="en-GB"/>
              </w:rPr>
              <w:t xml:space="preserve"> inva</w:t>
            </w:r>
            <w:r w:rsidR="00A95B54" w:rsidRPr="003778C9">
              <w:rPr>
                <w:rFonts w:ascii="Times New Roman" w:eastAsia="Times New Roman" w:hAnsi="Times New Roman"/>
                <w:bCs/>
                <w:color w:val="000000"/>
                <w:sz w:val="20"/>
                <w:szCs w:val="20"/>
                <w:lang w:val="sr-Latn-CS" w:eastAsia="en-GB"/>
              </w:rPr>
              <w:t>lide</w:t>
            </w:r>
            <w:r w:rsidRPr="003778C9">
              <w:rPr>
                <w:rFonts w:ascii="Times New Roman" w:eastAsia="Times New Roman" w:hAnsi="Times New Roman"/>
                <w:bCs/>
                <w:color w:val="000000"/>
                <w:sz w:val="20"/>
                <w:szCs w:val="20"/>
                <w:lang w:val="sr-Latn-CS" w:eastAsia="en-GB"/>
              </w:rPr>
              <w:t xml:space="preserve">  </w:t>
            </w:r>
            <w:r w:rsidRPr="003778C9">
              <w:rPr>
                <w:rFonts w:ascii="Times New Roman" w:hAnsi="Times New Roman"/>
                <w:sz w:val="20"/>
                <w:szCs w:val="20"/>
                <w:vertAlign w:val="superscript"/>
                <w:lang w:val="sr-Latn-CS"/>
              </w:rPr>
              <w:footnoteReference w:id="116"/>
            </w:r>
          </w:p>
          <w:p w:rsidR="00356961" w:rsidRPr="003778C9" w:rsidRDefault="00356961" w:rsidP="002F084B">
            <w:pPr>
              <w:numPr>
                <w:ilvl w:val="0"/>
                <w:numId w:val="37"/>
              </w:numPr>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 xml:space="preserve"> Broj korisnika šeme </w:t>
            </w:r>
            <w:r w:rsidR="002F084B" w:rsidRPr="003778C9">
              <w:rPr>
                <w:rFonts w:ascii="Times New Roman" w:eastAsia="Times New Roman" w:hAnsi="Times New Roman"/>
                <w:bCs/>
                <w:color w:val="000000"/>
                <w:sz w:val="20"/>
                <w:szCs w:val="20"/>
                <w:lang w:val="sr-Latn-CS" w:eastAsia="en-GB"/>
              </w:rPr>
              <w:t xml:space="preserve">za </w:t>
            </w:r>
            <w:r w:rsidRPr="003778C9">
              <w:rPr>
                <w:rFonts w:ascii="Times New Roman" w:eastAsia="Times New Roman" w:hAnsi="Times New Roman"/>
                <w:bCs/>
                <w:color w:val="000000"/>
                <w:sz w:val="20"/>
                <w:szCs w:val="20"/>
                <w:lang w:val="sr-Latn-CS" w:eastAsia="en-GB"/>
              </w:rPr>
              <w:t>žrtv</w:t>
            </w:r>
            <w:r w:rsidR="002F084B" w:rsidRPr="003778C9">
              <w:rPr>
                <w:rFonts w:ascii="Times New Roman" w:eastAsia="Times New Roman" w:hAnsi="Times New Roman"/>
                <w:bCs/>
                <w:color w:val="000000"/>
                <w:sz w:val="20"/>
                <w:szCs w:val="20"/>
                <w:lang w:val="sr-Latn-CS" w:eastAsia="en-GB"/>
              </w:rPr>
              <w:t>e</w:t>
            </w:r>
            <w:r w:rsidRPr="003778C9">
              <w:rPr>
                <w:rFonts w:ascii="Times New Roman" w:eastAsia="Times New Roman" w:hAnsi="Times New Roman"/>
                <w:bCs/>
                <w:color w:val="000000"/>
                <w:sz w:val="20"/>
                <w:szCs w:val="20"/>
                <w:lang w:val="sr-Latn-CS" w:eastAsia="en-GB"/>
              </w:rPr>
              <w:t xml:space="preserve"> seksualnog nasilja </w:t>
            </w:r>
            <w:r w:rsidR="002F084B" w:rsidRPr="003778C9">
              <w:rPr>
                <w:rFonts w:ascii="Times New Roman" w:eastAsia="Times New Roman" w:hAnsi="Times New Roman"/>
                <w:bCs/>
                <w:color w:val="000000"/>
                <w:sz w:val="20"/>
                <w:szCs w:val="20"/>
                <w:lang w:val="sr-Latn-CS" w:eastAsia="en-GB"/>
              </w:rPr>
              <w:t>u ratu</w:t>
            </w:r>
          </w:p>
        </w:tc>
        <w:tc>
          <w:tcPr>
            <w:tcW w:w="580" w:type="pct"/>
            <w:shd w:val="clear" w:color="auto" w:fill="auto"/>
          </w:tcPr>
          <w:p w:rsidR="00356961" w:rsidRPr="003778C9" w:rsidRDefault="00356961" w:rsidP="00475CAA">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 xml:space="preserve">Nula (od 2011. godine, </w:t>
            </w:r>
            <w:r w:rsidR="002F084B" w:rsidRPr="003778C9">
              <w:rPr>
                <w:rFonts w:ascii="Times New Roman" w:eastAsia="Calibri" w:hAnsi="Times New Roman"/>
                <w:color w:val="000000"/>
                <w:sz w:val="20"/>
                <w:szCs w:val="20"/>
                <w:lang w:val="sr-Latn-CS"/>
              </w:rPr>
              <w:t>osim</w:t>
            </w:r>
            <w:r w:rsidRPr="003778C9">
              <w:rPr>
                <w:rFonts w:ascii="Times New Roman" w:eastAsia="Calibri" w:hAnsi="Times New Roman"/>
                <w:color w:val="000000"/>
                <w:sz w:val="20"/>
                <w:szCs w:val="20"/>
                <w:lang w:val="sr-Latn-CS"/>
              </w:rPr>
              <w:t xml:space="preserve"> šeme </w:t>
            </w:r>
            <w:r w:rsidR="002F084B" w:rsidRPr="003778C9">
              <w:rPr>
                <w:rFonts w:ascii="Times New Roman" w:eastAsia="Calibri" w:hAnsi="Times New Roman"/>
                <w:color w:val="000000"/>
                <w:sz w:val="20"/>
                <w:szCs w:val="20"/>
                <w:lang w:val="sr-Latn-CS"/>
              </w:rPr>
              <w:t>za nestale</w:t>
            </w:r>
            <w:r w:rsidRPr="003778C9">
              <w:rPr>
                <w:rFonts w:ascii="Times New Roman" w:eastAsia="Calibri" w:hAnsi="Times New Roman"/>
                <w:color w:val="000000"/>
                <w:sz w:val="20"/>
                <w:szCs w:val="20"/>
                <w:lang w:val="sr-Latn-CS"/>
              </w:rPr>
              <w:t>)</w:t>
            </w:r>
          </w:p>
          <w:p w:rsidR="00356961" w:rsidRPr="003778C9" w:rsidRDefault="00356961" w:rsidP="00475CAA">
            <w:pPr>
              <w:contextualSpacing/>
              <w:jc w:val="center"/>
              <w:rPr>
                <w:rFonts w:ascii="Times New Roman" w:eastAsia="Calibri" w:hAnsi="Times New Roman"/>
                <w:color w:val="000000"/>
                <w:sz w:val="20"/>
                <w:szCs w:val="20"/>
                <w:lang w:val="sr-Latn-CS"/>
              </w:rPr>
            </w:pPr>
          </w:p>
          <w:p w:rsidR="00356961" w:rsidRPr="003778C9" w:rsidRDefault="00356961" w:rsidP="00475CAA">
            <w:pPr>
              <w:contextualSpacing/>
              <w:jc w:val="center"/>
              <w:rPr>
                <w:rFonts w:ascii="Times New Roman" w:eastAsia="Calibri" w:hAnsi="Times New Roman"/>
                <w:color w:val="000000"/>
                <w:sz w:val="20"/>
                <w:szCs w:val="20"/>
                <w:lang w:val="sr-Latn-CS"/>
              </w:rPr>
            </w:pPr>
          </w:p>
          <w:p w:rsidR="00356961" w:rsidRPr="003778C9" w:rsidRDefault="00356961" w:rsidP="00475CAA">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N/A</w:t>
            </w:r>
          </w:p>
          <w:p w:rsidR="00356961" w:rsidRPr="003778C9" w:rsidRDefault="00356961" w:rsidP="00475CAA">
            <w:pPr>
              <w:contextualSpacing/>
              <w:jc w:val="center"/>
              <w:rPr>
                <w:rFonts w:ascii="Times New Roman" w:eastAsia="Calibri" w:hAnsi="Times New Roman"/>
                <w:color w:val="000000"/>
                <w:sz w:val="20"/>
                <w:szCs w:val="20"/>
                <w:lang w:val="sr-Latn-CS"/>
              </w:rPr>
            </w:pPr>
          </w:p>
          <w:p w:rsidR="00356961" w:rsidRPr="003778C9" w:rsidRDefault="00356961" w:rsidP="00475CAA">
            <w:pPr>
              <w:contextualSpacing/>
              <w:rPr>
                <w:rFonts w:ascii="Times New Roman" w:eastAsia="Calibri" w:hAnsi="Times New Roman"/>
                <w:color w:val="000000"/>
                <w:sz w:val="20"/>
                <w:szCs w:val="20"/>
                <w:lang w:val="sr-Latn-CS"/>
              </w:rPr>
            </w:pPr>
          </w:p>
          <w:p w:rsidR="00356961" w:rsidRPr="003778C9" w:rsidRDefault="00356961" w:rsidP="00475CAA">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Nula (0)</w:t>
            </w:r>
          </w:p>
        </w:tc>
        <w:tc>
          <w:tcPr>
            <w:tcW w:w="579" w:type="pct"/>
            <w:shd w:val="clear" w:color="auto" w:fill="auto"/>
          </w:tcPr>
          <w:p w:rsidR="00356961" w:rsidRPr="003778C9" w:rsidRDefault="00356961" w:rsidP="00475CAA">
            <w:pPr>
              <w:tabs>
                <w:tab w:val="left" w:pos="71"/>
              </w:tabs>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Broj novih zahteva primljenih po šemama je veći od            0</w:t>
            </w:r>
          </w:p>
          <w:p w:rsidR="00356961" w:rsidRPr="003778C9" w:rsidRDefault="00356961" w:rsidP="00475CAA">
            <w:pPr>
              <w:tabs>
                <w:tab w:val="left" w:pos="71"/>
              </w:tabs>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 xml:space="preserve">11.500 (6.500 trenutnih korisnika i svi novi </w:t>
            </w:r>
            <w:r w:rsidR="002F084B" w:rsidRPr="003778C9">
              <w:rPr>
                <w:rFonts w:ascii="Times New Roman" w:eastAsia="Calibri" w:hAnsi="Times New Roman"/>
                <w:color w:val="000000"/>
                <w:sz w:val="20"/>
                <w:szCs w:val="20"/>
                <w:lang w:val="sr-Latn-CS"/>
              </w:rPr>
              <w:t>aplikanti</w:t>
            </w:r>
            <w:r w:rsidRPr="003778C9">
              <w:rPr>
                <w:rFonts w:ascii="Times New Roman" w:eastAsia="Calibri" w:hAnsi="Times New Roman"/>
                <w:color w:val="000000"/>
                <w:sz w:val="20"/>
                <w:szCs w:val="20"/>
                <w:lang w:val="sr-Latn-CS"/>
              </w:rPr>
              <w:t xml:space="preserve"> + novi </w:t>
            </w:r>
            <w:r w:rsidR="002F084B" w:rsidRPr="003778C9">
              <w:rPr>
                <w:rFonts w:ascii="Times New Roman" w:eastAsia="Calibri" w:hAnsi="Times New Roman"/>
                <w:color w:val="000000"/>
                <w:sz w:val="20"/>
                <w:szCs w:val="20"/>
                <w:lang w:val="sr-Latn-CS"/>
              </w:rPr>
              <w:t>aplikanti</w:t>
            </w:r>
            <w:r w:rsidRPr="003778C9">
              <w:rPr>
                <w:rFonts w:ascii="Times New Roman" w:eastAsia="Calibri" w:hAnsi="Times New Roman"/>
                <w:color w:val="000000"/>
                <w:sz w:val="20"/>
                <w:szCs w:val="20"/>
                <w:lang w:val="sr-Latn-CS"/>
              </w:rPr>
              <w:t xml:space="preserve"> 5.000)</w:t>
            </w:r>
          </w:p>
          <w:p w:rsidR="00356961" w:rsidRPr="003778C9" w:rsidRDefault="00356961" w:rsidP="002F084B">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20,000 korisni</w:t>
            </w:r>
            <w:r w:rsidR="002F084B" w:rsidRPr="003778C9">
              <w:rPr>
                <w:rFonts w:ascii="Times New Roman" w:eastAsia="Calibri" w:hAnsi="Times New Roman"/>
                <w:color w:val="000000"/>
                <w:sz w:val="20"/>
                <w:szCs w:val="20"/>
                <w:lang w:val="sr-Latn-CS"/>
              </w:rPr>
              <w:t>ka</w:t>
            </w:r>
          </w:p>
        </w:tc>
        <w:tc>
          <w:tcPr>
            <w:tcW w:w="714" w:type="pct"/>
          </w:tcPr>
          <w:p w:rsidR="00356961" w:rsidRPr="003778C9" w:rsidRDefault="00356961" w:rsidP="00475CAA">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Broj novih zahteva primljenih po šemama je veći od 0</w:t>
            </w:r>
          </w:p>
          <w:p w:rsidR="00356961" w:rsidRPr="003778C9" w:rsidRDefault="00356961" w:rsidP="00475CAA">
            <w:pPr>
              <w:contextualSpacing/>
              <w:jc w:val="center"/>
              <w:rPr>
                <w:rFonts w:ascii="Times New Roman" w:eastAsia="Calibri" w:hAnsi="Times New Roman"/>
                <w:color w:val="000000"/>
                <w:sz w:val="20"/>
                <w:szCs w:val="20"/>
                <w:lang w:val="sr-Latn-CS"/>
              </w:rPr>
            </w:pPr>
          </w:p>
          <w:p w:rsidR="00356961" w:rsidRPr="003778C9" w:rsidRDefault="00356961" w:rsidP="00475CAA">
            <w:pPr>
              <w:contextualSpacing/>
              <w:jc w:val="center"/>
              <w:rPr>
                <w:rFonts w:ascii="Times New Roman" w:eastAsia="Calibri" w:hAnsi="Times New Roman"/>
                <w:color w:val="000000"/>
                <w:sz w:val="20"/>
                <w:szCs w:val="20"/>
                <w:lang w:val="sr-Latn-CS"/>
              </w:rPr>
            </w:pPr>
          </w:p>
          <w:p w:rsidR="00356961" w:rsidRPr="003778C9" w:rsidRDefault="00356961" w:rsidP="00475CAA">
            <w:pPr>
              <w:contextualSpacing/>
              <w:rPr>
                <w:rFonts w:ascii="Times New Roman" w:eastAsia="Calibri" w:hAnsi="Times New Roman"/>
                <w:color w:val="000000"/>
                <w:sz w:val="20"/>
                <w:szCs w:val="20"/>
                <w:lang w:val="sr-Latn-CS"/>
              </w:rPr>
            </w:pPr>
          </w:p>
          <w:p w:rsidR="00356961" w:rsidRPr="003778C9" w:rsidRDefault="00356961" w:rsidP="00475CAA">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N/A</w:t>
            </w:r>
          </w:p>
          <w:p w:rsidR="00356961" w:rsidRPr="003778C9" w:rsidRDefault="00356961" w:rsidP="00475CAA">
            <w:pPr>
              <w:contextualSpacing/>
              <w:jc w:val="center"/>
              <w:rPr>
                <w:rFonts w:ascii="Times New Roman" w:eastAsia="Calibri" w:hAnsi="Times New Roman"/>
                <w:color w:val="000000"/>
                <w:sz w:val="20"/>
                <w:szCs w:val="20"/>
                <w:lang w:val="sr-Latn-CS"/>
              </w:rPr>
            </w:pPr>
          </w:p>
          <w:p w:rsidR="00356961" w:rsidRPr="003778C9" w:rsidRDefault="00356961" w:rsidP="00475CAA">
            <w:pPr>
              <w:contextualSpacing/>
              <w:rPr>
                <w:rFonts w:ascii="Times New Roman" w:eastAsia="Calibri" w:hAnsi="Times New Roman"/>
                <w:color w:val="000000"/>
                <w:sz w:val="20"/>
                <w:szCs w:val="20"/>
                <w:lang w:val="sr-Latn-CS"/>
              </w:rPr>
            </w:pPr>
          </w:p>
          <w:p w:rsidR="00356961" w:rsidRPr="003778C9" w:rsidRDefault="00356961" w:rsidP="00475CAA">
            <w:pPr>
              <w:contextualSpacing/>
              <w:jc w:val="center"/>
              <w:rPr>
                <w:rFonts w:ascii="Times New Roman" w:eastAsia="Calibri" w:hAnsi="Times New Roman"/>
                <w:color w:val="000000"/>
                <w:sz w:val="20"/>
                <w:szCs w:val="20"/>
                <w:lang w:val="sr-Latn-CS"/>
              </w:rPr>
            </w:pPr>
            <w:r w:rsidRPr="003778C9">
              <w:rPr>
                <w:rFonts w:ascii="Times New Roman" w:eastAsia="Calibri" w:hAnsi="Times New Roman"/>
                <w:color w:val="000000"/>
                <w:sz w:val="20"/>
                <w:szCs w:val="20"/>
                <w:lang w:val="sr-Latn-CS"/>
              </w:rPr>
              <w:t>N/A</w:t>
            </w:r>
          </w:p>
        </w:tc>
      </w:tr>
      <w:tr w:rsidR="00356961" w:rsidRPr="003778C9" w:rsidTr="00475CAA">
        <w:trPr>
          <w:trHeight w:val="512"/>
          <w:jc w:val="center"/>
        </w:trPr>
        <w:tc>
          <w:tcPr>
            <w:tcW w:w="1392" w:type="pct"/>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sz w:val="20"/>
                <w:szCs w:val="20"/>
                <w:lang w:val="sr-Latn-CS"/>
              </w:rPr>
              <w:t>Aktivnost</w:t>
            </w:r>
          </w:p>
        </w:tc>
        <w:tc>
          <w:tcPr>
            <w:tcW w:w="716" w:type="pct"/>
            <w:tcBorders>
              <w:top w:val="nil"/>
            </w:tcBorders>
            <w:shd w:val="clear" w:color="auto" w:fill="auto"/>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за sprovođenje</w:t>
            </w:r>
          </w:p>
        </w:tc>
        <w:tc>
          <w:tcPr>
            <w:tcW w:w="474" w:type="pct"/>
            <w:tcBorders>
              <w:top w:val="nil"/>
            </w:tcBorders>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545" w:type="pct"/>
            <w:tcBorders>
              <w:top w:val="nil"/>
            </w:tcBorders>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580" w:type="pct"/>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579" w:type="pct"/>
            <w:shd w:val="clear" w:color="auto" w:fill="auto"/>
            <w:vAlign w:val="center"/>
          </w:tcPr>
          <w:p w:rsidR="00356961" w:rsidRPr="003778C9" w:rsidRDefault="0059470C"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714" w:type="pct"/>
          </w:tcPr>
          <w:p w:rsidR="00356961" w:rsidRPr="003778C9" w:rsidRDefault="00356961" w:rsidP="006A5399">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w:t>
            </w:r>
            <w:r w:rsidR="006A5399" w:rsidRPr="003778C9">
              <w:rPr>
                <w:rFonts w:ascii="Times New Roman" w:eastAsia="Calibri" w:hAnsi="Times New Roman"/>
                <w:b/>
                <w:bCs/>
                <w:sz w:val="20"/>
                <w:szCs w:val="20"/>
                <w:lang w:val="sr-Latn-CS"/>
              </w:rPr>
              <w:t>izvod</w:t>
            </w:r>
          </w:p>
        </w:tc>
      </w:tr>
      <w:tr w:rsidR="00356961" w:rsidRPr="003778C9" w:rsidTr="00475CAA">
        <w:trPr>
          <w:trHeight w:val="320"/>
          <w:jc w:val="center"/>
        </w:trPr>
        <w:tc>
          <w:tcPr>
            <w:tcW w:w="1392" w:type="pct"/>
            <w:shd w:val="clear" w:color="auto" w:fill="auto"/>
          </w:tcPr>
          <w:p w:rsidR="00356961" w:rsidRPr="003778C9" w:rsidRDefault="00DE4B9D" w:rsidP="00DE4B9D">
            <w:pPr>
              <w:pStyle w:val="ListParagraph"/>
              <w:numPr>
                <w:ilvl w:val="0"/>
                <w:numId w:val="43"/>
              </w:numPr>
              <w:spacing w:after="160" w:line="259" w:lineRule="auto"/>
              <w:rPr>
                <w:rFonts w:ascii="Times New Roman" w:hAnsi="Times New Roman"/>
                <w:lang w:val="sr-Latn-CS"/>
              </w:rPr>
            </w:pPr>
            <w:r w:rsidRPr="003778C9">
              <w:rPr>
                <w:rFonts w:ascii="Times New Roman" w:hAnsi="Times New Roman"/>
                <w:lang w:val="sr-Latn-CS"/>
              </w:rPr>
              <w:t>Refunkcionalizacija</w:t>
            </w:r>
            <w:r w:rsidR="00356961" w:rsidRPr="003778C9">
              <w:rPr>
                <w:rFonts w:ascii="Times New Roman" w:hAnsi="Times New Roman"/>
                <w:lang w:val="sr-Latn-CS"/>
              </w:rPr>
              <w:t xml:space="preserve"> šeme </w:t>
            </w:r>
            <w:r w:rsidRPr="003778C9">
              <w:rPr>
                <w:rFonts w:ascii="Times New Roman" w:hAnsi="Times New Roman"/>
                <w:lang w:val="sr-Latn-CS"/>
              </w:rPr>
              <w:t>za porodice</w:t>
            </w:r>
            <w:r w:rsidR="00356961" w:rsidRPr="003778C9">
              <w:rPr>
                <w:rFonts w:ascii="Times New Roman" w:hAnsi="Times New Roman"/>
                <w:lang w:val="sr-Latn-CS"/>
              </w:rPr>
              <w:t xml:space="preserve"> palih boraca, civilnih žrtava, civilnih invalida, ratnih invalida, staratelja invalida</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2018</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To zavisi od broja korisnika i mesečnog iznosa za datu kategoriju</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rPr>
            </w:pPr>
            <w:r w:rsidRPr="003778C9">
              <w:rPr>
                <w:rFonts w:ascii="Times New Roman" w:eastAsia="Calibri" w:hAnsi="Times New Roman"/>
                <w:bCs/>
                <w:sz w:val="20"/>
                <w:szCs w:val="20"/>
                <w:lang w:val="sr-Latn-CS"/>
              </w:rPr>
              <w:t>BPK</w:t>
            </w:r>
          </w:p>
        </w:tc>
        <w:tc>
          <w:tcPr>
            <w:tcW w:w="580"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Kabinet ministra (MRSZ)</w:t>
            </w:r>
          </w:p>
        </w:tc>
        <w:tc>
          <w:tcPr>
            <w:tcW w:w="579"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DPPBRP</w:t>
            </w:r>
          </w:p>
        </w:tc>
        <w:tc>
          <w:tcPr>
            <w:tcW w:w="714" w:type="pct"/>
          </w:tcPr>
          <w:p w:rsidR="00356961" w:rsidRPr="003778C9" w:rsidRDefault="00356961" w:rsidP="00475CAA">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Sve ratno razorene kategorije ostvaruju pravo na penzije i beneficije u skladu sa zakonima</w:t>
            </w:r>
          </w:p>
        </w:tc>
      </w:tr>
      <w:tr w:rsidR="00356961" w:rsidRPr="003778C9" w:rsidTr="00475CAA">
        <w:trPr>
          <w:trHeight w:val="320"/>
          <w:jc w:val="center"/>
        </w:trPr>
        <w:tc>
          <w:tcPr>
            <w:tcW w:w="1392" w:type="pct"/>
            <w:shd w:val="clear" w:color="auto" w:fill="auto"/>
          </w:tcPr>
          <w:p w:rsidR="00356961" w:rsidRPr="003778C9" w:rsidRDefault="00356961" w:rsidP="00DE4B9D">
            <w:pPr>
              <w:pStyle w:val="ListParagraph"/>
              <w:spacing w:after="160" w:line="259" w:lineRule="auto"/>
              <w:ind w:left="0"/>
              <w:rPr>
                <w:rFonts w:ascii="Times New Roman" w:hAnsi="Times New Roman"/>
                <w:lang w:val="sr-Latn-CS"/>
              </w:rPr>
            </w:pPr>
            <w:r w:rsidRPr="003778C9">
              <w:rPr>
                <w:rFonts w:ascii="Times New Roman" w:hAnsi="Times New Roman"/>
                <w:lang w:val="sr-Latn-CS"/>
              </w:rPr>
              <w:t xml:space="preserve">2.  Sprovođenje šeme </w:t>
            </w:r>
            <w:r w:rsidR="00DE4B9D" w:rsidRPr="003778C9">
              <w:rPr>
                <w:rFonts w:ascii="Times New Roman" w:hAnsi="Times New Roman"/>
                <w:lang w:val="sr-Latn-CS"/>
              </w:rPr>
              <w:t xml:space="preserve">za </w:t>
            </w:r>
            <w:r w:rsidRPr="003778C9">
              <w:rPr>
                <w:rFonts w:ascii="Times New Roman" w:hAnsi="Times New Roman"/>
                <w:lang w:val="sr-Latn-CS"/>
              </w:rPr>
              <w:t>žrt</w:t>
            </w:r>
            <w:r w:rsidR="00DE4B9D" w:rsidRPr="003778C9">
              <w:rPr>
                <w:rFonts w:ascii="Times New Roman" w:hAnsi="Times New Roman"/>
                <w:lang w:val="sr-Latn-CS"/>
              </w:rPr>
              <w:t>ve</w:t>
            </w:r>
            <w:r w:rsidRPr="003778C9">
              <w:rPr>
                <w:rFonts w:ascii="Times New Roman" w:hAnsi="Times New Roman"/>
                <w:lang w:val="sr-Latn-CS"/>
              </w:rPr>
              <w:t xml:space="preserve"> seksualnog nasilja </w:t>
            </w:r>
            <w:r w:rsidR="00DE4B9D" w:rsidRPr="003778C9">
              <w:rPr>
                <w:rFonts w:ascii="Times New Roman" w:hAnsi="Times New Roman"/>
                <w:lang w:val="sr-Latn-CS"/>
              </w:rPr>
              <w:t>u ratu</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2018-TM4 2019 .godine (kontinuirano)</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3,000,000 EUR</w:t>
            </w:r>
          </w:p>
          <w:p w:rsidR="00356961" w:rsidRPr="003778C9" w:rsidRDefault="00356961" w:rsidP="00475CAA">
            <w:pPr>
              <w:jc w:val="center"/>
              <w:rPr>
                <w:rFonts w:ascii="Times New Roman" w:eastAsia="Calibri" w:hAnsi="Times New Roman"/>
                <w:bCs/>
                <w:sz w:val="20"/>
                <w:szCs w:val="20"/>
                <w:lang w:val="sr-Latn-CS"/>
              </w:rPr>
            </w:pPr>
          </w:p>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(1.mil svake </w:t>
            </w:r>
            <w:r w:rsidRPr="003778C9">
              <w:rPr>
                <w:rFonts w:ascii="Times New Roman" w:eastAsia="Calibri" w:hAnsi="Times New Roman"/>
                <w:bCs/>
                <w:sz w:val="20"/>
                <w:szCs w:val="20"/>
                <w:lang w:val="sr-Latn-CS"/>
              </w:rPr>
              <w:lastRenderedPageBreak/>
              <w:t>godine)</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lastRenderedPageBreak/>
              <w:t>BPK</w:t>
            </w:r>
          </w:p>
        </w:tc>
        <w:tc>
          <w:tcPr>
            <w:tcW w:w="580" w:type="pct"/>
            <w:shd w:val="clear" w:color="auto" w:fill="FFFFFF"/>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MPMS (Specijalna grupa)</w:t>
            </w:r>
          </w:p>
        </w:tc>
        <w:tc>
          <w:tcPr>
            <w:tcW w:w="579"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DPPBRP (plaćanje penzije)</w:t>
            </w:r>
          </w:p>
        </w:tc>
        <w:tc>
          <w:tcPr>
            <w:tcW w:w="714" w:type="pct"/>
          </w:tcPr>
          <w:p w:rsidR="00356961" w:rsidRPr="003778C9" w:rsidRDefault="00356961" w:rsidP="00475CAA">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Pokrivanje žrtava seksualnog nasilja iz penzijskog sistema i beneficija</w:t>
            </w:r>
          </w:p>
        </w:tc>
      </w:tr>
      <w:tr w:rsidR="00356961" w:rsidRPr="003778C9" w:rsidTr="00475CAA">
        <w:trPr>
          <w:trHeight w:val="320"/>
          <w:jc w:val="center"/>
        </w:trPr>
        <w:tc>
          <w:tcPr>
            <w:tcW w:w="1392" w:type="pct"/>
            <w:shd w:val="clear" w:color="auto" w:fill="auto"/>
          </w:tcPr>
          <w:p w:rsidR="00356961" w:rsidRPr="003778C9" w:rsidRDefault="001004ED" w:rsidP="001004ED">
            <w:pPr>
              <w:pStyle w:val="ListParagraph"/>
              <w:spacing w:after="160" w:line="259" w:lineRule="auto"/>
              <w:rPr>
                <w:rFonts w:ascii="Times New Roman" w:hAnsi="Times New Roman"/>
                <w:lang w:val="sr-Latn-CS"/>
              </w:rPr>
            </w:pPr>
            <w:r w:rsidRPr="003778C9">
              <w:rPr>
                <w:rFonts w:ascii="Times New Roman" w:hAnsi="Times New Roman"/>
                <w:lang w:val="sr-Latn-CS"/>
              </w:rPr>
              <w:lastRenderedPageBreak/>
              <w:t xml:space="preserve">3. </w:t>
            </w:r>
            <w:r w:rsidR="00DE4B9D" w:rsidRPr="003778C9">
              <w:rPr>
                <w:rFonts w:ascii="Times New Roman" w:hAnsi="Times New Roman"/>
                <w:lang w:val="sr-Latn-CS"/>
              </w:rPr>
              <w:t>Re</w:t>
            </w:r>
            <w:r w:rsidR="00356961" w:rsidRPr="003778C9">
              <w:rPr>
                <w:rFonts w:ascii="Times New Roman" w:hAnsi="Times New Roman"/>
                <w:lang w:val="sr-Latn-CS"/>
              </w:rPr>
              <w:t xml:space="preserve">funkcionalizacija  </w:t>
            </w:r>
            <w:r w:rsidR="00DE4B9D" w:rsidRPr="003778C9">
              <w:rPr>
                <w:rFonts w:ascii="Times New Roman" w:hAnsi="Times New Roman"/>
                <w:lang w:val="sr-Latn-CS"/>
              </w:rPr>
              <w:t>Lekarske</w:t>
            </w:r>
            <w:r w:rsidR="00356961" w:rsidRPr="003778C9">
              <w:rPr>
                <w:rFonts w:ascii="Times New Roman" w:hAnsi="Times New Roman"/>
                <w:lang w:val="sr-Latn-CS"/>
              </w:rPr>
              <w:t xml:space="preserve"> komisije za ratne invalide i civilne invalide rata.</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2018.godine  (rad Medicinske komisije je kontinuirana tokom godina)</w:t>
            </w:r>
          </w:p>
        </w:tc>
        <w:tc>
          <w:tcPr>
            <w:tcW w:w="474" w:type="pct"/>
            <w:shd w:val="clear" w:color="auto" w:fill="auto"/>
          </w:tcPr>
          <w:p w:rsidR="00356961" w:rsidRPr="003778C9" w:rsidRDefault="00356961" w:rsidP="00475CAA">
            <w:pPr>
              <w:jc w:val="center"/>
              <w:rPr>
                <w:rFonts w:ascii="Times New Roman" w:eastAsia="Calibri" w:hAnsi="Times New Roman"/>
                <w:bCs/>
                <w:color w:val="FF0000"/>
                <w:sz w:val="20"/>
                <w:szCs w:val="20"/>
                <w:lang w:val="sr-Latn-CS"/>
              </w:rPr>
            </w:pPr>
            <w:r w:rsidRPr="003778C9">
              <w:rPr>
                <w:rFonts w:ascii="Times New Roman" w:eastAsia="Calibri" w:hAnsi="Times New Roman"/>
                <w:bCs/>
                <w:color w:val="000000"/>
                <w:sz w:val="20"/>
                <w:szCs w:val="20"/>
                <w:lang w:val="sr-Latn-CS"/>
              </w:rPr>
              <w:t>2,500,000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tc>
        <w:tc>
          <w:tcPr>
            <w:tcW w:w="580"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DPPBRP</w:t>
            </w:r>
          </w:p>
        </w:tc>
        <w:tc>
          <w:tcPr>
            <w:tcW w:w="579"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w:t>
            </w:r>
          </w:p>
        </w:tc>
        <w:tc>
          <w:tcPr>
            <w:tcW w:w="714" w:type="pct"/>
          </w:tcPr>
          <w:p w:rsidR="00356961" w:rsidRPr="003778C9" w:rsidRDefault="00356961" w:rsidP="00475CAA">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Realizacija prava na penzije za ratne invalide i civilne invalide rata</w:t>
            </w:r>
          </w:p>
        </w:tc>
      </w:tr>
      <w:tr w:rsidR="00356961" w:rsidRPr="003778C9" w:rsidTr="00475CAA">
        <w:trPr>
          <w:trHeight w:val="827"/>
          <w:jc w:val="center"/>
        </w:trPr>
        <w:tc>
          <w:tcPr>
            <w:tcW w:w="1392" w:type="pct"/>
            <w:shd w:val="clear" w:color="auto" w:fill="auto"/>
          </w:tcPr>
          <w:p w:rsidR="00356961" w:rsidRPr="003778C9" w:rsidRDefault="00356961" w:rsidP="001004ED">
            <w:pPr>
              <w:pStyle w:val="ListParagraph"/>
              <w:spacing w:after="160" w:line="259" w:lineRule="auto"/>
              <w:ind w:left="0"/>
              <w:rPr>
                <w:rFonts w:ascii="Times New Roman" w:hAnsi="Times New Roman"/>
                <w:lang w:val="sr-Latn-CS"/>
              </w:rPr>
            </w:pPr>
            <w:r w:rsidRPr="003778C9">
              <w:rPr>
                <w:rFonts w:ascii="Times New Roman" w:hAnsi="Times New Roman"/>
                <w:lang w:val="sr-Latn-CS"/>
              </w:rPr>
              <w:t>4. Kategori</w:t>
            </w:r>
            <w:r w:rsidR="001004ED" w:rsidRPr="003778C9">
              <w:rPr>
                <w:rFonts w:ascii="Times New Roman" w:hAnsi="Times New Roman"/>
                <w:lang w:val="sr-Latn-CS"/>
              </w:rPr>
              <w:t>zacija</w:t>
            </w:r>
            <w:r w:rsidRPr="003778C9">
              <w:rPr>
                <w:rFonts w:ascii="Times New Roman" w:hAnsi="Times New Roman"/>
                <w:lang w:val="sr-Latn-CS"/>
              </w:rPr>
              <w:t xml:space="preserve">  ratnih invalida i ratnih veterana u skladu sa zakonom</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2018.godine</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EUR 70,000 (za komisiju)</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tc>
        <w:tc>
          <w:tcPr>
            <w:tcW w:w="580"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eastAsia="Calibri" w:hAnsi="Times New Roman"/>
                <w:bCs/>
                <w:sz w:val="20"/>
                <w:szCs w:val="20"/>
                <w:lang w:val="sr-Latn-CS"/>
              </w:rPr>
              <w:t>DPPBRP</w:t>
            </w:r>
          </w:p>
        </w:tc>
        <w:tc>
          <w:tcPr>
            <w:tcW w:w="579" w:type="pct"/>
            <w:shd w:val="clear" w:color="auto" w:fill="auto"/>
          </w:tcPr>
          <w:p w:rsidR="00356961" w:rsidRPr="003778C9" w:rsidRDefault="00356961" w:rsidP="00475CAA">
            <w:pPr>
              <w:widowControl w:val="0"/>
              <w:autoSpaceDE w:val="0"/>
              <w:autoSpaceDN w:val="0"/>
              <w:adjustRightInd w:val="0"/>
              <w:jc w:val="center"/>
              <w:rPr>
                <w:rFonts w:ascii="Times New Roman" w:hAnsi="Times New Roman"/>
                <w:sz w:val="20"/>
                <w:szCs w:val="20"/>
                <w:lang w:val="sr-Latn-CS"/>
              </w:rPr>
            </w:pPr>
            <w:r w:rsidRPr="003778C9">
              <w:rPr>
                <w:rFonts w:ascii="Times New Roman" w:hAnsi="Times New Roman"/>
                <w:sz w:val="20"/>
                <w:szCs w:val="20"/>
                <w:lang w:val="sr-Latn-CS"/>
              </w:rPr>
              <w:t>MEF</w:t>
            </w:r>
          </w:p>
        </w:tc>
        <w:tc>
          <w:tcPr>
            <w:tcW w:w="714" w:type="pct"/>
          </w:tcPr>
          <w:p w:rsidR="00356961" w:rsidRPr="003778C9" w:rsidRDefault="00356961" w:rsidP="00475CAA">
            <w:pPr>
              <w:widowControl w:val="0"/>
              <w:autoSpaceDE w:val="0"/>
              <w:autoSpaceDN w:val="0"/>
              <w:adjustRightInd w:val="0"/>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Konačne liste za kategoriju veterana, mučenika i ratnih invalida</w:t>
            </w:r>
          </w:p>
        </w:tc>
      </w:tr>
      <w:tr w:rsidR="00356961" w:rsidRPr="003778C9" w:rsidTr="00475CAA">
        <w:trPr>
          <w:trHeight w:val="323"/>
          <w:jc w:val="center"/>
        </w:trPr>
        <w:tc>
          <w:tcPr>
            <w:tcW w:w="1392" w:type="pct"/>
            <w:shd w:val="clear" w:color="auto" w:fill="E7E6E6"/>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hAnsi="Times New Roman"/>
                <w:sz w:val="20"/>
                <w:szCs w:val="20"/>
                <w:lang w:val="sr-Latn-CS"/>
              </w:rPr>
              <w:br w:type="page"/>
            </w:r>
            <w:r w:rsidRPr="003778C9">
              <w:rPr>
                <w:rFonts w:ascii="Times New Roman" w:eastAsia="Calibri" w:hAnsi="Times New Roman"/>
                <w:b/>
                <w:bCs/>
                <w:sz w:val="20"/>
                <w:szCs w:val="20"/>
                <w:lang w:val="sr-Latn-CS"/>
              </w:rPr>
              <w:t>Specifični cilj 4.3</w:t>
            </w:r>
          </w:p>
        </w:tc>
        <w:tc>
          <w:tcPr>
            <w:tcW w:w="1735" w:type="pct"/>
            <w:gridSpan w:val="3"/>
            <w:shd w:val="clear" w:color="auto" w:fill="E7E6E6"/>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postignuća cilja</w:t>
            </w:r>
          </w:p>
        </w:tc>
        <w:tc>
          <w:tcPr>
            <w:tcW w:w="580" w:type="pct"/>
            <w:shd w:val="clear" w:color="auto" w:fill="E7E6E6"/>
            <w:vAlign w:val="center"/>
          </w:tcPr>
          <w:p w:rsidR="00356961" w:rsidRPr="003778C9" w:rsidRDefault="00480935" w:rsidP="00475CAA">
            <w:pP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Osnova</w:t>
            </w:r>
            <w:r w:rsidRPr="003778C9">
              <w:rPr>
                <w:rFonts w:ascii="Times New Roman" w:eastAsia="Calibri" w:hAnsi="Times New Roman"/>
                <w:sz w:val="20"/>
                <w:szCs w:val="20"/>
                <w:lang w:val="sr-Latn-CS"/>
              </w:rPr>
              <w:t xml:space="preserve"> </w:t>
            </w:r>
          </w:p>
        </w:tc>
        <w:tc>
          <w:tcPr>
            <w:tcW w:w="579" w:type="pct"/>
            <w:shd w:val="clear" w:color="auto" w:fill="E7E6E6"/>
            <w:vAlign w:val="center"/>
          </w:tcPr>
          <w:p w:rsidR="00356961" w:rsidRPr="003778C9" w:rsidRDefault="00356961" w:rsidP="00475CAA">
            <w:pPr>
              <w:jc w:val="center"/>
              <w:rPr>
                <w:rFonts w:ascii="Times New Roman" w:eastAsia="Calibri" w:hAnsi="Times New Roman"/>
                <w:b/>
                <w:sz w:val="20"/>
                <w:szCs w:val="20"/>
                <w:lang w:val="sr-Latn-CS"/>
              </w:rPr>
            </w:pPr>
            <w:r w:rsidRPr="003778C9">
              <w:rPr>
                <w:rFonts w:ascii="Times New Roman" w:eastAsia="Calibri" w:hAnsi="Times New Roman"/>
                <w:b/>
                <w:sz w:val="20"/>
                <w:szCs w:val="20"/>
                <w:lang w:val="sr-Latn-CS"/>
              </w:rPr>
              <w:t>Cilj 2020</w:t>
            </w:r>
          </w:p>
        </w:tc>
        <w:tc>
          <w:tcPr>
            <w:tcW w:w="714" w:type="pct"/>
            <w:shd w:val="clear" w:color="auto" w:fill="E7E6E6"/>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356961" w:rsidRPr="003778C9" w:rsidTr="00475CAA">
        <w:trPr>
          <w:trHeight w:val="320"/>
          <w:jc w:val="center"/>
        </w:trPr>
        <w:tc>
          <w:tcPr>
            <w:tcW w:w="1392" w:type="pct"/>
            <w:shd w:val="clear" w:color="auto" w:fill="auto"/>
            <w:vAlign w:val="center"/>
          </w:tcPr>
          <w:p w:rsidR="00356961" w:rsidRPr="003778C9" w:rsidRDefault="00356961" w:rsidP="001004ED">
            <w:pPr>
              <w:rPr>
                <w:rFonts w:ascii="Times New Roman" w:eastAsia="Calibri" w:hAnsi="Times New Roman"/>
                <w:b/>
                <w:bCs/>
                <w:sz w:val="20"/>
                <w:szCs w:val="20"/>
                <w:lang w:val="sr-Latn-CS"/>
              </w:rPr>
            </w:pPr>
            <w:r w:rsidRPr="003778C9">
              <w:rPr>
                <w:rFonts w:ascii="Times New Roman" w:hAnsi="Times New Roman"/>
                <w:b/>
                <w:sz w:val="20"/>
                <w:szCs w:val="20"/>
                <w:lang w:val="sr-Latn-CS"/>
              </w:rPr>
              <w:t xml:space="preserve">Ostvarivanje prava na </w:t>
            </w:r>
            <w:r w:rsidR="001004ED" w:rsidRPr="003778C9">
              <w:rPr>
                <w:rFonts w:ascii="Times New Roman" w:hAnsi="Times New Roman"/>
                <w:b/>
                <w:sz w:val="20"/>
                <w:szCs w:val="20"/>
                <w:lang w:val="sr-Latn-CS"/>
              </w:rPr>
              <w:t>strane</w:t>
            </w:r>
            <w:r w:rsidRPr="003778C9">
              <w:rPr>
                <w:rFonts w:ascii="Times New Roman" w:hAnsi="Times New Roman"/>
                <w:b/>
                <w:sz w:val="20"/>
                <w:szCs w:val="20"/>
                <w:lang w:val="sr-Latn-CS"/>
              </w:rPr>
              <w:t>e penzije kroz unapređenje i koordinaciju socijaln</w:t>
            </w:r>
            <w:r w:rsidR="001004ED" w:rsidRPr="003778C9">
              <w:rPr>
                <w:rFonts w:ascii="Times New Roman" w:hAnsi="Times New Roman"/>
                <w:b/>
                <w:sz w:val="20"/>
                <w:szCs w:val="20"/>
                <w:lang w:val="sr-Latn-CS"/>
              </w:rPr>
              <w:t>og osiguranja</w:t>
            </w:r>
            <w:r w:rsidRPr="003778C9">
              <w:rPr>
                <w:rFonts w:ascii="Times New Roman" w:hAnsi="Times New Roman"/>
                <w:b/>
                <w:sz w:val="20"/>
                <w:szCs w:val="20"/>
                <w:lang w:val="sr-Latn-CS"/>
              </w:rPr>
              <w:t xml:space="preserve"> uz primenu postojećih bilateralnih sporazuma i pregovaranje </w:t>
            </w:r>
            <w:r w:rsidR="001004ED" w:rsidRPr="003778C9">
              <w:rPr>
                <w:rFonts w:ascii="Times New Roman" w:hAnsi="Times New Roman"/>
                <w:b/>
                <w:sz w:val="20"/>
                <w:szCs w:val="20"/>
                <w:lang w:val="sr-Latn-CS"/>
              </w:rPr>
              <w:t>novih</w:t>
            </w:r>
            <w:r w:rsidRPr="003778C9">
              <w:rPr>
                <w:rFonts w:ascii="Times New Roman" w:hAnsi="Times New Roman"/>
                <w:b/>
                <w:sz w:val="20"/>
                <w:szCs w:val="20"/>
                <w:lang w:val="sr-Latn-CS"/>
              </w:rPr>
              <w:t xml:space="preserve"> sporazum</w:t>
            </w:r>
            <w:r w:rsidR="001004ED" w:rsidRPr="003778C9">
              <w:rPr>
                <w:rFonts w:ascii="Times New Roman" w:hAnsi="Times New Roman"/>
                <w:b/>
                <w:sz w:val="20"/>
                <w:szCs w:val="20"/>
                <w:lang w:val="sr-Latn-CS"/>
              </w:rPr>
              <w:t>a</w:t>
            </w:r>
          </w:p>
        </w:tc>
        <w:tc>
          <w:tcPr>
            <w:tcW w:w="1735" w:type="pct"/>
            <w:gridSpan w:val="3"/>
            <w:shd w:val="clear" w:color="auto" w:fill="auto"/>
            <w:vAlign w:val="center"/>
          </w:tcPr>
          <w:p w:rsidR="00356961" w:rsidRPr="003778C9" w:rsidRDefault="00356961" w:rsidP="00356961">
            <w:pPr>
              <w:numPr>
                <w:ilvl w:val="0"/>
                <w:numId w:val="33"/>
              </w:numPr>
              <w:tabs>
                <w:tab w:val="left" w:pos="239"/>
              </w:tabs>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 xml:space="preserve">Broj potpisanih novih bilateralnih sporazuma </w:t>
            </w:r>
            <w:r w:rsidRPr="003778C9">
              <w:rPr>
                <w:rFonts w:ascii="Times New Roman" w:eastAsia="Times New Roman" w:hAnsi="Times New Roman"/>
                <w:bCs/>
                <w:color w:val="000000"/>
                <w:sz w:val="20"/>
                <w:szCs w:val="20"/>
                <w:vertAlign w:val="superscript"/>
                <w:lang w:val="sr-Latn-CS" w:eastAsia="en-GB"/>
              </w:rPr>
              <w:footnoteReference w:id="117"/>
            </w:r>
          </w:p>
          <w:p w:rsidR="00356961" w:rsidRPr="003778C9" w:rsidRDefault="00356961" w:rsidP="00475CAA">
            <w:pPr>
              <w:tabs>
                <w:tab w:val="left" w:pos="239"/>
              </w:tabs>
              <w:ind w:left="720"/>
              <w:rPr>
                <w:rFonts w:ascii="Times New Roman" w:eastAsia="Times New Roman" w:hAnsi="Times New Roman"/>
                <w:bCs/>
                <w:color w:val="000000"/>
                <w:sz w:val="20"/>
                <w:szCs w:val="20"/>
                <w:lang w:val="sr-Latn-CS" w:eastAsia="en-GB"/>
              </w:rPr>
            </w:pPr>
          </w:p>
          <w:p w:rsidR="00356961" w:rsidRPr="003778C9" w:rsidRDefault="00356961" w:rsidP="00356961">
            <w:pPr>
              <w:numPr>
                <w:ilvl w:val="0"/>
                <w:numId w:val="33"/>
              </w:numPr>
              <w:tabs>
                <w:tab w:val="left" w:pos="239"/>
              </w:tabs>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 xml:space="preserve">Broj zahteva za inostrane penzije, prema sporazumima </w:t>
            </w:r>
            <w:r w:rsidRPr="003778C9">
              <w:rPr>
                <w:rFonts w:ascii="Times New Roman" w:eastAsia="Times New Roman" w:hAnsi="Times New Roman"/>
                <w:bCs/>
                <w:color w:val="000000"/>
                <w:sz w:val="20"/>
                <w:szCs w:val="20"/>
                <w:vertAlign w:val="superscript"/>
                <w:lang w:val="sr-Latn-CS" w:eastAsia="en-GB"/>
              </w:rPr>
              <w:footnoteReference w:id="118"/>
            </w:r>
          </w:p>
        </w:tc>
        <w:tc>
          <w:tcPr>
            <w:tcW w:w="580" w:type="pct"/>
            <w:shd w:val="clear" w:color="auto" w:fill="auto"/>
          </w:tcPr>
          <w:p w:rsidR="00356961" w:rsidRPr="003778C9" w:rsidRDefault="00356961" w:rsidP="00475CAA">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2 sporazuma (Makedonija, Crna Gora)</w:t>
            </w:r>
          </w:p>
          <w:p w:rsidR="00356961" w:rsidRPr="003778C9" w:rsidRDefault="00356961" w:rsidP="00475CAA">
            <w:pPr>
              <w:tabs>
                <w:tab w:val="left" w:pos="165"/>
              </w:tabs>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400 (ukupno, od 2014.godine)</w:t>
            </w:r>
          </w:p>
        </w:tc>
        <w:tc>
          <w:tcPr>
            <w:tcW w:w="579" w:type="pct"/>
            <w:shd w:val="clear" w:color="auto" w:fill="auto"/>
          </w:tcPr>
          <w:p w:rsidR="00356961" w:rsidRPr="003778C9" w:rsidRDefault="00356961" w:rsidP="00475CAA">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4 sporazuma</w:t>
            </w:r>
          </w:p>
          <w:p w:rsidR="00356961" w:rsidRPr="003778C9" w:rsidRDefault="00356961" w:rsidP="00475CAA">
            <w:pPr>
              <w:contextualSpacing/>
              <w:jc w:val="center"/>
              <w:rPr>
                <w:rFonts w:ascii="Times New Roman" w:eastAsia="Calibri" w:hAnsi="Times New Roman"/>
                <w:sz w:val="20"/>
                <w:szCs w:val="20"/>
                <w:lang w:val="sr-Latn-CS"/>
              </w:rPr>
            </w:pPr>
          </w:p>
          <w:p w:rsidR="00356961" w:rsidRPr="003778C9" w:rsidRDefault="00356961" w:rsidP="00475CAA">
            <w:pPr>
              <w:contextualSpacing/>
              <w:jc w:val="center"/>
              <w:rPr>
                <w:rFonts w:ascii="Times New Roman" w:eastAsia="Calibri" w:hAnsi="Times New Roman"/>
                <w:sz w:val="20"/>
                <w:szCs w:val="20"/>
                <w:lang w:val="sr-Latn-CS"/>
              </w:rPr>
            </w:pPr>
          </w:p>
          <w:p w:rsidR="00356961" w:rsidRPr="003778C9" w:rsidRDefault="00356961" w:rsidP="00475CAA">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Rast od 15%</w:t>
            </w:r>
          </w:p>
        </w:tc>
        <w:tc>
          <w:tcPr>
            <w:tcW w:w="714" w:type="pct"/>
            <w:shd w:val="clear" w:color="auto" w:fill="auto"/>
          </w:tcPr>
          <w:p w:rsidR="00356961" w:rsidRPr="003778C9" w:rsidRDefault="00356961" w:rsidP="00475CAA">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7 sporazuma</w:t>
            </w:r>
          </w:p>
          <w:p w:rsidR="00356961" w:rsidRPr="003778C9" w:rsidRDefault="00356961" w:rsidP="00475CAA">
            <w:pPr>
              <w:contextualSpacing/>
              <w:jc w:val="center"/>
              <w:rPr>
                <w:rFonts w:ascii="Times New Roman" w:eastAsia="Calibri" w:hAnsi="Times New Roman"/>
                <w:sz w:val="20"/>
                <w:szCs w:val="20"/>
                <w:lang w:val="sr-Latn-CS"/>
              </w:rPr>
            </w:pPr>
          </w:p>
          <w:p w:rsidR="00356961" w:rsidRPr="003778C9" w:rsidRDefault="00356961" w:rsidP="00475CAA">
            <w:pPr>
              <w:contextualSpacing/>
              <w:jc w:val="center"/>
              <w:rPr>
                <w:rFonts w:ascii="Times New Roman" w:eastAsia="Calibri" w:hAnsi="Times New Roman"/>
                <w:sz w:val="20"/>
                <w:szCs w:val="20"/>
                <w:lang w:val="sr-Latn-CS"/>
              </w:rPr>
            </w:pPr>
          </w:p>
          <w:p w:rsidR="00356961" w:rsidRPr="003778C9" w:rsidRDefault="00356961" w:rsidP="00475CAA">
            <w:pPr>
              <w:contextualSpacing/>
              <w:jc w:val="center"/>
              <w:rPr>
                <w:rFonts w:ascii="Times New Roman" w:eastAsia="Calibri" w:hAnsi="Times New Roman"/>
                <w:sz w:val="20"/>
                <w:szCs w:val="20"/>
                <w:lang w:val="sr-Latn-CS"/>
              </w:rPr>
            </w:pPr>
          </w:p>
          <w:p w:rsidR="00356961" w:rsidRPr="003778C9" w:rsidRDefault="00356961" w:rsidP="00475CAA">
            <w:pPr>
              <w:contextualSpacing/>
              <w:jc w:val="center"/>
              <w:rPr>
                <w:rFonts w:ascii="Times New Roman" w:eastAsia="Calibri" w:hAnsi="Times New Roman"/>
                <w:sz w:val="20"/>
                <w:szCs w:val="20"/>
                <w:lang w:val="sr-Latn-CS"/>
              </w:rPr>
            </w:pPr>
            <w:r w:rsidRPr="003778C9">
              <w:rPr>
                <w:rFonts w:ascii="Times New Roman" w:eastAsia="Calibri" w:hAnsi="Times New Roman"/>
                <w:sz w:val="20"/>
                <w:szCs w:val="20"/>
                <w:lang w:val="sr-Latn-CS"/>
              </w:rPr>
              <w:t>Povećanje od 30%</w:t>
            </w:r>
          </w:p>
        </w:tc>
      </w:tr>
      <w:tr w:rsidR="00356961" w:rsidRPr="003778C9" w:rsidTr="00475CAA">
        <w:trPr>
          <w:trHeight w:val="548"/>
          <w:jc w:val="center"/>
        </w:trPr>
        <w:tc>
          <w:tcPr>
            <w:tcW w:w="1392" w:type="pct"/>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sz w:val="20"/>
                <w:szCs w:val="20"/>
                <w:lang w:val="sr-Latn-CS"/>
              </w:rPr>
              <w:t>Aktivnost</w:t>
            </w:r>
          </w:p>
        </w:tc>
        <w:tc>
          <w:tcPr>
            <w:tcW w:w="716" w:type="pct"/>
            <w:shd w:val="clear" w:color="auto" w:fill="auto"/>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за sprovođenje</w:t>
            </w:r>
          </w:p>
        </w:tc>
        <w:tc>
          <w:tcPr>
            <w:tcW w:w="474" w:type="pct"/>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545" w:type="pct"/>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580" w:type="pct"/>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Vodeća institucija</w:t>
            </w:r>
          </w:p>
        </w:tc>
        <w:tc>
          <w:tcPr>
            <w:tcW w:w="579" w:type="pct"/>
            <w:shd w:val="clear" w:color="auto" w:fill="auto"/>
            <w:vAlign w:val="center"/>
          </w:tcPr>
          <w:p w:rsidR="00356961" w:rsidRPr="003778C9" w:rsidRDefault="0059470C"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Institucija koja podržava</w:t>
            </w:r>
          </w:p>
        </w:tc>
        <w:tc>
          <w:tcPr>
            <w:tcW w:w="714" w:type="pct"/>
          </w:tcPr>
          <w:p w:rsidR="00356961" w:rsidRPr="003778C9" w:rsidRDefault="0059470C"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356961" w:rsidRPr="003778C9" w:rsidTr="00475CAA">
        <w:trPr>
          <w:trHeight w:val="320"/>
          <w:jc w:val="center"/>
        </w:trPr>
        <w:tc>
          <w:tcPr>
            <w:tcW w:w="1392" w:type="pct"/>
            <w:shd w:val="clear" w:color="auto" w:fill="auto"/>
          </w:tcPr>
          <w:p w:rsidR="00356961" w:rsidRPr="003778C9" w:rsidRDefault="00356961" w:rsidP="001004ED">
            <w:pPr>
              <w:tabs>
                <w:tab w:val="left" w:pos="270"/>
              </w:tabs>
              <w:contextualSpacing/>
              <w:rPr>
                <w:rFonts w:ascii="Times New Roman" w:hAnsi="Times New Roman"/>
                <w:sz w:val="20"/>
                <w:szCs w:val="20"/>
                <w:lang w:val="sr-Latn-CS" w:eastAsia="en-GB"/>
              </w:rPr>
            </w:pPr>
            <w:r w:rsidRPr="003778C9">
              <w:rPr>
                <w:rFonts w:ascii="Times New Roman" w:hAnsi="Times New Roman"/>
                <w:sz w:val="20"/>
                <w:szCs w:val="20"/>
                <w:lang w:val="sr-Latn-CS" w:eastAsia="en-GB"/>
              </w:rPr>
              <w:t>1. Sprov</w:t>
            </w:r>
            <w:r w:rsidR="001004ED" w:rsidRPr="003778C9">
              <w:rPr>
                <w:rFonts w:ascii="Times New Roman" w:hAnsi="Times New Roman"/>
                <w:sz w:val="20"/>
                <w:szCs w:val="20"/>
                <w:lang w:val="sr-Latn-CS" w:eastAsia="en-GB"/>
              </w:rPr>
              <w:t>ođenje</w:t>
            </w:r>
            <w:r w:rsidRPr="003778C9">
              <w:rPr>
                <w:rFonts w:ascii="Times New Roman" w:hAnsi="Times New Roman"/>
                <w:sz w:val="20"/>
                <w:szCs w:val="20"/>
                <w:lang w:val="sr-Latn-CS" w:eastAsia="en-GB"/>
              </w:rPr>
              <w:t xml:space="preserve"> postojeć</w:t>
            </w:r>
            <w:r w:rsidR="001004ED" w:rsidRPr="003778C9">
              <w:rPr>
                <w:rFonts w:ascii="Times New Roman" w:hAnsi="Times New Roman"/>
                <w:sz w:val="20"/>
                <w:szCs w:val="20"/>
                <w:lang w:val="sr-Latn-CS" w:eastAsia="en-GB"/>
              </w:rPr>
              <w:t>ih</w:t>
            </w:r>
            <w:r w:rsidRPr="003778C9">
              <w:rPr>
                <w:rFonts w:ascii="Times New Roman" w:hAnsi="Times New Roman"/>
                <w:sz w:val="20"/>
                <w:szCs w:val="20"/>
                <w:lang w:val="sr-Latn-CS" w:eastAsia="en-GB"/>
              </w:rPr>
              <w:t xml:space="preserve"> sporazum</w:t>
            </w:r>
            <w:r w:rsidR="001004ED" w:rsidRPr="003778C9">
              <w:rPr>
                <w:rFonts w:ascii="Times New Roman" w:hAnsi="Times New Roman"/>
                <w:sz w:val="20"/>
                <w:szCs w:val="20"/>
                <w:lang w:val="sr-Latn-CS" w:eastAsia="en-GB"/>
              </w:rPr>
              <w:t>a</w:t>
            </w:r>
            <w:r w:rsidRPr="003778C9">
              <w:rPr>
                <w:rFonts w:ascii="Times New Roman" w:hAnsi="Times New Roman"/>
                <w:sz w:val="20"/>
                <w:szCs w:val="20"/>
                <w:lang w:val="sr-Latn-CS" w:eastAsia="en-GB"/>
              </w:rPr>
              <w:t xml:space="preserve"> između bivše Jugoslavije i drugih zemalja do izrade, potpisivanja i početka sprovođenja novih sporazuma sa ovim državama</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TM1 2018 – TM4 2019. godine  (kontinuirano)</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1,500,000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tc>
        <w:tc>
          <w:tcPr>
            <w:tcW w:w="580" w:type="pct"/>
            <w:shd w:val="clear" w:color="auto" w:fill="auto"/>
          </w:tcPr>
          <w:p w:rsidR="00356961" w:rsidRPr="003778C9" w:rsidRDefault="008510EA" w:rsidP="00475CAA">
            <w:pPr>
              <w:jc w:val="center"/>
              <w:rPr>
                <w:rFonts w:ascii="Times New Roman" w:eastAsia="Calibri" w:hAnsi="Times New Roman"/>
                <w:bCs/>
                <w:color w:val="FF0000"/>
                <w:sz w:val="20"/>
                <w:szCs w:val="20"/>
                <w:lang w:val="sr-Latn-CS"/>
              </w:rPr>
            </w:pPr>
            <w:r w:rsidRPr="003778C9">
              <w:rPr>
                <w:rFonts w:ascii="Times New Roman" w:eastAsia="Calibri" w:hAnsi="Times New Roman"/>
                <w:bCs/>
                <w:sz w:val="20"/>
                <w:szCs w:val="20"/>
                <w:lang w:val="sr-Latn-CS"/>
              </w:rPr>
              <w:t xml:space="preserve">DP - Divizija za </w:t>
            </w:r>
            <w:r w:rsidR="00356961" w:rsidRPr="003778C9">
              <w:rPr>
                <w:rFonts w:ascii="Times New Roman" w:eastAsia="Calibri" w:hAnsi="Times New Roman"/>
                <w:bCs/>
                <w:sz w:val="20"/>
                <w:szCs w:val="20"/>
                <w:lang w:val="sr-Latn-CS"/>
              </w:rPr>
              <w:t>strane penzije</w:t>
            </w:r>
          </w:p>
        </w:tc>
        <w:tc>
          <w:tcPr>
            <w:tcW w:w="579"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MRSZ</w:t>
            </w:r>
          </w:p>
        </w:tc>
        <w:tc>
          <w:tcPr>
            <w:tcW w:w="714" w:type="pct"/>
          </w:tcPr>
          <w:p w:rsidR="00356961" w:rsidRPr="003778C9" w:rsidRDefault="00356961" w:rsidP="00475CAA">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Pokrivenost penzionera koji su doprineli drugim zemljama</w:t>
            </w:r>
          </w:p>
        </w:tc>
      </w:tr>
      <w:tr w:rsidR="00356961" w:rsidRPr="003778C9" w:rsidTr="00475CAA">
        <w:trPr>
          <w:trHeight w:val="320"/>
          <w:jc w:val="center"/>
        </w:trPr>
        <w:tc>
          <w:tcPr>
            <w:tcW w:w="1392" w:type="pct"/>
            <w:shd w:val="clear" w:color="auto" w:fill="auto"/>
          </w:tcPr>
          <w:p w:rsidR="00356961" w:rsidRPr="003778C9" w:rsidRDefault="00356961" w:rsidP="00475CAA">
            <w:pPr>
              <w:pStyle w:val="ListParagraph"/>
              <w:spacing w:after="160" w:line="259" w:lineRule="auto"/>
              <w:ind w:left="0"/>
              <w:rPr>
                <w:rFonts w:ascii="Times New Roman" w:hAnsi="Times New Roman"/>
                <w:lang w:val="sr-Latn-CS"/>
              </w:rPr>
            </w:pPr>
            <w:r w:rsidRPr="003778C9">
              <w:rPr>
                <w:rFonts w:ascii="Times New Roman" w:hAnsi="Times New Roman"/>
                <w:lang w:val="sr-Latn-CS"/>
              </w:rPr>
              <w:t>2.</w:t>
            </w:r>
            <w:r w:rsidRPr="003778C9">
              <w:rPr>
                <w:rFonts w:ascii="Times New Roman" w:hAnsi="Times New Roman"/>
                <w:color w:val="000000"/>
                <w:lang w:val="sr-Latn-CS" w:eastAsia="en-GB"/>
              </w:rPr>
              <w:t>Pregovaranje, priprema i izrada bilateralnih i multilateralnih sporazuma o socijalnom osiguranju (Švajcarska, Belgija, Nemačka, Austrija, Hrvatska, Slovenija i druge zemlje)</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TM1 2018-TM4 2020. godine </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225,000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75,000 EUR BPK</w:t>
            </w:r>
            <w:r w:rsidRPr="003778C9">
              <w:rPr>
                <w:rFonts w:ascii="Times New Roman" w:eastAsia="Calibri" w:hAnsi="Times New Roman"/>
                <w:bCs/>
                <w:sz w:val="20"/>
                <w:szCs w:val="20"/>
                <w:lang w:val="sr-Latn-CS"/>
              </w:rPr>
              <w:br/>
            </w:r>
            <w:r w:rsidRPr="003778C9">
              <w:rPr>
                <w:rFonts w:ascii="Times New Roman" w:eastAsia="Calibri" w:hAnsi="Times New Roman"/>
                <w:bCs/>
                <w:sz w:val="20"/>
                <w:szCs w:val="20"/>
                <w:lang w:val="sr-Latn-CS"/>
              </w:rPr>
              <w:br/>
              <w:t>150,000 EUR Donatori</w:t>
            </w:r>
          </w:p>
        </w:tc>
        <w:tc>
          <w:tcPr>
            <w:tcW w:w="580"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 i kabinet ministra (MRSZ)</w:t>
            </w:r>
          </w:p>
        </w:tc>
        <w:tc>
          <w:tcPr>
            <w:tcW w:w="579"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MZ, MF, MIP, MUP, MEI, Kancelarija Premijera</w:t>
            </w:r>
          </w:p>
        </w:tc>
        <w:tc>
          <w:tcPr>
            <w:tcW w:w="714" w:type="pct"/>
          </w:tcPr>
          <w:p w:rsidR="00356961" w:rsidRPr="003778C9" w:rsidRDefault="00356961" w:rsidP="00475CAA">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Potpisani bilateralni i multilateralni sporazumi</w:t>
            </w:r>
          </w:p>
        </w:tc>
      </w:tr>
      <w:tr w:rsidR="00356961" w:rsidRPr="003778C9" w:rsidTr="00475CAA">
        <w:trPr>
          <w:trHeight w:val="320"/>
          <w:jc w:val="center"/>
        </w:trPr>
        <w:tc>
          <w:tcPr>
            <w:tcW w:w="1392" w:type="pct"/>
            <w:shd w:val="clear" w:color="auto" w:fill="auto"/>
          </w:tcPr>
          <w:p w:rsidR="00356961" w:rsidRPr="003778C9" w:rsidRDefault="00356961" w:rsidP="001004ED">
            <w:pPr>
              <w:pStyle w:val="ListParagraph"/>
              <w:spacing w:after="160" w:line="259" w:lineRule="auto"/>
              <w:ind w:left="0"/>
              <w:rPr>
                <w:rFonts w:ascii="Times New Roman" w:hAnsi="Times New Roman"/>
                <w:color w:val="000000"/>
                <w:lang w:val="sr-Latn-CS"/>
              </w:rPr>
            </w:pPr>
            <w:r w:rsidRPr="003778C9">
              <w:rPr>
                <w:rFonts w:ascii="Times New Roman" w:hAnsi="Times New Roman"/>
                <w:color w:val="000000"/>
                <w:lang w:val="sr-Latn-CS"/>
              </w:rPr>
              <w:t>3. Podizanje  ljudskih kapaciteta za pregov</w:t>
            </w:r>
            <w:r w:rsidR="001004ED" w:rsidRPr="003778C9">
              <w:rPr>
                <w:rFonts w:ascii="Times New Roman" w:hAnsi="Times New Roman"/>
                <w:color w:val="000000"/>
                <w:lang w:val="sr-Latn-CS"/>
              </w:rPr>
              <w:t>aranje i primenu</w:t>
            </w:r>
            <w:r w:rsidRPr="003778C9">
              <w:rPr>
                <w:rFonts w:ascii="Times New Roman" w:hAnsi="Times New Roman"/>
                <w:color w:val="000000"/>
                <w:lang w:val="sr-Latn-CS"/>
              </w:rPr>
              <w:t xml:space="preserve"> bilateralnih sporazuma</w:t>
            </w:r>
          </w:p>
        </w:tc>
        <w:tc>
          <w:tcPr>
            <w:tcW w:w="71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TM1 2018 - TM4 2020. godine </w:t>
            </w:r>
          </w:p>
        </w:tc>
        <w:tc>
          <w:tcPr>
            <w:tcW w:w="474"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82,500 EUR</w:t>
            </w:r>
          </w:p>
        </w:tc>
        <w:tc>
          <w:tcPr>
            <w:tcW w:w="54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Donatori</w:t>
            </w:r>
          </w:p>
        </w:tc>
        <w:tc>
          <w:tcPr>
            <w:tcW w:w="580"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 i ministri kabineta (MRSZ)</w:t>
            </w:r>
          </w:p>
        </w:tc>
        <w:tc>
          <w:tcPr>
            <w:tcW w:w="579"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MF, MZ</w:t>
            </w:r>
          </w:p>
        </w:tc>
        <w:tc>
          <w:tcPr>
            <w:tcW w:w="714" w:type="pct"/>
          </w:tcPr>
          <w:p w:rsidR="00356961" w:rsidRPr="003778C9" w:rsidRDefault="00356961" w:rsidP="00475CAA">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Službenici pregovaraju i primjenjuju nove sporazume bez podrške u inostranstvu</w:t>
            </w:r>
          </w:p>
        </w:tc>
      </w:tr>
    </w:tbl>
    <w:p w:rsidR="00356961" w:rsidRPr="003778C9" w:rsidRDefault="00356961" w:rsidP="00356961">
      <w:pPr>
        <w:rPr>
          <w:rFonts w:ascii="Times New Roman" w:hAnsi="Times New Roman"/>
          <w:lang w:val="sr-Latn-CS"/>
        </w:rPr>
      </w:pPr>
    </w:p>
    <w:p w:rsidR="00356961" w:rsidRPr="003778C9" w:rsidRDefault="00356961" w:rsidP="00356961">
      <w:pPr>
        <w:rPr>
          <w:rFonts w:ascii="Times New Roman" w:hAnsi="Times New Roman"/>
          <w:lang w:val="sr-Latn-CS"/>
        </w:rPr>
      </w:pP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7"/>
        <w:gridCol w:w="5278"/>
        <w:gridCol w:w="1760"/>
        <w:gridCol w:w="1760"/>
        <w:gridCol w:w="2159"/>
      </w:tblGrid>
      <w:tr w:rsidR="00356961" w:rsidRPr="003778C9" w:rsidTr="00475CAA">
        <w:trPr>
          <w:trHeight w:val="320"/>
          <w:jc w:val="center"/>
        </w:trPr>
        <w:tc>
          <w:tcPr>
            <w:tcW w:w="1387" w:type="pct"/>
            <w:shd w:val="clear" w:color="auto" w:fill="E7E6E6"/>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Specifični cilj 4.4</w:t>
            </w:r>
          </w:p>
        </w:tc>
        <w:tc>
          <w:tcPr>
            <w:tcW w:w="1740" w:type="pct"/>
            <w:shd w:val="clear" w:color="auto" w:fill="E7E6E6"/>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Pokazatelj (i) za merenje postignuća cilja</w:t>
            </w:r>
          </w:p>
        </w:tc>
        <w:tc>
          <w:tcPr>
            <w:tcW w:w="580" w:type="pct"/>
            <w:shd w:val="clear" w:color="auto" w:fill="E7E6E6"/>
            <w:vAlign w:val="center"/>
          </w:tcPr>
          <w:p w:rsidR="00356961" w:rsidRPr="003778C9" w:rsidRDefault="00480935"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 xml:space="preserve">Osnova </w:t>
            </w:r>
          </w:p>
        </w:tc>
        <w:tc>
          <w:tcPr>
            <w:tcW w:w="580" w:type="pct"/>
            <w:shd w:val="clear" w:color="auto" w:fill="E7E6E6"/>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2020</w:t>
            </w:r>
          </w:p>
        </w:tc>
        <w:tc>
          <w:tcPr>
            <w:tcW w:w="712" w:type="pct"/>
            <w:shd w:val="clear" w:color="auto" w:fill="E7E6E6"/>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Cilj 2022</w:t>
            </w:r>
          </w:p>
        </w:tc>
      </w:tr>
      <w:tr w:rsidR="00356961" w:rsidRPr="003778C9" w:rsidTr="00475CAA">
        <w:trPr>
          <w:trHeight w:val="320"/>
          <w:jc w:val="center"/>
        </w:trPr>
        <w:tc>
          <w:tcPr>
            <w:tcW w:w="1387" w:type="pct"/>
            <w:shd w:val="clear" w:color="auto" w:fill="auto"/>
          </w:tcPr>
          <w:p w:rsidR="00356961" w:rsidRPr="003778C9" w:rsidRDefault="00356961" w:rsidP="001004ED">
            <w:pPr>
              <w:rPr>
                <w:rFonts w:ascii="Times New Roman" w:eastAsia="Calibri" w:hAnsi="Times New Roman"/>
                <w:b/>
                <w:bCs/>
                <w:sz w:val="20"/>
                <w:szCs w:val="20"/>
                <w:lang w:val="sr-Latn-CS"/>
              </w:rPr>
            </w:pPr>
            <w:r w:rsidRPr="003778C9">
              <w:rPr>
                <w:rFonts w:ascii="Times New Roman" w:hAnsi="Times New Roman"/>
                <w:b/>
                <w:sz w:val="20"/>
                <w:szCs w:val="20"/>
                <w:lang w:val="sr-Latn-CS"/>
              </w:rPr>
              <w:lastRenderedPageBreak/>
              <w:t>Unapređenje upravljanja i administr</w:t>
            </w:r>
            <w:r w:rsidR="001004ED" w:rsidRPr="003778C9">
              <w:rPr>
                <w:rFonts w:ascii="Times New Roman" w:hAnsi="Times New Roman"/>
                <w:b/>
                <w:sz w:val="20"/>
                <w:szCs w:val="20"/>
                <w:lang w:val="sr-Latn-CS"/>
              </w:rPr>
              <w:t>iranja</w:t>
            </w:r>
            <w:r w:rsidRPr="003778C9">
              <w:rPr>
                <w:rFonts w:ascii="Times New Roman" w:hAnsi="Times New Roman"/>
                <w:b/>
                <w:sz w:val="20"/>
                <w:szCs w:val="20"/>
                <w:lang w:val="sr-Latn-CS"/>
              </w:rPr>
              <w:t xml:space="preserve"> penzijskih šema i beneficija kroz podizanje institucionalnih, ljudskih i tehnoloških kapaciteta.</w:t>
            </w:r>
          </w:p>
        </w:tc>
        <w:tc>
          <w:tcPr>
            <w:tcW w:w="1740" w:type="pct"/>
            <w:shd w:val="clear" w:color="auto" w:fill="auto"/>
          </w:tcPr>
          <w:p w:rsidR="00356961" w:rsidRPr="003778C9" w:rsidRDefault="00356961" w:rsidP="00356961">
            <w:pPr>
              <w:numPr>
                <w:ilvl w:val="0"/>
                <w:numId w:val="29"/>
              </w:numPr>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Broj penzijskih šema i beneficija integrisanih u IT sistem</w:t>
            </w:r>
          </w:p>
          <w:p w:rsidR="00356961" w:rsidRPr="003778C9" w:rsidRDefault="00356961" w:rsidP="00356961">
            <w:pPr>
              <w:numPr>
                <w:ilvl w:val="0"/>
                <w:numId w:val="29"/>
              </w:numPr>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 xml:space="preserve">Procenat službenika (na nivou divizija i kancelarija za penziju) obučen za IT sistem </w:t>
            </w:r>
            <w:r w:rsidRPr="003778C9">
              <w:rPr>
                <w:rFonts w:ascii="Times New Roman" w:hAnsi="Times New Roman"/>
                <w:color w:val="000000"/>
                <w:sz w:val="20"/>
                <w:szCs w:val="20"/>
                <w:vertAlign w:val="superscript"/>
                <w:lang w:val="sr-Latn-CS"/>
              </w:rPr>
              <w:footnoteReference w:id="119"/>
            </w:r>
          </w:p>
          <w:p w:rsidR="00356961" w:rsidRPr="003778C9" w:rsidRDefault="00356961" w:rsidP="00475CAA">
            <w:pPr>
              <w:ind w:left="720"/>
              <w:rPr>
                <w:rFonts w:ascii="Times New Roman" w:eastAsia="Times New Roman" w:hAnsi="Times New Roman"/>
                <w:bCs/>
                <w:color w:val="000000"/>
                <w:sz w:val="20"/>
                <w:szCs w:val="20"/>
                <w:lang w:val="sr-Latn-CS" w:eastAsia="en-GB"/>
              </w:rPr>
            </w:pPr>
          </w:p>
          <w:p w:rsidR="00356961" w:rsidRPr="003778C9" w:rsidRDefault="00356961" w:rsidP="00356961">
            <w:pPr>
              <w:numPr>
                <w:ilvl w:val="0"/>
                <w:numId w:val="29"/>
              </w:numPr>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 xml:space="preserve">Broj kancelarija / objekata sa poboljšanim uslovima fizičke infrastrukture </w:t>
            </w:r>
            <w:r w:rsidRPr="003778C9">
              <w:rPr>
                <w:rFonts w:ascii="Times New Roman" w:hAnsi="Times New Roman"/>
                <w:color w:val="000000"/>
                <w:sz w:val="20"/>
                <w:szCs w:val="20"/>
                <w:vertAlign w:val="superscript"/>
                <w:lang w:val="sr-Latn-CS"/>
              </w:rPr>
              <w:footnoteReference w:id="120"/>
            </w:r>
          </w:p>
          <w:p w:rsidR="00356961" w:rsidRPr="003778C9" w:rsidRDefault="00356961" w:rsidP="00475CAA">
            <w:pPr>
              <w:rPr>
                <w:rFonts w:ascii="Times New Roman" w:eastAsia="Times New Roman" w:hAnsi="Times New Roman"/>
                <w:bCs/>
                <w:color w:val="000000"/>
                <w:sz w:val="20"/>
                <w:szCs w:val="20"/>
                <w:lang w:val="sr-Latn-CS" w:eastAsia="en-GB"/>
              </w:rPr>
            </w:pPr>
          </w:p>
          <w:p w:rsidR="00356961" w:rsidRPr="003778C9" w:rsidRDefault="00356961" w:rsidP="00356961">
            <w:pPr>
              <w:numPr>
                <w:ilvl w:val="0"/>
                <w:numId w:val="29"/>
              </w:numPr>
              <w:rPr>
                <w:rFonts w:ascii="Times New Roman" w:eastAsia="Times New Roman" w:hAnsi="Times New Roman"/>
                <w:bCs/>
                <w:color w:val="000000"/>
                <w:sz w:val="20"/>
                <w:szCs w:val="20"/>
                <w:lang w:val="sr-Latn-CS" w:eastAsia="en-GB"/>
              </w:rPr>
            </w:pPr>
            <w:r w:rsidRPr="003778C9">
              <w:rPr>
                <w:rFonts w:ascii="Times New Roman" w:eastAsia="Times New Roman" w:hAnsi="Times New Roman"/>
                <w:bCs/>
                <w:color w:val="000000"/>
                <w:sz w:val="20"/>
                <w:szCs w:val="20"/>
                <w:lang w:val="sr-Latn-CS" w:eastAsia="en-GB"/>
              </w:rPr>
              <w:t xml:space="preserve">Institucije odgovorne za upravljanje i administriranje penzionih šema i beneficija </w:t>
            </w:r>
            <w:r w:rsidRPr="003778C9">
              <w:rPr>
                <w:rFonts w:ascii="Times New Roman" w:hAnsi="Times New Roman"/>
                <w:color w:val="000000"/>
                <w:sz w:val="20"/>
                <w:szCs w:val="20"/>
                <w:vertAlign w:val="superscript"/>
                <w:lang w:val="sr-Latn-CS"/>
              </w:rPr>
              <w:footnoteReference w:id="121"/>
            </w:r>
          </w:p>
        </w:tc>
        <w:tc>
          <w:tcPr>
            <w:tcW w:w="580" w:type="pct"/>
            <w:shd w:val="clear" w:color="auto" w:fill="auto"/>
          </w:tcPr>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 xml:space="preserve"> penzijskih šema + sve šeme i kategorije rata</w:t>
            </w:r>
          </w:p>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0/150</w:t>
            </w:r>
          </w:p>
          <w:p w:rsidR="00356961" w:rsidRPr="003778C9" w:rsidRDefault="00356961" w:rsidP="00475CAA">
            <w:pPr>
              <w:contextualSpacing/>
              <w:rPr>
                <w:rFonts w:ascii="Times New Roman" w:eastAsia="Calibri" w:hAnsi="Times New Roman"/>
                <w:sz w:val="20"/>
                <w:szCs w:val="20"/>
                <w:lang w:val="sr-Latn-CS"/>
              </w:rPr>
            </w:pPr>
          </w:p>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18 kancelarija</w:t>
            </w:r>
          </w:p>
          <w:p w:rsidR="00356961" w:rsidRPr="003778C9" w:rsidRDefault="00356961" w:rsidP="00475CAA">
            <w:pPr>
              <w:contextualSpacing/>
              <w:rPr>
                <w:rFonts w:ascii="Times New Roman" w:eastAsia="Calibri" w:hAnsi="Times New Roman"/>
                <w:sz w:val="20"/>
                <w:szCs w:val="20"/>
                <w:lang w:val="sr-Latn-CS"/>
              </w:rPr>
            </w:pPr>
          </w:p>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Šeme penzija i beneficija upravljaju i regulišu DP i DPPBRP</w:t>
            </w:r>
          </w:p>
        </w:tc>
        <w:tc>
          <w:tcPr>
            <w:tcW w:w="580" w:type="pct"/>
            <w:shd w:val="clear" w:color="auto" w:fill="auto"/>
          </w:tcPr>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novih penzijskih šema + šeme raznih kategorija</w:t>
            </w:r>
          </w:p>
          <w:p w:rsidR="00356961" w:rsidRPr="003778C9" w:rsidRDefault="00356961" w:rsidP="00475CAA">
            <w:pPr>
              <w:contextualSpacing/>
              <w:rPr>
                <w:rFonts w:ascii="Times New Roman" w:eastAsia="Calibri" w:hAnsi="Times New Roman"/>
                <w:sz w:val="20"/>
                <w:szCs w:val="20"/>
                <w:lang w:val="sr-Latn-CS"/>
              </w:rPr>
            </w:pPr>
          </w:p>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Tehnički kadar 28/150</w:t>
            </w:r>
          </w:p>
          <w:p w:rsidR="00356961" w:rsidRPr="003778C9" w:rsidRDefault="00356961" w:rsidP="00475CAA">
            <w:pPr>
              <w:contextualSpacing/>
              <w:rPr>
                <w:rFonts w:ascii="Times New Roman" w:eastAsia="Calibri" w:hAnsi="Times New Roman"/>
                <w:sz w:val="20"/>
                <w:szCs w:val="20"/>
                <w:lang w:val="sr-Latn-CS"/>
              </w:rPr>
            </w:pPr>
          </w:p>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18 kancelarija</w:t>
            </w:r>
          </w:p>
          <w:p w:rsidR="00356961" w:rsidRPr="003778C9" w:rsidRDefault="00356961" w:rsidP="00475CAA">
            <w:pPr>
              <w:contextualSpacing/>
              <w:rPr>
                <w:rFonts w:ascii="Times New Roman" w:eastAsia="Calibri" w:hAnsi="Times New Roman"/>
                <w:sz w:val="20"/>
                <w:szCs w:val="20"/>
                <w:lang w:val="sr-Latn-CS"/>
              </w:rPr>
            </w:pPr>
          </w:p>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Penzijske šemama i beneficije upravljaju i regulišu nadležne agencije</w:t>
            </w:r>
          </w:p>
        </w:tc>
        <w:tc>
          <w:tcPr>
            <w:tcW w:w="712" w:type="pct"/>
            <w:shd w:val="clear" w:color="auto" w:fill="auto"/>
          </w:tcPr>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Sve šeme56/150</w:t>
            </w:r>
          </w:p>
          <w:p w:rsidR="00356961" w:rsidRPr="003778C9" w:rsidRDefault="00356961" w:rsidP="00475CAA">
            <w:pPr>
              <w:contextualSpacing/>
              <w:rPr>
                <w:rFonts w:ascii="Times New Roman" w:eastAsia="Calibri" w:hAnsi="Times New Roman"/>
                <w:sz w:val="20"/>
                <w:szCs w:val="20"/>
                <w:lang w:val="sr-Latn-CS"/>
              </w:rPr>
            </w:pPr>
          </w:p>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16 kancelarija</w:t>
            </w:r>
          </w:p>
          <w:p w:rsidR="00356961" w:rsidRPr="003778C9" w:rsidRDefault="00356961" w:rsidP="00475CAA">
            <w:pPr>
              <w:contextualSpacing/>
              <w:rPr>
                <w:rFonts w:ascii="Times New Roman" w:eastAsia="Calibri" w:hAnsi="Times New Roman"/>
                <w:sz w:val="20"/>
                <w:szCs w:val="20"/>
                <w:lang w:val="sr-Latn-CS"/>
              </w:rPr>
            </w:pPr>
          </w:p>
          <w:p w:rsidR="00356961" w:rsidRPr="003778C9" w:rsidRDefault="00356961" w:rsidP="00475CAA">
            <w:pPr>
              <w:contextualSpacing/>
              <w:rPr>
                <w:rFonts w:ascii="Times New Roman" w:eastAsia="Calibri" w:hAnsi="Times New Roman"/>
                <w:sz w:val="20"/>
                <w:szCs w:val="20"/>
                <w:lang w:val="sr-Latn-CS"/>
              </w:rPr>
            </w:pPr>
            <w:r w:rsidRPr="003778C9">
              <w:rPr>
                <w:rFonts w:ascii="Times New Roman" w:eastAsia="Calibri" w:hAnsi="Times New Roman"/>
                <w:sz w:val="20"/>
                <w:szCs w:val="20"/>
                <w:lang w:val="sr-Latn-CS"/>
              </w:rPr>
              <w:t xml:space="preserve">Penzijske šeme i beneficije upravljaju i regulišu nadležne agencije </w:t>
            </w:r>
          </w:p>
        </w:tc>
      </w:tr>
    </w:tbl>
    <w:p w:rsidR="00356961" w:rsidRPr="003778C9" w:rsidRDefault="00356961" w:rsidP="00356961">
      <w:pPr>
        <w:rPr>
          <w:rFonts w:ascii="Times New Roman" w:hAnsi="Times New Roman"/>
          <w:lang w:val="sr-Latn-CS"/>
        </w:rPr>
      </w:pPr>
    </w:p>
    <w:tbl>
      <w:tblP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1"/>
        <w:gridCol w:w="2174"/>
        <w:gridCol w:w="1436"/>
        <w:gridCol w:w="1760"/>
        <w:gridCol w:w="1747"/>
        <w:gridCol w:w="1802"/>
        <w:gridCol w:w="2116"/>
      </w:tblGrid>
      <w:tr w:rsidR="00356961" w:rsidRPr="003778C9" w:rsidTr="00475CAA">
        <w:trPr>
          <w:trHeight w:val="320"/>
          <w:jc w:val="center"/>
        </w:trPr>
        <w:tc>
          <w:tcPr>
            <w:tcW w:w="1350" w:type="pct"/>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sz w:val="20"/>
                <w:szCs w:val="20"/>
                <w:lang w:val="sr-Latn-CS"/>
              </w:rPr>
              <w:t>Aktivnost</w:t>
            </w:r>
          </w:p>
        </w:tc>
        <w:tc>
          <w:tcPr>
            <w:tcW w:w="719" w:type="pct"/>
            <w:shd w:val="clear" w:color="auto" w:fill="auto"/>
            <w:vAlign w:val="center"/>
          </w:tcPr>
          <w:p w:rsidR="00356961" w:rsidRPr="003778C9" w:rsidRDefault="00FB38E0"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Rok z</w:t>
            </w:r>
            <w:r w:rsidR="00356961" w:rsidRPr="003778C9">
              <w:rPr>
                <w:rFonts w:ascii="Times New Roman" w:eastAsia="Calibri" w:hAnsi="Times New Roman"/>
                <w:b/>
                <w:bCs/>
                <w:sz w:val="20"/>
                <w:szCs w:val="20"/>
                <w:lang w:val="sr-Latn-CS"/>
              </w:rPr>
              <w:t>а sprovođenje</w:t>
            </w:r>
          </w:p>
        </w:tc>
        <w:tc>
          <w:tcPr>
            <w:tcW w:w="475" w:type="pct"/>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Ukupni troškovi</w:t>
            </w:r>
          </w:p>
        </w:tc>
        <w:tc>
          <w:tcPr>
            <w:tcW w:w="582" w:type="pct"/>
            <w:shd w:val="clear" w:color="auto" w:fill="auto"/>
            <w:vAlign w:val="center"/>
          </w:tcPr>
          <w:p w:rsidR="00356961" w:rsidRPr="003778C9" w:rsidRDefault="00356961" w:rsidP="00475CAA">
            <w:pPr>
              <w:jc w:val="center"/>
              <w:rPr>
                <w:rFonts w:ascii="Times New Roman" w:eastAsia="Calibri" w:hAnsi="Times New Roman"/>
                <w:sz w:val="20"/>
                <w:szCs w:val="20"/>
                <w:lang w:val="sr-Latn-CS"/>
              </w:rPr>
            </w:pPr>
            <w:r w:rsidRPr="003778C9">
              <w:rPr>
                <w:rFonts w:ascii="Times New Roman" w:eastAsia="Calibri" w:hAnsi="Times New Roman"/>
                <w:b/>
                <w:bCs/>
                <w:sz w:val="20"/>
                <w:szCs w:val="20"/>
                <w:lang w:val="sr-Latn-CS"/>
              </w:rPr>
              <w:t>Izvor finansiranja</w:t>
            </w:r>
          </w:p>
        </w:tc>
        <w:tc>
          <w:tcPr>
            <w:tcW w:w="578" w:type="pct"/>
            <w:shd w:val="clear" w:color="auto" w:fill="auto"/>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Vodeća institucija</w:t>
            </w:r>
          </w:p>
        </w:tc>
        <w:tc>
          <w:tcPr>
            <w:tcW w:w="596" w:type="pct"/>
            <w:shd w:val="clear" w:color="auto" w:fill="auto"/>
            <w:vAlign w:val="center"/>
          </w:tcPr>
          <w:p w:rsidR="00356961" w:rsidRPr="003778C9" w:rsidRDefault="00356961"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Institucija koja podržava</w:t>
            </w:r>
          </w:p>
        </w:tc>
        <w:tc>
          <w:tcPr>
            <w:tcW w:w="700" w:type="pct"/>
          </w:tcPr>
          <w:p w:rsidR="00356961" w:rsidRPr="003778C9" w:rsidRDefault="0059470C" w:rsidP="00475CAA">
            <w:pPr>
              <w:jc w:val="center"/>
              <w:rPr>
                <w:rFonts w:ascii="Times New Roman" w:eastAsia="Calibri" w:hAnsi="Times New Roman"/>
                <w:b/>
                <w:bCs/>
                <w:sz w:val="20"/>
                <w:szCs w:val="20"/>
                <w:lang w:val="sr-Latn-CS"/>
              </w:rPr>
            </w:pPr>
            <w:r w:rsidRPr="003778C9">
              <w:rPr>
                <w:rFonts w:ascii="Times New Roman" w:eastAsia="Calibri" w:hAnsi="Times New Roman"/>
                <w:b/>
                <w:bCs/>
                <w:sz w:val="20"/>
                <w:szCs w:val="20"/>
                <w:lang w:val="sr-Latn-CS"/>
              </w:rPr>
              <w:t>Proizvod</w:t>
            </w:r>
          </w:p>
        </w:tc>
      </w:tr>
      <w:tr w:rsidR="00356961" w:rsidRPr="003778C9" w:rsidTr="00475CAA">
        <w:trPr>
          <w:trHeight w:val="320"/>
          <w:jc w:val="center"/>
        </w:trPr>
        <w:tc>
          <w:tcPr>
            <w:tcW w:w="1350" w:type="pct"/>
            <w:shd w:val="clear" w:color="auto" w:fill="auto"/>
          </w:tcPr>
          <w:p w:rsidR="00356961" w:rsidRPr="003778C9" w:rsidRDefault="00356961" w:rsidP="00AB45F3">
            <w:pPr>
              <w:pStyle w:val="ListParagraph"/>
              <w:spacing w:after="160" w:line="259" w:lineRule="auto"/>
              <w:ind w:left="0"/>
              <w:rPr>
                <w:rFonts w:ascii="Times New Roman" w:hAnsi="Times New Roman"/>
                <w:lang w:val="sr-Latn-CS"/>
              </w:rPr>
            </w:pPr>
            <w:r w:rsidRPr="003778C9">
              <w:rPr>
                <w:rFonts w:ascii="Times New Roman" w:hAnsi="Times New Roman"/>
                <w:lang w:val="sr-Latn-CS"/>
              </w:rPr>
              <w:t>1.</w:t>
            </w:r>
            <w:r w:rsidRPr="003778C9">
              <w:rPr>
                <w:rFonts w:ascii="Times New Roman" w:hAnsi="Times New Roman"/>
                <w:color w:val="000000"/>
                <w:lang w:val="sr-Latn-CS" w:eastAsia="en-GB"/>
              </w:rPr>
              <w:t>Razvoj i unapređenje Integrisanog informacionog sistema za sve penzijsk</w:t>
            </w:r>
            <w:r w:rsidR="00AB45F3" w:rsidRPr="003778C9">
              <w:rPr>
                <w:rFonts w:ascii="Times New Roman" w:hAnsi="Times New Roman"/>
                <w:color w:val="000000"/>
                <w:lang w:val="sr-Latn-CS" w:eastAsia="en-GB"/>
              </w:rPr>
              <w:t>e</w:t>
            </w:r>
            <w:r w:rsidRPr="003778C9">
              <w:rPr>
                <w:rFonts w:ascii="Times New Roman" w:hAnsi="Times New Roman"/>
                <w:color w:val="000000"/>
                <w:lang w:val="sr-Latn-CS" w:eastAsia="en-GB"/>
              </w:rPr>
              <w:t xml:space="preserve"> šem</w:t>
            </w:r>
            <w:r w:rsidR="00AB45F3" w:rsidRPr="003778C9">
              <w:rPr>
                <w:rFonts w:ascii="Times New Roman" w:hAnsi="Times New Roman"/>
                <w:color w:val="000000"/>
                <w:lang w:val="sr-Latn-CS" w:eastAsia="en-GB"/>
              </w:rPr>
              <w:t>e</w:t>
            </w:r>
            <w:r w:rsidRPr="003778C9">
              <w:rPr>
                <w:rFonts w:ascii="Times New Roman" w:hAnsi="Times New Roman"/>
                <w:color w:val="000000"/>
                <w:lang w:val="sr-Latn-CS" w:eastAsia="en-GB"/>
              </w:rPr>
              <w:t xml:space="preserve">  i beneficije (DP i DPPBRP)</w:t>
            </w:r>
          </w:p>
        </w:tc>
        <w:tc>
          <w:tcPr>
            <w:tcW w:w="719"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TM4 2018. godine </w:t>
            </w:r>
          </w:p>
        </w:tc>
        <w:tc>
          <w:tcPr>
            <w:tcW w:w="47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300,000 EUR</w:t>
            </w:r>
          </w:p>
        </w:tc>
        <w:tc>
          <w:tcPr>
            <w:tcW w:w="582"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tc>
        <w:tc>
          <w:tcPr>
            <w:tcW w:w="578"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 i DPPBRP</w:t>
            </w:r>
          </w:p>
        </w:tc>
        <w:tc>
          <w:tcPr>
            <w:tcW w:w="59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MJU</w:t>
            </w:r>
          </w:p>
        </w:tc>
        <w:tc>
          <w:tcPr>
            <w:tcW w:w="700" w:type="pct"/>
          </w:tcPr>
          <w:p w:rsidR="00356961" w:rsidRPr="003778C9" w:rsidRDefault="00356961" w:rsidP="008510EA">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Informacioni sistem penzijskih šema i beneficije je veb-bazir</w:t>
            </w:r>
            <w:r w:rsidR="008510EA" w:rsidRPr="003778C9">
              <w:rPr>
                <w:rFonts w:ascii="Times New Roman" w:eastAsia="Calibri" w:hAnsi="Times New Roman"/>
                <w:bCs/>
                <w:sz w:val="20"/>
                <w:szCs w:val="20"/>
                <w:lang w:val="sr-Latn-CS"/>
              </w:rPr>
              <w:t>an i uključuje i povezuje sve penzijske š</w:t>
            </w:r>
            <w:r w:rsidRPr="003778C9">
              <w:rPr>
                <w:rFonts w:ascii="Times New Roman" w:eastAsia="Calibri" w:hAnsi="Times New Roman"/>
                <w:bCs/>
                <w:sz w:val="20"/>
                <w:szCs w:val="20"/>
                <w:lang w:val="sr-Latn-CS"/>
              </w:rPr>
              <w:t xml:space="preserve">eme i </w:t>
            </w:r>
            <w:r w:rsidR="008510EA" w:rsidRPr="003778C9">
              <w:rPr>
                <w:rFonts w:ascii="Times New Roman" w:eastAsia="Calibri" w:hAnsi="Times New Roman"/>
                <w:bCs/>
                <w:sz w:val="20"/>
                <w:szCs w:val="20"/>
                <w:lang w:val="sr-Latn-CS"/>
              </w:rPr>
              <w:t>beneficije</w:t>
            </w:r>
            <w:r w:rsidRPr="003778C9">
              <w:rPr>
                <w:rFonts w:ascii="Times New Roman" w:eastAsia="Calibri" w:hAnsi="Times New Roman"/>
                <w:bCs/>
                <w:sz w:val="20"/>
                <w:szCs w:val="20"/>
                <w:lang w:val="sr-Latn-CS"/>
              </w:rPr>
              <w:t xml:space="preserve"> DP</w:t>
            </w:r>
            <w:r w:rsidR="008510EA" w:rsidRPr="003778C9">
              <w:rPr>
                <w:rFonts w:ascii="Times New Roman" w:eastAsia="Calibri" w:hAnsi="Times New Roman"/>
                <w:bCs/>
                <w:sz w:val="20"/>
                <w:szCs w:val="20"/>
                <w:lang w:val="sr-Latn-CS"/>
              </w:rPr>
              <w:t>-a</w:t>
            </w:r>
            <w:r w:rsidRPr="003778C9">
              <w:rPr>
                <w:rFonts w:ascii="Times New Roman" w:eastAsia="Calibri" w:hAnsi="Times New Roman"/>
                <w:bCs/>
                <w:sz w:val="20"/>
                <w:szCs w:val="20"/>
                <w:lang w:val="sr-Latn-CS"/>
              </w:rPr>
              <w:t xml:space="preserve"> i DPPBRP</w:t>
            </w:r>
            <w:r w:rsidR="008510EA" w:rsidRPr="003778C9">
              <w:rPr>
                <w:rFonts w:ascii="Times New Roman" w:eastAsia="Calibri" w:hAnsi="Times New Roman"/>
                <w:bCs/>
                <w:sz w:val="20"/>
                <w:szCs w:val="20"/>
                <w:lang w:val="sr-Latn-CS"/>
              </w:rPr>
              <w:t>-a</w:t>
            </w:r>
          </w:p>
        </w:tc>
      </w:tr>
      <w:tr w:rsidR="00356961" w:rsidRPr="003778C9" w:rsidTr="00475CAA">
        <w:trPr>
          <w:trHeight w:val="320"/>
          <w:jc w:val="center"/>
        </w:trPr>
        <w:tc>
          <w:tcPr>
            <w:tcW w:w="1350" w:type="pct"/>
            <w:shd w:val="clear" w:color="auto" w:fill="auto"/>
          </w:tcPr>
          <w:p w:rsidR="00356961" w:rsidRPr="003778C9" w:rsidRDefault="00356961" w:rsidP="00AB45F3">
            <w:pPr>
              <w:pStyle w:val="ListParagraph"/>
              <w:spacing w:after="160" w:line="259" w:lineRule="auto"/>
              <w:ind w:left="0"/>
              <w:rPr>
                <w:rFonts w:ascii="Times New Roman" w:hAnsi="Times New Roman"/>
                <w:color w:val="000000"/>
                <w:lang w:val="sr-Latn-CS" w:eastAsia="en-GB"/>
              </w:rPr>
            </w:pPr>
            <w:r w:rsidRPr="003778C9">
              <w:rPr>
                <w:rFonts w:ascii="Times New Roman" w:hAnsi="Times New Roman"/>
                <w:color w:val="000000"/>
                <w:lang w:val="sr-Latn-CS" w:eastAsia="en-GB"/>
              </w:rPr>
              <w:t xml:space="preserve">2. </w:t>
            </w:r>
            <w:r w:rsidRPr="003778C9">
              <w:rPr>
                <w:rFonts w:ascii="Times New Roman" w:hAnsi="Times New Roman"/>
                <w:color w:val="000000"/>
                <w:lang w:val="sr-Latn-CS"/>
              </w:rPr>
              <w:t>Razvoj modula baze podataka za strane penzij</w:t>
            </w:r>
            <w:r w:rsidR="00AB45F3" w:rsidRPr="003778C9">
              <w:rPr>
                <w:rFonts w:ascii="Times New Roman" w:hAnsi="Times New Roman"/>
                <w:color w:val="000000"/>
                <w:lang w:val="sr-Latn-CS"/>
              </w:rPr>
              <w:t>e</w:t>
            </w:r>
          </w:p>
        </w:tc>
        <w:tc>
          <w:tcPr>
            <w:tcW w:w="719"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TM4 2018. godine</w:t>
            </w:r>
          </w:p>
        </w:tc>
        <w:tc>
          <w:tcPr>
            <w:tcW w:w="475"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 xml:space="preserve">100,000 </w:t>
            </w:r>
            <w:r w:rsidRPr="003778C9">
              <w:rPr>
                <w:rFonts w:ascii="Times New Roman" w:eastAsia="Calibri" w:hAnsi="Times New Roman"/>
                <w:bCs/>
                <w:sz w:val="20"/>
                <w:szCs w:val="20"/>
                <w:lang w:val="sr-Latn-CS"/>
              </w:rPr>
              <w:t>EUR</w:t>
            </w:r>
          </w:p>
        </w:tc>
        <w:tc>
          <w:tcPr>
            <w:tcW w:w="582"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BPK</w:t>
            </w:r>
          </w:p>
        </w:tc>
        <w:tc>
          <w:tcPr>
            <w:tcW w:w="578"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DP</w:t>
            </w:r>
          </w:p>
        </w:tc>
        <w:tc>
          <w:tcPr>
            <w:tcW w:w="596"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MJU</w:t>
            </w:r>
          </w:p>
        </w:tc>
        <w:tc>
          <w:tcPr>
            <w:tcW w:w="700" w:type="pct"/>
          </w:tcPr>
          <w:p w:rsidR="00356961" w:rsidRPr="003778C9" w:rsidRDefault="00356961" w:rsidP="008510EA">
            <w:pP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 xml:space="preserve">Upravljanje </w:t>
            </w:r>
            <w:r w:rsidR="008510EA" w:rsidRPr="003778C9">
              <w:rPr>
                <w:rFonts w:ascii="Times New Roman" w:eastAsia="Calibri" w:hAnsi="Times New Roman"/>
                <w:bCs/>
                <w:color w:val="000000"/>
                <w:sz w:val="20"/>
                <w:szCs w:val="20"/>
                <w:lang w:val="sr-Latn-CS"/>
              </w:rPr>
              <w:t xml:space="preserve">stranih </w:t>
            </w:r>
            <w:r w:rsidRPr="003778C9">
              <w:rPr>
                <w:rFonts w:ascii="Times New Roman" w:eastAsia="Calibri" w:hAnsi="Times New Roman"/>
                <w:bCs/>
                <w:color w:val="000000"/>
                <w:sz w:val="20"/>
                <w:szCs w:val="20"/>
                <w:lang w:val="sr-Latn-CS"/>
              </w:rPr>
              <w:t>penzija kroz IT sistem</w:t>
            </w:r>
          </w:p>
        </w:tc>
      </w:tr>
      <w:tr w:rsidR="00356961" w:rsidRPr="003778C9" w:rsidTr="00475CAA">
        <w:trPr>
          <w:trHeight w:val="320"/>
          <w:jc w:val="center"/>
        </w:trPr>
        <w:tc>
          <w:tcPr>
            <w:tcW w:w="1350" w:type="pct"/>
            <w:shd w:val="clear" w:color="auto" w:fill="auto"/>
          </w:tcPr>
          <w:p w:rsidR="00356961" w:rsidRPr="003778C9" w:rsidRDefault="00356961" w:rsidP="00AB45F3">
            <w:pPr>
              <w:pStyle w:val="ListParagraph"/>
              <w:spacing w:after="160" w:line="259" w:lineRule="auto"/>
              <w:ind w:left="0"/>
              <w:rPr>
                <w:rFonts w:ascii="Times New Roman" w:hAnsi="Times New Roman"/>
                <w:color w:val="000000"/>
                <w:lang w:val="sr-Latn-CS"/>
              </w:rPr>
            </w:pPr>
            <w:r w:rsidRPr="003778C9">
              <w:rPr>
                <w:rFonts w:ascii="Times New Roman" w:hAnsi="Times New Roman"/>
                <w:color w:val="000000"/>
                <w:lang w:val="sr-Latn-CS" w:eastAsia="en-GB"/>
              </w:rPr>
              <w:t xml:space="preserve">3.Podizanje kapaciteta na lokalnom i centralnom nivou za </w:t>
            </w:r>
            <w:r w:rsidR="00AB45F3" w:rsidRPr="003778C9">
              <w:rPr>
                <w:rFonts w:ascii="Times New Roman" w:hAnsi="Times New Roman"/>
                <w:color w:val="000000"/>
                <w:lang w:val="sr-Latn-CS" w:eastAsia="en-GB"/>
              </w:rPr>
              <w:t>upotrebu</w:t>
            </w:r>
            <w:r w:rsidRPr="003778C9">
              <w:rPr>
                <w:rFonts w:ascii="Times New Roman" w:hAnsi="Times New Roman"/>
                <w:color w:val="000000"/>
                <w:lang w:val="sr-Latn-CS" w:eastAsia="en-GB"/>
              </w:rPr>
              <w:t xml:space="preserve"> sistema</w:t>
            </w:r>
            <w:r w:rsidR="00AB45F3" w:rsidRPr="003778C9">
              <w:rPr>
                <w:rFonts w:ascii="Times New Roman" w:hAnsi="Times New Roman"/>
                <w:color w:val="000000"/>
                <w:lang w:val="sr-Latn-CS" w:eastAsia="en-GB"/>
              </w:rPr>
              <w:t xml:space="preserve"> IT-a</w:t>
            </w:r>
          </w:p>
        </w:tc>
        <w:tc>
          <w:tcPr>
            <w:tcW w:w="719"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TM1 2018 – TM4 2020. Godine  (kontinuirano)</w:t>
            </w:r>
          </w:p>
        </w:tc>
        <w:tc>
          <w:tcPr>
            <w:tcW w:w="475"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 xml:space="preserve">84,000 </w:t>
            </w:r>
            <w:r w:rsidRPr="003778C9">
              <w:rPr>
                <w:rFonts w:ascii="Times New Roman" w:eastAsia="Calibri" w:hAnsi="Times New Roman"/>
                <w:bCs/>
                <w:sz w:val="20"/>
                <w:szCs w:val="20"/>
                <w:lang w:val="sr-Latn-CS"/>
              </w:rPr>
              <w:t>EUR</w:t>
            </w:r>
          </w:p>
        </w:tc>
        <w:tc>
          <w:tcPr>
            <w:tcW w:w="582"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BPK</w:t>
            </w:r>
          </w:p>
        </w:tc>
        <w:tc>
          <w:tcPr>
            <w:tcW w:w="578"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DP, DPPBRP</w:t>
            </w:r>
          </w:p>
        </w:tc>
        <w:tc>
          <w:tcPr>
            <w:tcW w:w="596" w:type="pct"/>
            <w:shd w:val="clear" w:color="auto" w:fill="auto"/>
          </w:tcPr>
          <w:p w:rsidR="00356961" w:rsidRPr="003778C9" w:rsidRDefault="00356961" w:rsidP="00475CAA">
            <w:pPr>
              <w:jc w:val="cente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w:t>
            </w:r>
          </w:p>
        </w:tc>
        <w:tc>
          <w:tcPr>
            <w:tcW w:w="700" w:type="pct"/>
          </w:tcPr>
          <w:p w:rsidR="00356961" w:rsidRPr="003778C9" w:rsidRDefault="00356961" w:rsidP="00475CAA">
            <w:pPr>
              <w:rPr>
                <w:rFonts w:ascii="Times New Roman" w:eastAsia="Calibri" w:hAnsi="Times New Roman"/>
                <w:bCs/>
                <w:color w:val="000000"/>
                <w:sz w:val="20"/>
                <w:szCs w:val="20"/>
                <w:lang w:val="sr-Latn-CS"/>
              </w:rPr>
            </w:pPr>
            <w:r w:rsidRPr="003778C9">
              <w:rPr>
                <w:rFonts w:ascii="Times New Roman" w:eastAsia="Calibri" w:hAnsi="Times New Roman"/>
                <w:bCs/>
                <w:color w:val="000000"/>
                <w:sz w:val="20"/>
                <w:szCs w:val="20"/>
                <w:lang w:val="sr-Latn-CS"/>
              </w:rPr>
              <w:t>Službenici na svim nivoima (lokalni, regionalni i centralni) koriste IT sistem</w:t>
            </w:r>
          </w:p>
        </w:tc>
      </w:tr>
      <w:tr w:rsidR="00356961" w:rsidRPr="003778C9" w:rsidTr="00475CAA">
        <w:trPr>
          <w:trHeight w:val="320"/>
          <w:jc w:val="center"/>
        </w:trPr>
        <w:tc>
          <w:tcPr>
            <w:tcW w:w="1350" w:type="pct"/>
            <w:shd w:val="clear" w:color="auto" w:fill="auto"/>
          </w:tcPr>
          <w:p w:rsidR="00356961" w:rsidRPr="003778C9" w:rsidRDefault="00356961" w:rsidP="00AB45F3">
            <w:pPr>
              <w:pStyle w:val="ListParagraph"/>
              <w:spacing w:after="160" w:line="259" w:lineRule="auto"/>
              <w:ind w:left="0"/>
              <w:rPr>
                <w:rFonts w:ascii="Times New Roman" w:hAnsi="Times New Roman"/>
                <w:lang w:val="sr-Latn-CS"/>
              </w:rPr>
            </w:pPr>
            <w:r w:rsidRPr="003778C9">
              <w:rPr>
                <w:rFonts w:ascii="Times New Roman" w:hAnsi="Times New Roman"/>
                <w:lang w:val="sr-Latn-CS"/>
              </w:rPr>
              <w:t>4. Digitalizacija podataka o radn</w:t>
            </w:r>
            <w:r w:rsidR="00AB45F3" w:rsidRPr="003778C9">
              <w:rPr>
                <w:rFonts w:ascii="Times New Roman" w:hAnsi="Times New Roman"/>
                <w:lang w:val="sr-Latn-CS"/>
              </w:rPr>
              <w:t>om iskustvu</w:t>
            </w:r>
            <w:r w:rsidRPr="003778C9">
              <w:rPr>
                <w:rFonts w:ascii="Times New Roman" w:hAnsi="Times New Roman"/>
                <w:lang w:val="sr-Latn-CS"/>
              </w:rPr>
              <w:t xml:space="preserve"> </w:t>
            </w:r>
            <w:r w:rsidR="00AB45F3" w:rsidRPr="003778C9">
              <w:rPr>
                <w:rFonts w:ascii="Times New Roman" w:hAnsi="Times New Roman"/>
                <w:lang w:val="sr-Latn-CS"/>
              </w:rPr>
              <w:t>Šema penzionera platiša doprinosa</w:t>
            </w:r>
          </w:p>
        </w:tc>
        <w:tc>
          <w:tcPr>
            <w:tcW w:w="719"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TM3 2018 – TM4 2019 . godine</w:t>
            </w:r>
          </w:p>
        </w:tc>
        <w:tc>
          <w:tcPr>
            <w:tcW w:w="47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15,060 EUR</w:t>
            </w:r>
          </w:p>
        </w:tc>
        <w:tc>
          <w:tcPr>
            <w:tcW w:w="582"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tc>
        <w:tc>
          <w:tcPr>
            <w:tcW w:w="578"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w:t>
            </w:r>
          </w:p>
        </w:tc>
        <w:tc>
          <w:tcPr>
            <w:tcW w:w="59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MRSZ</w:t>
            </w:r>
          </w:p>
        </w:tc>
        <w:tc>
          <w:tcPr>
            <w:tcW w:w="700" w:type="pct"/>
          </w:tcPr>
          <w:p w:rsidR="00356961" w:rsidRPr="003778C9" w:rsidRDefault="00356961" w:rsidP="00475CAA">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Penzijska šema Doprinos plaćanja do 1999. godine </w:t>
            </w:r>
            <w:r w:rsidRPr="003778C9">
              <w:rPr>
                <w:rFonts w:ascii="Times New Roman" w:eastAsia="Calibri" w:hAnsi="Times New Roman"/>
                <w:bCs/>
                <w:sz w:val="20"/>
                <w:szCs w:val="20"/>
                <w:lang w:val="sr-Latn-CS"/>
              </w:rPr>
              <w:lastRenderedPageBreak/>
              <w:t>elektronski i uključen u IT sistem</w:t>
            </w:r>
          </w:p>
        </w:tc>
      </w:tr>
      <w:tr w:rsidR="00356961" w:rsidRPr="003778C9" w:rsidTr="00475CAA">
        <w:trPr>
          <w:trHeight w:val="320"/>
          <w:jc w:val="center"/>
        </w:trPr>
        <w:tc>
          <w:tcPr>
            <w:tcW w:w="1350" w:type="pct"/>
            <w:shd w:val="clear" w:color="auto" w:fill="auto"/>
          </w:tcPr>
          <w:p w:rsidR="00356961" w:rsidRPr="003778C9" w:rsidRDefault="00356961" w:rsidP="000E44A7">
            <w:pPr>
              <w:pStyle w:val="ListParagraph"/>
              <w:spacing w:after="0" w:line="240" w:lineRule="auto"/>
              <w:ind w:left="0"/>
              <w:contextualSpacing w:val="0"/>
              <w:rPr>
                <w:rFonts w:ascii="Times New Roman" w:hAnsi="Times New Roman"/>
                <w:lang w:val="sr-Latn-CS"/>
              </w:rPr>
            </w:pPr>
            <w:r w:rsidRPr="003778C9">
              <w:rPr>
                <w:rFonts w:ascii="Times New Roman" w:hAnsi="Times New Roman"/>
                <w:lang w:val="sr-Latn-CS"/>
              </w:rPr>
              <w:lastRenderedPageBreak/>
              <w:t>5.</w:t>
            </w:r>
            <w:r w:rsidRPr="003778C9">
              <w:rPr>
                <w:rFonts w:ascii="Times New Roman" w:hAnsi="Times New Roman"/>
                <w:color w:val="000000"/>
                <w:lang w:val="sr-Latn-CS" w:eastAsia="en-GB"/>
              </w:rPr>
              <w:t xml:space="preserve">Poboljšanje fizičke infrastrukture  </w:t>
            </w:r>
            <w:r w:rsidR="000E44A7" w:rsidRPr="003778C9">
              <w:rPr>
                <w:rFonts w:ascii="Times New Roman" w:hAnsi="Times New Roman"/>
                <w:color w:val="000000"/>
                <w:lang w:val="sr-Latn-CS" w:eastAsia="en-GB"/>
              </w:rPr>
              <w:t>kancelarija za penzije</w:t>
            </w:r>
          </w:p>
        </w:tc>
        <w:tc>
          <w:tcPr>
            <w:tcW w:w="719"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 xml:space="preserve">TM2 2018 – TM4 2019 . godine </w:t>
            </w:r>
          </w:p>
        </w:tc>
        <w:tc>
          <w:tcPr>
            <w:tcW w:w="475"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75,000 EUR</w:t>
            </w:r>
          </w:p>
        </w:tc>
        <w:tc>
          <w:tcPr>
            <w:tcW w:w="582"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BPK</w:t>
            </w:r>
          </w:p>
        </w:tc>
        <w:tc>
          <w:tcPr>
            <w:tcW w:w="578"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DP, DPPBRP</w:t>
            </w:r>
          </w:p>
        </w:tc>
        <w:tc>
          <w:tcPr>
            <w:tcW w:w="596" w:type="pct"/>
            <w:shd w:val="clear" w:color="auto" w:fill="auto"/>
          </w:tcPr>
          <w:p w:rsidR="00356961" w:rsidRPr="003778C9" w:rsidRDefault="00356961" w:rsidP="00475CAA">
            <w:pPr>
              <w:jc w:val="cente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w:t>
            </w:r>
          </w:p>
        </w:tc>
        <w:tc>
          <w:tcPr>
            <w:tcW w:w="700" w:type="pct"/>
          </w:tcPr>
          <w:p w:rsidR="00356961" w:rsidRPr="003778C9" w:rsidRDefault="00356961" w:rsidP="00475CAA">
            <w:pPr>
              <w:rPr>
                <w:rFonts w:ascii="Times New Roman" w:eastAsia="Calibri" w:hAnsi="Times New Roman"/>
                <w:bCs/>
                <w:sz w:val="20"/>
                <w:szCs w:val="20"/>
                <w:lang w:val="sr-Latn-CS"/>
              </w:rPr>
            </w:pPr>
            <w:r w:rsidRPr="003778C9">
              <w:rPr>
                <w:rFonts w:ascii="Times New Roman" w:eastAsia="Calibri" w:hAnsi="Times New Roman"/>
                <w:bCs/>
                <w:sz w:val="20"/>
                <w:szCs w:val="20"/>
                <w:lang w:val="sr-Latn-CS"/>
              </w:rPr>
              <w:t>Poboljšani uslovi rada</w:t>
            </w:r>
          </w:p>
        </w:tc>
      </w:tr>
    </w:tbl>
    <w:p w:rsidR="00356961" w:rsidRPr="003778C9" w:rsidRDefault="00356961" w:rsidP="00356961">
      <w:pPr>
        <w:pStyle w:val="Heading1"/>
        <w:spacing w:before="0" w:after="120"/>
        <w:rPr>
          <w:rFonts w:ascii="Times New Roman" w:hAnsi="Times New Roman"/>
          <w:color w:val="1F497D"/>
          <w:sz w:val="28"/>
          <w:szCs w:val="28"/>
          <w:lang w:val="sr-Latn-CS"/>
        </w:rPr>
        <w:sectPr w:rsidR="00356961" w:rsidRPr="003778C9" w:rsidSect="00356961">
          <w:footerReference w:type="even" r:id="rId11"/>
          <w:footerReference w:type="default" r:id="rId12"/>
          <w:endnotePr>
            <w:numFmt w:val="decimal"/>
          </w:endnotePr>
          <w:pgSz w:w="16839" w:h="11907" w:orient="landscape" w:code="9"/>
          <w:pgMar w:top="1440" w:right="1440" w:bottom="1440" w:left="1440" w:header="720" w:footer="720" w:gutter="0"/>
          <w:cols w:space="720"/>
          <w:titlePg/>
          <w:docGrid w:linePitch="360"/>
        </w:sectPr>
      </w:pPr>
      <w:bookmarkStart w:id="145" w:name="_Toc481676425"/>
      <w:bookmarkStart w:id="146" w:name="_Toc481676858"/>
      <w:bookmarkStart w:id="147" w:name="_Toc481676988"/>
    </w:p>
    <w:p w:rsidR="00356961" w:rsidRPr="003778C9" w:rsidRDefault="00356961" w:rsidP="00356961">
      <w:pPr>
        <w:pStyle w:val="Heading1"/>
        <w:spacing w:before="0" w:after="120"/>
        <w:rPr>
          <w:rFonts w:ascii="Times New Roman" w:hAnsi="Times New Roman"/>
          <w:color w:val="1F497D"/>
          <w:sz w:val="28"/>
          <w:szCs w:val="28"/>
          <w:lang w:val="sr-Latn-CS"/>
        </w:rPr>
      </w:pPr>
      <w:r w:rsidRPr="003778C9">
        <w:rPr>
          <w:rFonts w:ascii="Times New Roman" w:hAnsi="Times New Roman"/>
          <w:color w:val="1F497D"/>
          <w:sz w:val="28"/>
          <w:szCs w:val="28"/>
          <w:lang w:val="sr-Latn-CS"/>
        </w:rPr>
        <w:lastRenderedPageBreak/>
        <w:t>Prilog 2: Tabel</w:t>
      </w:r>
      <w:bookmarkEnd w:id="145"/>
      <w:bookmarkEnd w:id="146"/>
      <w:bookmarkEnd w:id="147"/>
      <w:r w:rsidRPr="003778C9">
        <w:rPr>
          <w:rFonts w:ascii="Times New Roman" w:hAnsi="Times New Roman"/>
          <w:color w:val="1F497D"/>
          <w:sz w:val="28"/>
          <w:szCs w:val="28"/>
          <w:lang w:val="sr-Latn-CS"/>
        </w:rPr>
        <w:t>e</w:t>
      </w:r>
    </w:p>
    <w:p w:rsidR="00356961" w:rsidRPr="003778C9" w:rsidRDefault="00356961" w:rsidP="00356961">
      <w:pPr>
        <w:pStyle w:val="Caption"/>
        <w:keepNext/>
        <w:spacing w:after="120"/>
        <w:jc w:val="center"/>
        <w:rPr>
          <w:rFonts w:ascii="Times New Roman" w:hAnsi="Times New Roman"/>
          <w:b w:val="0"/>
          <w:lang w:val="sr-Latn-CS"/>
        </w:rPr>
      </w:pPr>
      <w:r w:rsidRPr="003778C9">
        <w:rPr>
          <w:rFonts w:ascii="Times New Roman" w:hAnsi="Times New Roman"/>
          <w:b w:val="0"/>
          <w:lang w:val="sr-Latn-CS"/>
        </w:rPr>
        <w:t>Tabela 5. Registr</w:t>
      </w:r>
      <w:r w:rsidR="00081CD1" w:rsidRPr="003778C9">
        <w:rPr>
          <w:rFonts w:ascii="Times New Roman" w:hAnsi="Times New Roman"/>
          <w:b w:val="0"/>
          <w:lang w:val="sr-Latn-CS"/>
        </w:rPr>
        <w:t>ovani</w:t>
      </w:r>
      <w:r w:rsidRPr="003778C9">
        <w:rPr>
          <w:rFonts w:ascii="Times New Roman" w:hAnsi="Times New Roman"/>
          <w:b w:val="0"/>
          <w:lang w:val="sr-Latn-CS"/>
        </w:rPr>
        <w:t xml:space="preserve"> tražioci posla po polu</w:t>
      </w:r>
    </w:p>
    <w:tbl>
      <w:tblPr>
        <w:tblW w:w="6687" w:type="dxa"/>
        <w:jc w:val="center"/>
        <w:tblLook w:val="04A0"/>
      </w:tblPr>
      <w:tblGrid>
        <w:gridCol w:w="1493"/>
        <w:gridCol w:w="1484"/>
        <w:gridCol w:w="875"/>
        <w:gridCol w:w="1110"/>
        <w:gridCol w:w="1725"/>
      </w:tblGrid>
      <w:tr w:rsidR="00356961" w:rsidRPr="003778C9" w:rsidTr="00475CAA">
        <w:trPr>
          <w:trHeight w:val="290"/>
          <w:jc w:val="center"/>
        </w:trPr>
        <w:tc>
          <w:tcPr>
            <w:tcW w:w="1493" w:type="dxa"/>
            <w:tcBorders>
              <w:top w:val="single" w:sz="4" w:space="0" w:color="auto"/>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w:t>
            </w:r>
          </w:p>
        </w:tc>
        <w:tc>
          <w:tcPr>
            <w:tcW w:w="2359" w:type="dxa"/>
            <w:gridSpan w:val="2"/>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2015. god</w:t>
            </w:r>
          </w:p>
        </w:tc>
        <w:tc>
          <w:tcPr>
            <w:tcW w:w="2835" w:type="dxa"/>
            <w:gridSpan w:val="2"/>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2016* . god</w:t>
            </w:r>
          </w:p>
        </w:tc>
      </w:tr>
      <w:tr w:rsidR="00356961" w:rsidRPr="003778C9" w:rsidTr="00475CAA">
        <w:trPr>
          <w:trHeight w:val="290"/>
          <w:jc w:val="center"/>
        </w:trPr>
        <w:tc>
          <w:tcPr>
            <w:tcW w:w="1493" w:type="dxa"/>
            <w:tcBorders>
              <w:top w:val="single" w:sz="4" w:space="0" w:color="auto"/>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Žene</w:t>
            </w:r>
          </w:p>
        </w:tc>
        <w:tc>
          <w:tcPr>
            <w:tcW w:w="1484"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48,960 </w:t>
            </w:r>
          </w:p>
        </w:tc>
        <w:tc>
          <w:tcPr>
            <w:tcW w:w="875"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43.6%</w:t>
            </w:r>
          </w:p>
        </w:tc>
        <w:tc>
          <w:tcPr>
            <w:tcW w:w="1110"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45,061 </w:t>
            </w:r>
          </w:p>
        </w:tc>
        <w:tc>
          <w:tcPr>
            <w:tcW w:w="1725"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44.3%</w:t>
            </w:r>
          </w:p>
        </w:tc>
      </w:tr>
      <w:tr w:rsidR="00356961" w:rsidRPr="003778C9" w:rsidTr="00475CAA">
        <w:trPr>
          <w:trHeight w:val="290"/>
          <w:jc w:val="center"/>
        </w:trPr>
        <w:tc>
          <w:tcPr>
            <w:tcW w:w="149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Muškarci</w:t>
            </w:r>
          </w:p>
        </w:tc>
        <w:tc>
          <w:tcPr>
            <w:tcW w:w="1484"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63,219 </w:t>
            </w:r>
          </w:p>
        </w:tc>
        <w:tc>
          <w:tcPr>
            <w:tcW w:w="875"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56.4%</w:t>
            </w:r>
          </w:p>
        </w:tc>
        <w:tc>
          <w:tcPr>
            <w:tcW w:w="1110"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56,712 </w:t>
            </w:r>
          </w:p>
        </w:tc>
        <w:tc>
          <w:tcPr>
            <w:tcW w:w="1725"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55.7%</w:t>
            </w:r>
          </w:p>
        </w:tc>
      </w:tr>
      <w:tr w:rsidR="00356961" w:rsidRPr="003778C9" w:rsidTr="00475CAA">
        <w:trPr>
          <w:trHeight w:val="290"/>
          <w:jc w:val="center"/>
        </w:trPr>
        <w:tc>
          <w:tcPr>
            <w:tcW w:w="1493" w:type="dxa"/>
            <w:tcBorders>
              <w:top w:val="single" w:sz="4" w:space="0" w:color="auto"/>
              <w:left w:val="nil"/>
              <w:bottom w:val="single" w:sz="4" w:space="0" w:color="auto"/>
              <w:right w:val="nil"/>
            </w:tcBorders>
            <w:shd w:val="clear" w:color="auto" w:fill="auto"/>
            <w:noWrap/>
            <w:vAlign w:val="bottom"/>
            <w:hideMark/>
          </w:tcPr>
          <w:p w:rsidR="00356961" w:rsidRPr="003778C9" w:rsidRDefault="00081CD1" w:rsidP="00081CD1">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Ukupno</w:t>
            </w:r>
          </w:p>
        </w:tc>
        <w:tc>
          <w:tcPr>
            <w:tcW w:w="1484"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112,179 </w:t>
            </w:r>
          </w:p>
        </w:tc>
        <w:tc>
          <w:tcPr>
            <w:tcW w:w="875"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100.0%</w:t>
            </w:r>
          </w:p>
        </w:tc>
        <w:tc>
          <w:tcPr>
            <w:tcW w:w="1110"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101,773 </w:t>
            </w:r>
          </w:p>
        </w:tc>
        <w:tc>
          <w:tcPr>
            <w:tcW w:w="1725"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100.0%</w:t>
            </w:r>
          </w:p>
        </w:tc>
      </w:tr>
      <w:tr w:rsidR="00356961" w:rsidRPr="003778C9" w:rsidTr="00475CAA">
        <w:trPr>
          <w:trHeight w:val="290"/>
          <w:jc w:val="center"/>
        </w:trPr>
        <w:tc>
          <w:tcPr>
            <w:tcW w:w="6687" w:type="dxa"/>
            <w:gridSpan w:val="5"/>
            <w:tcBorders>
              <w:top w:val="nil"/>
              <w:left w:val="nil"/>
              <w:bottom w:val="nil"/>
              <w:right w:val="nil"/>
            </w:tcBorders>
            <w:shd w:val="clear" w:color="auto" w:fill="auto"/>
            <w:noWrap/>
            <w:vAlign w:val="bottom"/>
            <w:hideMark/>
          </w:tcPr>
          <w:p w:rsidR="00356961" w:rsidRPr="003778C9" w:rsidRDefault="00356961" w:rsidP="00475CAA">
            <w:pPr>
              <w:pStyle w:val="Caption"/>
              <w:keepNext/>
              <w:spacing w:after="120"/>
              <w:rPr>
                <w:rFonts w:ascii="Times New Roman" w:eastAsia="Times New Roman" w:hAnsi="Times New Roman"/>
                <w:b w:val="0"/>
                <w:color w:val="000000"/>
                <w:szCs w:val="16"/>
                <w:lang w:val="sr-Latn-CS" w:eastAsia="en-GB"/>
              </w:rPr>
            </w:pPr>
            <w:r w:rsidRPr="003778C9">
              <w:rPr>
                <w:rFonts w:ascii="Times New Roman" w:hAnsi="Times New Roman"/>
                <w:b w:val="0"/>
                <w:szCs w:val="16"/>
                <w:lang w:val="sr-Latn-CS"/>
              </w:rPr>
              <w:t xml:space="preserve">*Podaci </w:t>
            </w:r>
            <w:r w:rsidR="00081CD1" w:rsidRPr="003778C9">
              <w:rPr>
                <w:rFonts w:ascii="Times New Roman" w:hAnsi="Times New Roman"/>
                <w:b w:val="0"/>
                <w:szCs w:val="16"/>
                <w:lang w:val="sr-Latn-CS"/>
              </w:rPr>
              <w:t>nisu uporedivi sa 2015. godinom</w:t>
            </w:r>
            <w:r w:rsidRPr="003778C9">
              <w:rPr>
                <w:rFonts w:ascii="Times New Roman" w:hAnsi="Times New Roman"/>
                <w:b w:val="0"/>
                <w:szCs w:val="16"/>
                <w:lang w:val="sr-Latn-CS"/>
              </w:rPr>
              <w:t xml:space="preserve"> u</w:t>
            </w:r>
            <w:r w:rsidR="00081CD1" w:rsidRPr="003778C9">
              <w:rPr>
                <w:rFonts w:ascii="Times New Roman" w:hAnsi="Times New Roman"/>
                <w:b w:val="0"/>
                <w:szCs w:val="16"/>
                <w:lang w:val="sr-Latn-CS"/>
              </w:rPr>
              <w:t>sled novog načina kategorizacije</w:t>
            </w:r>
            <w:r w:rsidRPr="003778C9">
              <w:rPr>
                <w:rFonts w:ascii="Times New Roman" w:hAnsi="Times New Roman"/>
                <w:b w:val="0"/>
                <w:szCs w:val="16"/>
                <w:lang w:val="sr-Latn-CS"/>
              </w:rPr>
              <w:t xml:space="preserve"> nezaposlenih registrovanih informacionih sistema.</w:t>
            </w:r>
          </w:p>
        </w:tc>
      </w:tr>
    </w:tbl>
    <w:p w:rsidR="00356961" w:rsidRPr="003778C9" w:rsidRDefault="00356961" w:rsidP="00356961">
      <w:pPr>
        <w:pStyle w:val="Caption"/>
        <w:keepNext/>
        <w:spacing w:after="120"/>
        <w:rPr>
          <w:rFonts w:ascii="Times New Roman" w:hAnsi="Times New Roman"/>
          <w:b w:val="0"/>
          <w:sz w:val="16"/>
          <w:szCs w:val="16"/>
          <w:lang w:val="sr-Latn-CS"/>
        </w:rPr>
      </w:pPr>
    </w:p>
    <w:p w:rsidR="00356961" w:rsidRPr="003778C9" w:rsidRDefault="00356961" w:rsidP="00356961">
      <w:pPr>
        <w:pStyle w:val="Caption"/>
        <w:keepNext/>
        <w:spacing w:after="120"/>
        <w:jc w:val="center"/>
        <w:rPr>
          <w:rFonts w:ascii="Times New Roman" w:hAnsi="Times New Roman"/>
          <w:b w:val="0"/>
          <w:szCs w:val="16"/>
          <w:lang w:val="sr-Latn-CS"/>
        </w:rPr>
      </w:pPr>
      <w:r w:rsidRPr="003778C9">
        <w:rPr>
          <w:rFonts w:ascii="Times New Roman" w:hAnsi="Times New Roman"/>
          <w:b w:val="0"/>
          <w:szCs w:val="16"/>
          <w:lang w:val="sr-Latn-CS"/>
        </w:rPr>
        <w:t>Tabela 6. Registr</w:t>
      </w:r>
      <w:r w:rsidR="00081CD1" w:rsidRPr="003778C9">
        <w:rPr>
          <w:rFonts w:ascii="Times New Roman" w:hAnsi="Times New Roman"/>
          <w:b w:val="0"/>
          <w:szCs w:val="16"/>
          <w:lang w:val="sr-Latn-CS"/>
        </w:rPr>
        <w:t>ovani</w:t>
      </w:r>
      <w:r w:rsidRPr="003778C9">
        <w:rPr>
          <w:rFonts w:ascii="Times New Roman" w:hAnsi="Times New Roman"/>
          <w:b w:val="0"/>
          <w:szCs w:val="16"/>
          <w:lang w:val="sr-Latn-CS"/>
        </w:rPr>
        <w:t xml:space="preserve"> tražioci posla po nivou obrazovanja</w:t>
      </w:r>
    </w:p>
    <w:tbl>
      <w:tblPr>
        <w:tblW w:w="6420" w:type="dxa"/>
        <w:jc w:val="center"/>
        <w:tblLook w:val="04A0"/>
      </w:tblPr>
      <w:tblGrid>
        <w:gridCol w:w="2520"/>
        <w:gridCol w:w="1143"/>
        <w:gridCol w:w="837"/>
        <w:gridCol w:w="1077"/>
        <w:gridCol w:w="843"/>
      </w:tblGrid>
      <w:tr w:rsidR="00356961" w:rsidRPr="003778C9" w:rsidTr="00475CAA">
        <w:trPr>
          <w:trHeight w:val="290"/>
          <w:jc w:val="center"/>
        </w:trPr>
        <w:tc>
          <w:tcPr>
            <w:tcW w:w="2520"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w:t>
            </w:r>
          </w:p>
        </w:tc>
        <w:tc>
          <w:tcPr>
            <w:tcW w:w="1980" w:type="dxa"/>
            <w:gridSpan w:val="2"/>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2015 .god</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2016 . god</w:t>
            </w:r>
          </w:p>
        </w:tc>
      </w:tr>
      <w:tr w:rsidR="00356961" w:rsidRPr="003778C9" w:rsidTr="00475CAA">
        <w:trPr>
          <w:trHeight w:val="290"/>
          <w:jc w:val="center"/>
        </w:trPr>
        <w:tc>
          <w:tcPr>
            <w:tcW w:w="2520"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Nekvalifikovani</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68,395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61.0%</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37,950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37.3%</w:t>
            </w:r>
          </w:p>
        </w:tc>
      </w:tr>
      <w:tr w:rsidR="00356961" w:rsidRPr="003778C9" w:rsidTr="00475CAA">
        <w:trPr>
          <w:trHeight w:val="290"/>
          <w:jc w:val="center"/>
        </w:trPr>
        <w:tc>
          <w:tcPr>
            <w:tcW w:w="2520"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Osnovna škola</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17,500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15.6%</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24,062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23.6%</w:t>
            </w:r>
          </w:p>
        </w:tc>
      </w:tr>
      <w:tr w:rsidR="00356961" w:rsidRPr="003778C9" w:rsidTr="00475CAA">
        <w:trPr>
          <w:trHeight w:val="290"/>
          <w:jc w:val="center"/>
        </w:trPr>
        <w:tc>
          <w:tcPr>
            <w:tcW w:w="2520"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Srednja škola</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21,006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18.7%</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31,534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31.0%</w:t>
            </w:r>
          </w:p>
        </w:tc>
      </w:tr>
      <w:tr w:rsidR="00356961" w:rsidRPr="003778C9" w:rsidTr="00475CAA">
        <w:trPr>
          <w:trHeight w:val="290"/>
          <w:jc w:val="center"/>
        </w:trPr>
        <w:tc>
          <w:tcPr>
            <w:tcW w:w="2520"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Bachelor</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5,052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4.5%</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7,826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7.7%</w:t>
            </w:r>
          </w:p>
        </w:tc>
      </w:tr>
      <w:tr w:rsidR="00356961" w:rsidRPr="003778C9" w:rsidTr="00475CAA">
        <w:trPr>
          <w:trHeight w:val="290"/>
          <w:jc w:val="center"/>
        </w:trPr>
        <w:tc>
          <w:tcPr>
            <w:tcW w:w="2520"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Master </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226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0.2%</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401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0.4%</w:t>
            </w:r>
          </w:p>
        </w:tc>
      </w:tr>
      <w:tr w:rsidR="00356961" w:rsidRPr="003778C9" w:rsidTr="00475CAA">
        <w:trPr>
          <w:trHeight w:val="290"/>
          <w:jc w:val="center"/>
        </w:trPr>
        <w:tc>
          <w:tcPr>
            <w:tcW w:w="2520"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Ukupno</w:t>
            </w:r>
          </w:p>
        </w:tc>
        <w:tc>
          <w:tcPr>
            <w:tcW w:w="1143"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112,179 </w:t>
            </w:r>
          </w:p>
        </w:tc>
        <w:tc>
          <w:tcPr>
            <w:tcW w:w="837"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100.0%</w:t>
            </w:r>
          </w:p>
        </w:tc>
        <w:tc>
          <w:tcPr>
            <w:tcW w:w="1077"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 xml:space="preserve">  101,773 </w:t>
            </w:r>
          </w:p>
        </w:tc>
        <w:tc>
          <w:tcPr>
            <w:tcW w:w="843"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20"/>
                <w:szCs w:val="16"/>
                <w:lang w:val="sr-Latn-CS" w:eastAsia="en-GB"/>
              </w:rPr>
            </w:pPr>
            <w:r w:rsidRPr="003778C9">
              <w:rPr>
                <w:rFonts w:ascii="Times New Roman" w:eastAsia="Times New Roman" w:hAnsi="Times New Roman"/>
                <w:color w:val="000000"/>
                <w:sz w:val="20"/>
                <w:szCs w:val="16"/>
                <w:lang w:val="sr-Latn-CS" w:eastAsia="en-GB"/>
              </w:rPr>
              <w:t>100.0%</w:t>
            </w:r>
          </w:p>
        </w:tc>
      </w:tr>
    </w:tbl>
    <w:p w:rsidR="00356961" w:rsidRPr="003778C9" w:rsidRDefault="00356961" w:rsidP="00356961">
      <w:pPr>
        <w:rPr>
          <w:rFonts w:ascii="Times New Roman" w:hAnsi="Times New Roman"/>
          <w:sz w:val="16"/>
          <w:szCs w:val="16"/>
          <w:lang w:val="sr-Latn-CS"/>
        </w:rPr>
      </w:pPr>
    </w:p>
    <w:p w:rsidR="00356961" w:rsidRPr="003778C9" w:rsidRDefault="00356961" w:rsidP="00356961">
      <w:pPr>
        <w:pStyle w:val="Caption"/>
        <w:keepNext/>
        <w:spacing w:after="120"/>
        <w:jc w:val="center"/>
        <w:rPr>
          <w:rFonts w:ascii="Times New Roman" w:hAnsi="Times New Roman"/>
          <w:b w:val="0"/>
          <w:szCs w:val="16"/>
          <w:lang w:val="sr-Latn-CS"/>
        </w:rPr>
      </w:pPr>
      <w:r w:rsidRPr="003778C9">
        <w:rPr>
          <w:rFonts w:ascii="Times New Roman" w:hAnsi="Times New Roman"/>
          <w:b w:val="0"/>
          <w:szCs w:val="16"/>
          <w:lang w:val="sr-Latn-CS"/>
        </w:rPr>
        <w:t xml:space="preserve">Tabela 7. </w:t>
      </w:r>
      <w:r w:rsidR="00081CD1" w:rsidRPr="003778C9">
        <w:rPr>
          <w:rFonts w:ascii="Times New Roman" w:hAnsi="Times New Roman"/>
          <w:b w:val="0"/>
          <w:szCs w:val="16"/>
          <w:lang w:val="sr-Latn-CS"/>
        </w:rPr>
        <w:t>Registrovani</w:t>
      </w:r>
      <w:r w:rsidRPr="003778C9">
        <w:rPr>
          <w:rFonts w:ascii="Times New Roman" w:hAnsi="Times New Roman"/>
          <w:b w:val="0"/>
          <w:szCs w:val="16"/>
          <w:lang w:val="sr-Latn-CS"/>
        </w:rPr>
        <w:t xml:space="preserve"> tražioci posla po regionima</w:t>
      </w:r>
    </w:p>
    <w:tbl>
      <w:tblPr>
        <w:tblW w:w="4836" w:type="dxa"/>
        <w:jc w:val="center"/>
        <w:tblLook w:val="04A0"/>
      </w:tblPr>
      <w:tblGrid>
        <w:gridCol w:w="936"/>
        <w:gridCol w:w="1143"/>
        <w:gridCol w:w="837"/>
        <w:gridCol w:w="1077"/>
        <w:gridCol w:w="843"/>
      </w:tblGrid>
      <w:tr w:rsidR="00356961" w:rsidRPr="003778C9" w:rsidTr="00475CAA">
        <w:trPr>
          <w:trHeight w:val="290"/>
          <w:jc w:val="center"/>
        </w:trPr>
        <w:tc>
          <w:tcPr>
            <w:tcW w:w="936"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w:t>
            </w:r>
          </w:p>
        </w:tc>
        <w:tc>
          <w:tcPr>
            <w:tcW w:w="1980" w:type="dxa"/>
            <w:gridSpan w:val="2"/>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2015</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2016</w:t>
            </w:r>
          </w:p>
        </w:tc>
      </w:tr>
      <w:tr w:rsidR="00356961" w:rsidRPr="003778C9" w:rsidTr="00475CAA">
        <w:trPr>
          <w:trHeight w:val="290"/>
          <w:jc w:val="center"/>
        </w:trPr>
        <w:tc>
          <w:tcPr>
            <w:tcW w:w="936"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Uroševac</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13,723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12.2%</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9,628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9.5%</w:t>
            </w:r>
          </w:p>
        </w:tc>
      </w:tr>
      <w:tr w:rsidR="00356961" w:rsidRPr="003778C9" w:rsidTr="00475CAA">
        <w:trPr>
          <w:trHeight w:val="290"/>
          <w:jc w:val="center"/>
        </w:trPr>
        <w:tc>
          <w:tcPr>
            <w:tcW w:w="936"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Đakovica</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12,394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11.0%</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13,146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12.9%</w:t>
            </w:r>
          </w:p>
        </w:tc>
      </w:tr>
      <w:tr w:rsidR="00356961" w:rsidRPr="003778C9" w:rsidTr="00475CAA">
        <w:trPr>
          <w:trHeight w:val="290"/>
          <w:jc w:val="center"/>
        </w:trPr>
        <w:tc>
          <w:tcPr>
            <w:tcW w:w="936"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Gnjilane</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14,050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12.5%</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10,445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10.3%</w:t>
            </w:r>
          </w:p>
        </w:tc>
      </w:tr>
      <w:tr w:rsidR="00356961" w:rsidRPr="003778C9" w:rsidTr="00475CAA">
        <w:trPr>
          <w:trHeight w:val="290"/>
          <w:jc w:val="center"/>
        </w:trPr>
        <w:tc>
          <w:tcPr>
            <w:tcW w:w="936"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Mitrovica</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16,441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14.7%</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15,535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15.3%</w:t>
            </w:r>
          </w:p>
        </w:tc>
      </w:tr>
      <w:tr w:rsidR="00356961" w:rsidRPr="003778C9" w:rsidTr="00475CAA">
        <w:trPr>
          <w:trHeight w:val="290"/>
          <w:jc w:val="center"/>
        </w:trPr>
        <w:tc>
          <w:tcPr>
            <w:tcW w:w="936"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Peć</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10,738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9.6%</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11,880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11.7%</w:t>
            </w:r>
          </w:p>
        </w:tc>
      </w:tr>
      <w:tr w:rsidR="00356961" w:rsidRPr="003778C9" w:rsidTr="00475CAA">
        <w:trPr>
          <w:trHeight w:val="290"/>
          <w:jc w:val="center"/>
        </w:trPr>
        <w:tc>
          <w:tcPr>
            <w:tcW w:w="936"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Priština</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24,966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22.3%</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24,727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24.3%</w:t>
            </w:r>
          </w:p>
        </w:tc>
      </w:tr>
      <w:tr w:rsidR="00356961" w:rsidRPr="003778C9" w:rsidTr="00475CAA">
        <w:trPr>
          <w:trHeight w:val="290"/>
          <w:jc w:val="center"/>
        </w:trPr>
        <w:tc>
          <w:tcPr>
            <w:tcW w:w="936"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Prizren</w:t>
            </w:r>
          </w:p>
        </w:tc>
        <w:tc>
          <w:tcPr>
            <w:tcW w:w="1143"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19,867 </w:t>
            </w:r>
          </w:p>
        </w:tc>
        <w:tc>
          <w:tcPr>
            <w:tcW w:w="837"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17.7%</w:t>
            </w:r>
          </w:p>
        </w:tc>
        <w:tc>
          <w:tcPr>
            <w:tcW w:w="1077" w:type="dxa"/>
            <w:tcBorders>
              <w:top w:val="nil"/>
              <w:left w:val="nil"/>
              <w:bottom w:val="nil"/>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16,412 </w:t>
            </w:r>
          </w:p>
        </w:tc>
        <w:tc>
          <w:tcPr>
            <w:tcW w:w="843" w:type="dxa"/>
            <w:tcBorders>
              <w:top w:val="nil"/>
              <w:left w:val="nil"/>
              <w:bottom w:val="nil"/>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16.1%</w:t>
            </w:r>
          </w:p>
        </w:tc>
      </w:tr>
      <w:tr w:rsidR="00356961" w:rsidRPr="003778C9" w:rsidTr="00475CAA">
        <w:trPr>
          <w:trHeight w:val="290"/>
          <w:jc w:val="center"/>
        </w:trPr>
        <w:tc>
          <w:tcPr>
            <w:tcW w:w="936"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Ukupno</w:t>
            </w:r>
          </w:p>
        </w:tc>
        <w:tc>
          <w:tcPr>
            <w:tcW w:w="1143"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112,179 </w:t>
            </w:r>
          </w:p>
        </w:tc>
        <w:tc>
          <w:tcPr>
            <w:tcW w:w="837"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100.0%</w:t>
            </w:r>
          </w:p>
        </w:tc>
        <w:tc>
          <w:tcPr>
            <w:tcW w:w="1077"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 xml:space="preserve">  101,773 </w:t>
            </w:r>
          </w:p>
        </w:tc>
        <w:tc>
          <w:tcPr>
            <w:tcW w:w="843" w:type="dxa"/>
            <w:tcBorders>
              <w:top w:val="single" w:sz="4" w:space="0" w:color="auto"/>
              <w:left w:val="nil"/>
              <w:bottom w:val="single" w:sz="4" w:space="0" w:color="auto"/>
              <w:right w:val="nil"/>
            </w:tcBorders>
            <w:shd w:val="clear" w:color="auto" w:fill="auto"/>
            <w:noWrap/>
            <w:vAlign w:val="bottom"/>
            <w:hideMark/>
          </w:tcPr>
          <w:p w:rsidR="00356961" w:rsidRPr="003778C9" w:rsidRDefault="00356961" w:rsidP="00475CAA">
            <w:pPr>
              <w:jc w:val="right"/>
              <w:rPr>
                <w:rFonts w:ascii="Times New Roman" w:eastAsia="Times New Roman" w:hAnsi="Times New Roman"/>
                <w:color w:val="000000"/>
                <w:sz w:val="16"/>
                <w:szCs w:val="16"/>
                <w:lang w:val="sr-Latn-CS" w:eastAsia="en-GB"/>
              </w:rPr>
            </w:pPr>
            <w:r w:rsidRPr="003778C9">
              <w:rPr>
                <w:rFonts w:ascii="Times New Roman" w:eastAsia="Times New Roman" w:hAnsi="Times New Roman"/>
                <w:color w:val="000000"/>
                <w:sz w:val="16"/>
                <w:szCs w:val="16"/>
                <w:lang w:val="sr-Latn-CS" w:eastAsia="en-GB"/>
              </w:rPr>
              <w:t>100.0%</w:t>
            </w:r>
          </w:p>
        </w:tc>
      </w:tr>
    </w:tbl>
    <w:p w:rsidR="00356961" w:rsidRPr="003778C9" w:rsidRDefault="00356961" w:rsidP="00356961">
      <w:pPr>
        <w:rPr>
          <w:lang w:val="sr-Latn-CS"/>
        </w:rPr>
      </w:pPr>
    </w:p>
    <w:p w:rsidR="00356961" w:rsidRPr="003778C9" w:rsidRDefault="00356961" w:rsidP="00356961">
      <w:pPr>
        <w:pStyle w:val="Caption"/>
        <w:keepNext/>
        <w:spacing w:after="120"/>
        <w:rPr>
          <w:rFonts w:ascii="Times New Roman" w:hAnsi="Times New Roman"/>
          <w:b w:val="0"/>
          <w:lang w:val="sr-Latn-CS"/>
        </w:rPr>
      </w:pPr>
      <w:r w:rsidRPr="003778C9">
        <w:rPr>
          <w:rFonts w:ascii="Times New Roman" w:hAnsi="Times New Roman"/>
          <w:b w:val="0"/>
          <w:lang w:val="sr-Latn-CS"/>
        </w:rPr>
        <w:t>Tabela 9. Šeme socijalne zaštite (monetarni / gotovinski programi)</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3463"/>
        <w:gridCol w:w="2044"/>
        <w:gridCol w:w="2154"/>
      </w:tblGrid>
      <w:tr w:rsidR="00356961" w:rsidRPr="003778C9" w:rsidTr="00475CAA">
        <w:tc>
          <w:tcPr>
            <w:tcW w:w="1818" w:type="dxa"/>
            <w:shd w:val="clear" w:color="auto" w:fill="E7E6E6"/>
          </w:tcPr>
          <w:p w:rsidR="00356961" w:rsidRPr="003778C9" w:rsidRDefault="00356961" w:rsidP="00475CAA">
            <w:pPr>
              <w:jc w:val="center"/>
              <w:rPr>
                <w:rFonts w:ascii="Times New Roman" w:hAnsi="Times New Roman"/>
                <w:b/>
                <w:sz w:val="16"/>
                <w:szCs w:val="16"/>
                <w:lang w:val="sr-Latn-CS"/>
              </w:rPr>
            </w:pPr>
            <w:r w:rsidRPr="003778C9">
              <w:rPr>
                <w:rFonts w:ascii="Times New Roman" w:hAnsi="Times New Roman"/>
                <w:b/>
                <w:sz w:val="16"/>
                <w:szCs w:val="16"/>
                <w:lang w:val="sr-Latn-CS"/>
              </w:rPr>
              <w:t>Šema / Program</w:t>
            </w:r>
          </w:p>
        </w:tc>
        <w:tc>
          <w:tcPr>
            <w:tcW w:w="3463" w:type="dxa"/>
            <w:shd w:val="clear" w:color="auto" w:fill="E7E6E6"/>
          </w:tcPr>
          <w:p w:rsidR="00356961" w:rsidRPr="003778C9" w:rsidRDefault="00356961" w:rsidP="00081CD1">
            <w:pPr>
              <w:jc w:val="center"/>
              <w:rPr>
                <w:rFonts w:ascii="Times New Roman" w:hAnsi="Times New Roman"/>
                <w:b/>
                <w:sz w:val="16"/>
                <w:szCs w:val="16"/>
                <w:lang w:val="sr-Latn-CS"/>
              </w:rPr>
            </w:pPr>
            <w:r w:rsidRPr="003778C9">
              <w:rPr>
                <w:rFonts w:ascii="Times New Roman" w:hAnsi="Times New Roman"/>
                <w:b/>
                <w:sz w:val="16"/>
                <w:szCs w:val="16"/>
                <w:lang w:val="sr-Latn-CS"/>
              </w:rPr>
              <w:t>Opis i kriterij</w:t>
            </w:r>
            <w:r w:rsidR="00081CD1" w:rsidRPr="003778C9">
              <w:rPr>
                <w:rFonts w:ascii="Times New Roman" w:hAnsi="Times New Roman"/>
                <w:b/>
                <w:sz w:val="16"/>
                <w:szCs w:val="16"/>
                <w:lang w:val="sr-Latn-CS"/>
              </w:rPr>
              <w:t>umi</w:t>
            </w:r>
          </w:p>
        </w:tc>
        <w:tc>
          <w:tcPr>
            <w:tcW w:w="2044" w:type="dxa"/>
            <w:shd w:val="clear" w:color="auto" w:fill="E7E6E6"/>
          </w:tcPr>
          <w:p w:rsidR="00356961" w:rsidRPr="003778C9" w:rsidRDefault="00356961" w:rsidP="00475CAA">
            <w:pPr>
              <w:jc w:val="center"/>
              <w:rPr>
                <w:rFonts w:ascii="Times New Roman" w:hAnsi="Times New Roman"/>
                <w:b/>
                <w:sz w:val="16"/>
                <w:szCs w:val="16"/>
                <w:lang w:val="sr-Latn-CS"/>
              </w:rPr>
            </w:pPr>
            <w:r w:rsidRPr="003778C9">
              <w:rPr>
                <w:rFonts w:ascii="Times New Roman" w:hAnsi="Times New Roman"/>
                <w:b/>
                <w:sz w:val="16"/>
                <w:szCs w:val="16"/>
                <w:lang w:val="sr-Latn-CS"/>
              </w:rPr>
              <w:t>Mesečni iznos</w:t>
            </w:r>
          </w:p>
        </w:tc>
        <w:tc>
          <w:tcPr>
            <w:tcW w:w="2154" w:type="dxa"/>
            <w:shd w:val="clear" w:color="auto" w:fill="E7E6E6"/>
          </w:tcPr>
          <w:p w:rsidR="00356961" w:rsidRPr="003778C9" w:rsidRDefault="00356961" w:rsidP="00475CAA">
            <w:pPr>
              <w:jc w:val="center"/>
              <w:rPr>
                <w:rFonts w:ascii="Times New Roman" w:hAnsi="Times New Roman"/>
                <w:b/>
                <w:sz w:val="16"/>
                <w:szCs w:val="16"/>
                <w:lang w:val="sr-Latn-CS"/>
              </w:rPr>
            </w:pPr>
            <w:r w:rsidRPr="003778C9">
              <w:rPr>
                <w:rFonts w:ascii="Times New Roman" w:hAnsi="Times New Roman"/>
                <w:b/>
                <w:sz w:val="16"/>
                <w:szCs w:val="16"/>
                <w:lang w:val="sr-Latn-CS"/>
              </w:rPr>
              <w:t>Оstale beneficije</w:t>
            </w:r>
          </w:p>
        </w:tc>
      </w:tr>
      <w:tr w:rsidR="00356961" w:rsidRPr="003778C9" w:rsidTr="00475CAA">
        <w:tc>
          <w:tcPr>
            <w:tcW w:w="1818" w:type="dxa"/>
            <w:shd w:val="clear" w:color="auto" w:fill="auto"/>
          </w:tcPr>
          <w:p w:rsidR="00356961" w:rsidRPr="003778C9" w:rsidRDefault="00356961" w:rsidP="00475CAA">
            <w:pPr>
              <w:jc w:val="both"/>
              <w:rPr>
                <w:rFonts w:ascii="Times New Roman" w:hAnsi="Times New Roman"/>
                <w:sz w:val="16"/>
                <w:szCs w:val="16"/>
                <w:lang w:val="sr-Latn-CS"/>
              </w:rPr>
            </w:pPr>
          </w:p>
          <w:p w:rsidR="00356961" w:rsidRPr="003778C9" w:rsidRDefault="00356961" w:rsidP="00475CAA">
            <w:pPr>
              <w:jc w:val="both"/>
              <w:rPr>
                <w:rFonts w:ascii="Times New Roman" w:hAnsi="Times New Roman"/>
                <w:b/>
                <w:sz w:val="16"/>
                <w:szCs w:val="16"/>
                <w:lang w:val="sr-Latn-CS"/>
              </w:rPr>
            </w:pPr>
          </w:p>
          <w:p w:rsidR="00356961" w:rsidRPr="003778C9" w:rsidRDefault="00356961" w:rsidP="00475CAA">
            <w:pPr>
              <w:rPr>
                <w:rFonts w:ascii="Times New Roman" w:hAnsi="Times New Roman"/>
                <w:b/>
                <w:sz w:val="16"/>
                <w:szCs w:val="16"/>
                <w:lang w:val="sr-Latn-CS"/>
              </w:rPr>
            </w:pPr>
            <w:r w:rsidRPr="003778C9">
              <w:rPr>
                <w:rFonts w:ascii="Times New Roman" w:hAnsi="Times New Roman"/>
                <w:b/>
                <w:sz w:val="16"/>
                <w:szCs w:val="16"/>
                <w:lang w:val="sr-Latn-CS"/>
              </w:rPr>
              <w:t>Šema socijalne pomoći</w:t>
            </w:r>
          </w:p>
          <w:p w:rsidR="00356961" w:rsidRPr="003778C9" w:rsidRDefault="00356961" w:rsidP="00475CAA">
            <w:pPr>
              <w:rPr>
                <w:rFonts w:ascii="Times New Roman" w:hAnsi="Times New Roman"/>
                <w:b/>
                <w:sz w:val="16"/>
                <w:szCs w:val="16"/>
                <w:lang w:val="sr-Latn-CS"/>
              </w:rPr>
            </w:pPr>
          </w:p>
          <w:p w:rsidR="00356961" w:rsidRPr="003778C9" w:rsidRDefault="00356961" w:rsidP="00475CAA">
            <w:pPr>
              <w:rPr>
                <w:rFonts w:ascii="Times New Roman" w:hAnsi="Times New Roman"/>
                <w:i/>
                <w:sz w:val="16"/>
                <w:szCs w:val="16"/>
                <w:lang w:val="sr-Latn-CS"/>
              </w:rPr>
            </w:pPr>
            <w:r w:rsidRPr="003778C9">
              <w:rPr>
                <w:rFonts w:ascii="Times New Roman" w:hAnsi="Times New Roman"/>
                <w:b/>
                <w:i/>
                <w:sz w:val="16"/>
                <w:szCs w:val="16"/>
                <w:lang w:val="sr-Latn-CS"/>
              </w:rPr>
              <w:t>Zakon br. 04/z-096 o izmeni i dopuni zakona br. 2003</w:t>
            </w:r>
            <w:r w:rsidR="00081CD1" w:rsidRPr="003778C9">
              <w:rPr>
                <w:rFonts w:ascii="Times New Roman" w:hAnsi="Times New Roman"/>
                <w:b/>
                <w:i/>
                <w:sz w:val="16"/>
                <w:szCs w:val="16"/>
                <w:lang w:val="sr-Latn-CS"/>
              </w:rPr>
              <w:t>/15 o šemi socijalne pomoći na K</w:t>
            </w:r>
            <w:r w:rsidRPr="003778C9">
              <w:rPr>
                <w:rFonts w:ascii="Times New Roman" w:hAnsi="Times New Roman"/>
                <w:b/>
                <w:i/>
                <w:sz w:val="16"/>
                <w:szCs w:val="16"/>
                <w:lang w:val="sr-Latn-CS"/>
              </w:rPr>
              <w:t>osovu</w:t>
            </w:r>
          </w:p>
        </w:tc>
        <w:tc>
          <w:tcPr>
            <w:tcW w:w="3463" w:type="dxa"/>
            <w:shd w:val="clear" w:color="auto" w:fill="auto"/>
          </w:tcPr>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Kategorija I: Porodice u kojima su svi članovi zavisni i nijedan od njih nije zaposlen</w:t>
            </w:r>
          </w:p>
          <w:p w:rsidR="00356961" w:rsidRPr="003778C9" w:rsidRDefault="00356961" w:rsidP="00475CAA">
            <w:pPr>
              <w:jc w:val="both"/>
              <w:rPr>
                <w:rFonts w:ascii="Times New Roman" w:hAnsi="Times New Roman"/>
                <w:sz w:val="16"/>
                <w:szCs w:val="16"/>
                <w:lang w:val="sr-Latn-CS"/>
              </w:rPr>
            </w:pPr>
          </w:p>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Kategorija II: Porodice u kojima samo jedan član porodice i</w:t>
            </w:r>
            <w:r w:rsidR="00E365A2" w:rsidRPr="003778C9">
              <w:rPr>
                <w:rFonts w:ascii="Times New Roman" w:hAnsi="Times New Roman"/>
                <w:sz w:val="16"/>
                <w:szCs w:val="16"/>
                <w:lang w:val="sr-Latn-CS"/>
              </w:rPr>
              <w:t>ma pravo na zaposlenje i registruje se u Centru</w:t>
            </w:r>
            <w:r w:rsidRPr="003778C9">
              <w:rPr>
                <w:rFonts w:ascii="Times New Roman" w:hAnsi="Times New Roman"/>
                <w:sz w:val="16"/>
                <w:szCs w:val="16"/>
                <w:lang w:val="sr-Latn-CS"/>
              </w:rPr>
              <w:t xml:space="preserve"> za zapošljavanje sa najmanje jednim detetom </w:t>
            </w:r>
            <w:r w:rsidR="00E365A2" w:rsidRPr="003778C9">
              <w:rPr>
                <w:rFonts w:ascii="Times New Roman" w:hAnsi="Times New Roman"/>
                <w:sz w:val="16"/>
                <w:szCs w:val="16"/>
                <w:lang w:val="sr-Latn-CS"/>
              </w:rPr>
              <w:t>mlađim od pet godina ili koji ima pod stalnim starateljstvom siroče mlađe od 15 godina i svi ostali članovi</w:t>
            </w:r>
            <w:r w:rsidRPr="003778C9">
              <w:rPr>
                <w:rFonts w:ascii="Times New Roman" w:hAnsi="Times New Roman"/>
                <w:sz w:val="16"/>
                <w:szCs w:val="16"/>
                <w:lang w:val="sr-Latn-CS"/>
              </w:rPr>
              <w:t xml:space="preserve"> su zavisni.</w:t>
            </w:r>
          </w:p>
          <w:p w:rsidR="00356961" w:rsidRPr="003778C9" w:rsidRDefault="00356961" w:rsidP="00475CAA">
            <w:pPr>
              <w:jc w:val="both"/>
              <w:rPr>
                <w:rFonts w:ascii="Times New Roman" w:hAnsi="Times New Roman"/>
                <w:sz w:val="16"/>
                <w:szCs w:val="16"/>
                <w:lang w:val="sr-Latn-CS"/>
              </w:rPr>
            </w:pPr>
          </w:p>
          <w:p w:rsidR="00356961" w:rsidRPr="003778C9" w:rsidRDefault="00356961" w:rsidP="005A714F">
            <w:pPr>
              <w:jc w:val="both"/>
              <w:rPr>
                <w:rFonts w:ascii="Times New Roman" w:hAnsi="Times New Roman"/>
                <w:sz w:val="16"/>
                <w:szCs w:val="16"/>
                <w:lang w:val="sr-Latn-CS"/>
              </w:rPr>
            </w:pPr>
            <w:r w:rsidRPr="003778C9">
              <w:rPr>
                <w:rFonts w:ascii="Times New Roman" w:hAnsi="Times New Roman"/>
                <w:sz w:val="16"/>
                <w:szCs w:val="16"/>
                <w:lang w:val="sr-Latn-CS"/>
              </w:rPr>
              <w:t xml:space="preserve">Test prihoda i </w:t>
            </w:r>
            <w:r w:rsidR="005A714F" w:rsidRPr="003778C9">
              <w:rPr>
                <w:rFonts w:ascii="Times New Roman" w:hAnsi="Times New Roman"/>
                <w:sz w:val="16"/>
                <w:szCs w:val="16"/>
                <w:lang w:val="sr-Latn-CS"/>
              </w:rPr>
              <w:t>obračunljivih sredstava</w:t>
            </w:r>
          </w:p>
        </w:tc>
        <w:tc>
          <w:tcPr>
            <w:tcW w:w="2044" w:type="dxa"/>
            <w:shd w:val="clear" w:color="auto" w:fill="auto"/>
          </w:tcPr>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Min.: 50 € mesečno (porodice sa 1 članom)</w:t>
            </w:r>
          </w:p>
          <w:p w:rsidR="00356961" w:rsidRPr="003778C9" w:rsidRDefault="00356961" w:rsidP="00475CAA">
            <w:pPr>
              <w:jc w:val="both"/>
              <w:rPr>
                <w:rFonts w:ascii="Times New Roman" w:hAnsi="Times New Roman"/>
                <w:sz w:val="16"/>
                <w:szCs w:val="16"/>
                <w:lang w:val="sr-Latn-CS"/>
              </w:rPr>
            </w:pPr>
          </w:p>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Maks. : 150 € mesečno (porodice sa 15 članova)</w:t>
            </w:r>
          </w:p>
          <w:p w:rsidR="00356961" w:rsidRPr="003778C9" w:rsidRDefault="00356961" w:rsidP="00475CAA">
            <w:pPr>
              <w:jc w:val="both"/>
              <w:rPr>
                <w:rFonts w:ascii="Times New Roman" w:hAnsi="Times New Roman"/>
                <w:sz w:val="16"/>
                <w:szCs w:val="16"/>
                <w:lang w:val="sr-Latn-CS"/>
              </w:rPr>
            </w:pPr>
          </w:p>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Iznos zavisi od</w:t>
            </w:r>
            <w:r w:rsidR="00E365A2" w:rsidRPr="003778C9">
              <w:rPr>
                <w:rFonts w:ascii="Times New Roman" w:hAnsi="Times New Roman"/>
                <w:sz w:val="16"/>
                <w:szCs w:val="16"/>
                <w:lang w:val="sr-Latn-CS"/>
              </w:rPr>
              <w:t xml:space="preserve"> broja članova porodice i bodova na testu obračunljivih</w:t>
            </w:r>
            <w:r w:rsidRPr="003778C9">
              <w:rPr>
                <w:rFonts w:ascii="Times New Roman" w:hAnsi="Times New Roman"/>
                <w:sz w:val="16"/>
                <w:szCs w:val="16"/>
                <w:lang w:val="sr-Latn-CS"/>
              </w:rPr>
              <w:t xml:space="preserve"> prihoda i kvantitativnih aktiva</w:t>
            </w:r>
          </w:p>
        </w:tc>
        <w:tc>
          <w:tcPr>
            <w:tcW w:w="2154" w:type="dxa"/>
            <w:shd w:val="clear" w:color="auto" w:fill="auto"/>
          </w:tcPr>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5 evra mesečno za svako dete 0-18 godina</w:t>
            </w:r>
          </w:p>
          <w:p w:rsidR="00356961" w:rsidRPr="003778C9" w:rsidRDefault="00356961" w:rsidP="00475CAA">
            <w:pPr>
              <w:jc w:val="both"/>
              <w:rPr>
                <w:rFonts w:ascii="Times New Roman" w:hAnsi="Times New Roman"/>
                <w:sz w:val="16"/>
                <w:szCs w:val="16"/>
                <w:lang w:val="sr-Latn-CS"/>
              </w:rPr>
            </w:pPr>
          </w:p>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Oslobađanje od plaćanja usluga primarne zdravstvene zaštite</w:t>
            </w:r>
          </w:p>
          <w:p w:rsidR="00356961" w:rsidRPr="003778C9" w:rsidRDefault="00356961" w:rsidP="00475CAA">
            <w:pPr>
              <w:jc w:val="both"/>
              <w:rPr>
                <w:rFonts w:ascii="Times New Roman" w:hAnsi="Times New Roman"/>
                <w:sz w:val="16"/>
                <w:szCs w:val="16"/>
                <w:lang w:val="sr-Latn-CS"/>
              </w:rPr>
            </w:pPr>
          </w:p>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Subvencionisanje dela troškova električne energije - do 400KVh mesečno</w:t>
            </w:r>
          </w:p>
          <w:p w:rsidR="00356961" w:rsidRPr="003778C9" w:rsidRDefault="00356961" w:rsidP="00475CAA">
            <w:pPr>
              <w:jc w:val="both"/>
              <w:rPr>
                <w:rFonts w:ascii="Times New Roman" w:hAnsi="Times New Roman"/>
                <w:sz w:val="16"/>
                <w:szCs w:val="16"/>
                <w:lang w:val="sr-Latn-CS"/>
              </w:rPr>
            </w:pPr>
          </w:p>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Oslobađanje od plać</w:t>
            </w:r>
            <w:r w:rsidR="00E365A2" w:rsidRPr="003778C9">
              <w:rPr>
                <w:rFonts w:ascii="Times New Roman" w:hAnsi="Times New Roman"/>
                <w:sz w:val="16"/>
                <w:szCs w:val="16"/>
                <w:lang w:val="sr-Latn-CS"/>
              </w:rPr>
              <w:t>anja  u visokom</w:t>
            </w:r>
            <w:r w:rsidRPr="003778C9">
              <w:rPr>
                <w:rFonts w:ascii="Times New Roman" w:hAnsi="Times New Roman"/>
                <w:sz w:val="16"/>
                <w:szCs w:val="16"/>
                <w:lang w:val="sr-Latn-CS"/>
              </w:rPr>
              <w:t xml:space="preserve"> obrazovanj</w:t>
            </w:r>
            <w:r w:rsidR="00E365A2" w:rsidRPr="003778C9">
              <w:rPr>
                <w:rFonts w:ascii="Times New Roman" w:hAnsi="Times New Roman"/>
                <w:sz w:val="16"/>
                <w:szCs w:val="16"/>
                <w:lang w:val="sr-Latn-CS"/>
              </w:rPr>
              <w:t>u</w:t>
            </w:r>
          </w:p>
        </w:tc>
      </w:tr>
      <w:tr w:rsidR="00356961" w:rsidRPr="003778C9" w:rsidTr="00475CAA">
        <w:tc>
          <w:tcPr>
            <w:tcW w:w="1818" w:type="dxa"/>
            <w:shd w:val="clear" w:color="auto" w:fill="auto"/>
          </w:tcPr>
          <w:p w:rsidR="00356961" w:rsidRPr="003778C9" w:rsidRDefault="00356961" w:rsidP="00475CAA">
            <w:pPr>
              <w:rPr>
                <w:rFonts w:ascii="Times New Roman" w:hAnsi="Times New Roman"/>
                <w:b/>
                <w:sz w:val="16"/>
                <w:szCs w:val="16"/>
                <w:lang w:val="sr-Latn-CS"/>
              </w:rPr>
            </w:pPr>
            <w:r w:rsidRPr="003778C9">
              <w:rPr>
                <w:rFonts w:ascii="Times New Roman" w:hAnsi="Times New Roman"/>
                <w:b/>
                <w:sz w:val="16"/>
                <w:szCs w:val="16"/>
                <w:lang w:val="sr-Latn-CS"/>
              </w:rPr>
              <w:t>Šema podrške za decu sa trajnim ograničenim sposobnostima</w:t>
            </w:r>
            <w:r w:rsidRPr="003778C9">
              <w:rPr>
                <w:rStyle w:val="FootnoteReference"/>
                <w:sz w:val="16"/>
                <w:szCs w:val="16"/>
                <w:lang w:val="sr-Latn-CS"/>
              </w:rPr>
              <w:footnoteReference w:id="122"/>
            </w:r>
          </w:p>
          <w:p w:rsidR="00356961" w:rsidRPr="003778C9" w:rsidRDefault="00356961" w:rsidP="00475CAA">
            <w:pPr>
              <w:rPr>
                <w:rFonts w:ascii="Times New Roman" w:hAnsi="Times New Roman"/>
                <w:b/>
                <w:sz w:val="16"/>
                <w:szCs w:val="16"/>
                <w:lang w:val="sr-Latn-CS"/>
              </w:rPr>
            </w:pPr>
          </w:p>
          <w:p w:rsidR="00356961" w:rsidRPr="003778C9" w:rsidRDefault="00356961" w:rsidP="00475CAA">
            <w:pPr>
              <w:rPr>
                <w:rFonts w:ascii="Times New Roman" w:hAnsi="Times New Roman"/>
                <w:b/>
                <w:sz w:val="16"/>
                <w:szCs w:val="16"/>
                <w:lang w:val="sr-Latn-CS"/>
              </w:rPr>
            </w:pPr>
          </w:p>
          <w:p w:rsidR="00356961" w:rsidRPr="003778C9" w:rsidRDefault="00356961" w:rsidP="00475CAA">
            <w:pPr>
              <w:rPr>
                <w:rFonts w:ascii="Times New Roman" w:hAnsi="Times New Roman"/>
                <w:b/>
                <w:sz w:val="16"/>
                <w:szCs w:val="16"/>
                <w:lang w:val="sr-Latn-CS"/>
              </w:rPr>
            </w:pPr>
          </w:p>
          <w:p w:rsidR="00356961" w:rsidRPr="003778C9" w:rsidRDefault="00356961" w:rsidP="00475CAA">
            <w:pPr>
              <w:rPr>
                <w:rFonts w:ascii="Times New Roman" w:hAnsi="Times New Roman"/>
                <w:b/>
                <w:sz w:val="16"/>
                <w:szCs w:val="16"/>
                <w:lang w:val="sr-Latn-CS"/>
              </w:rPr>
            </w:pPr>
          </w:p>
          <w:p w:rsidR="00356961" w:rsidRPr="003778C9" w:rsidRDefault="00356961" w:rsidP="00475CAA">
            <w:pPr>
              <w:rPr>
                <w:rFonts w:ascii="Times New Roman" w:hAnsi="Times New Roman"/>
                <w:b/>
                <w:sz w:val="16"/>
                <w:szCs w:val="16"/>
                <w:lang w:val="sr-Latn-CS"/>
              </w:rPr>
            </w:pPr>
          </w:p>
          <w:p w:rsidR="00356961" w:rsidRPr="003778C9" w:rsidRDefault="00356961" w:rsidP="00475CAA">
            <w:pPr>
              <w:rPr>
                <w:rFonts w:ascii="Times New Roman" w:hAnsi="Times New Roman"/>
                <w:b/>
                <w:i/>
                <w:sz w:val="16"/>
                <w:szCs w:val="16"/>
                <w:lang w:val="sr-Latn-CS"/>
              </w:rPr>
            </w:pPr>
            <w:r w:rsidRPr="003778C9">
              <w:rPr>
                <w:rFonts w:ascii="Times New Roman" w:hAnsi="Times New Roman"/>
                <w:b/>
                <w:i/>
                <w:sz w:val="16"/>
                <w:szCs w:val="16"/>
                <w:lang w:val="sr-Latn-CS"/>
              </w:rPr>
              <w:lastRenderedPageBreak/>
              <w:t>Zakon br. 03/ l-022 o materijalnoj podršci porodicama dece sa stalnim ograničenim sposobnostima</w:t>
            </w:r>
          </w:p>
        </w:tc>
        <w:tc>
          <w:tcPr>
            <w:tcW w:w="3463" w:type="dxa"/>
            <w:shd w:val="clear" w:color="auto" w:fill="auto"/>
          </w:tcPr>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lastRenderedPageBreak/>
              <w:t>Davanje pomoć</w:t>
            </w:r>
            <w:r w:rsidR="00E365A2" w:rsidRPr="003778C9">
              <w:rPr>
                <w:rFonts w:ascii="Times New Roman" w:hAnsi="Times New Roman"/>
                <w:sz w:val="16"/>
                <w:szCs w:val="16"/>
                <w:lang w:val="sr-Latn-CS"/>
              </w:rPr>
              <w:t>i</w:t>
            </w:r>
            <w:r w:rsidRPr="003778C9">
              <w:rPr>
                <w:rFonts w:ascii="Times New Roman" w:hAnsi="Times New Roman"/>
                <w:sz w:val="16"/>
                <w:szCs w:val="16"/>
                <w:lang w:val="sr-Latn-CS"/>
              </w:rPr>
              <w:t xml:space="preserve"> porodicama s</w:t>
            </w:r>
            <w:r w:rsidR="00E365A2" w:rsidRPr="003778C9">
              <w:rPr>
                <w:rFonts w:ascii="Times New Roman" w:hAnsi="Times New Roman"/>
                <w:sz w:val="16"/>
                <w:szCs w:val="16"/>
                <w:lang w:val="sr-Latn-CS"/>
              </w:rPr>
              <w:t>a decom (1-18 godina) sa trajnim ograničenim</w:t>
            </w:r>
            <w:r w:rsidRPr="003778C9">
              <w:rPr>
                <w:rFonts w:ascii="Times New Roman" w:hAnsi="Times New Roman"/>
                <w:sz w:val="16"/>
                <w:szCs w:val="16"/>
                <w:lang w:val="sr-Latn-CS"/>
              </w:rPr>
              <w:t xml:space="preserve"> sposobnosti</w:t>
            </w:r>
            <w:r w:rsidR="00E365A2" w:rsidRPr="003778C9">
              <w:rPr>
                <w:rFonts w:ascii="Times New Roman" w:hAnsi="Times New Roman"/>
                <w:sz w:val="16"/>
                <w:szCs w:val="16"/>
                <w:lang w:val="sr-Latn-CS"/>
              </w:rPr>
              <w:t>ma</w:t>
            </w:r>
          </w:p>
        </w:tc>
        <w:tc>
          <w:tcPr>
            <w:tcW w:w="2044" w:type="dxa"/>
            <w:shd w:val="clear" w:color="auto" w:fill="auto"/>
          </w:tcPr>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100 € mesečno za decu</w:t>
            </w:r>
          </w:p>
        </w:tc>
        <w:tc>
          <w:tcPr>
            <w:tcW w:w="2154" w:type="dxa"/>
            <w:shd w:val="clear" w:color="auto" w:fill="auto"/>
          </w:tcPr>
          <w:p w:rsidR="00356961" w:rsidRPr="003778C9" w:rsidRDefault="00356961" w:rsidP="00475CAA">
            <w:pPr>
              <w:jc w:val="both"/>
              <w:rPr>
                <w:rFonts w:ascii="Times New Roman" w:hAnsi="Times New Roman"/>
                <w:sz w:val="16"/>
                <w:szCs w:val="16"/>
                <w:lang w:val="sr-Latn-CS"/>
              </w:rPr>
            </w:pPr>
          </w:p>
        </w:tc>
      </w:tr>
      <w:tr w:rsidR="00356961" w:rsidRPr="003778C9" w:rsidTr="00475CAA">
        <w:tc>
          <w:tcPr>
            <w:tcW w:w="1818" w:type="dxa"/>
            <w:shd w:val="clear" w:color="auto" w:fill="auto"/>
          </w:tcPr>
          <w:p w:rsidR="00356961" w:rsidRPr="003778C9" w:rsidRDefault="00356961" w:rsidP="00475CAA">
            <w:pPr>
              <w:jc w:val="both"/>
              <w:rPr>
                <w:rFonts w:ascii="Times New Roman" w:hAnsi="Times New Roman"/>
                <w:b/>
                <w:sz w:val="16"/>
                <w:szCs w:val="16"/>
                <w:lang w:val="sr-Latn-CS"/>
              </w:rPr>
            </w:pPr>
          </w:p>
          <w:p w:rsidR="00356961" w:rsidRPr="003778C9" w:rsidRDefault="00356961" w:rsidP="00475CAA">
            <w:pPr>
              <w:jc w:val="both"/>
              <w:rPr>
                <w:rFonts w:ascii="Times New Roman" w:hAnsi="Times New Roman"/>
                <w:b/>
                <w:sz w:val="16"/>
                <w:szCs w:val="16"/>
                <w:lang w:val="sr-Latn-CS"/>
              </w:rPr>
            </w:pPr>
          </w:p>
          <w:p w:rsidR="00356961" w:rsidRPr="003778C9" w:rsidRDefault="00356961" w:rsidP="00475CAA">
            <w:pPr>
              <w:jc w:val="both"/>
              <w:rPr>
                <w:rFonts w:ascii="Times New Roman" w:hAnsi="Times New Roman"/>
                <w:b/>
                <w:sz w:val="16"/>
                <w:szCs w:val="16"/>
                <w:lang w:val="sr-Latn-CS"/>
              </w:rPr>
            </w:pPr>
            <w:r w:rsidRPr="003778C9">
              <w:rPr>
                <w:rFonts w:ascii="Times New Roman" w:hAnsi="Times New Roman"/>
                <w:b/>
                <w:sz w:val="16"/>
                <w:szCs w:val="16"/>
                <w:lang w:val="sr-Latn-CS"/>
              </w:rPr>
              <w:t>Porodično stanovanje</w:t>
            </w:r>
          </w:p>
          <w:p w:rsidR="00356961" w:rsidRPr="003778C9" w:rsidRDefault="00356961" w:rsidP="00475CAA">
            <w:pPr>
              <w:jc w:val="both"/>
              <w:rPr>
                <w:rFonts w:ascii="Times New Roman" w:hAnsi="Times New Roman"/>
                <w:b/>
                <w:sz w:val="16"/>
                <w:szCs w:val="16"/>
                <w:lang w:val="sr-Latn-CS"/>
              </w:rPr>
            </w:pPr>
          </w:p>
        </w:tc>
        <w:tc>
          <w:tcPr>
            <w:tcW w:w="3463" w:type="dxa"/>
            <w:shd w:val="clear" w:color="auto" w:fill="auto"/>
          </w:tcPr>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Zaštita napuštene dece bez roditeljskog staranja, napuštena deca, ugrožena, zapuštena, loše tretirana</w:t>
            </w:r>
            <w:r w:rsidR="001D2281" w:rsidRPr="003778C9">
              <w:rPr>
                <w:rFonts w:ascii="Times New Roman" w:hAnsi="Times New Roman"/>
                <w:sz w:val="16"/>
                <w:szCs w:val="16"/>
                <w:lang w:val="sr-Latn-CS"/>
              </w:rPr>
              <w:t>, bez smeštaja</w:t>
            </w:r>
            <w:r w:rsidRPr="003778C9">
              <w:rPr>
                <w:rFonts w:ascii="Times New Roman" w:hAnsi="Times New Roman"/>
                <w:sz w:val="16"/>
                <w:szCs w:val="16"/>
                <w:lang w:val="sr-Latn-CS"/>
              </w:rPr>
              <w:t xml:space="preserve"> ili roditelji </w:t>
            </w:r>
            <w:r w:rsidR="001D2281" w:rsidRPr="003778C9">
              <w:rPr>
                <w:rFonts w:ascii="Times New Roman" w:hAnsi="Times New Roman"/>
                <w:sz w:val="16"/>
                <w:szCs w:val="16"/>
                <w:lang w:val="sr-Latn-CS"/>
              </w:rPr>
              <w:t xml:space="preserve">koji su lišeni </w:t>
            </w:r>
            <w:r w:rsidRPr="003778C9">
              <w:rPr>
                <w:rFonts w:ascii="Times New Roman" w:hAnsi="Times New Roman"/>
                <w:sz w:val="16"/>
                <w:szCs w:val="16"/>
                <w:lang w:val="sr-Latn-CS"/>
              </w:rPr>
              <w:t xml:space="preserve"> roditeljsko</w:t>
            </w:r>
            <w:r w:rsidR="001D2281" w:rsidRPr="003778C9">
              <w:rPr>
                <w:rFonts w:ascii="Times New Roman" w:hAnsi="Times New Roman"/>
                <w:sz w:val="16"/>
                <w:szCs w:val="16"/>
                <w:lang w:val="sr-Latn-CS"/>
              </w:rPr>
              <w:t>g staranja</w:t>
            </w:r>
            <w:r w:rsidRPr="003778C9">
              <w:rPr>
                <w:rFonts w:ascii="Times New Roman" w:hAnsi="Times New Roman"/>
                <w:sz w:val="16"/>
                <w:szCs w:val="16"/>
                <w:lang w:val="sr-Latn-CS"/>
              </w:rPr>
              <w:t>.</w:t>
            </w:r>
          </w:p>
          <w:p w:rsidR="00356961" w:rsidRPr="003778C9" w:rsidRDefault="00356961" w:rsidP="00475CAA">
            <w:pPr>
              <w:jc w:val="both"/>
              <w:rPr>
                <w:rFonts w:ascii="Times New Roman" w:hAnsi="Times New Roman"/>
                <w:sz w:val="16"/>
                <w:szCs w:val="16"/>
                <w:lang w:val="sr-Latn-CS"/>
              </w:rPr>
            </w:pPr>
          </w:p>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Dve vrste stanovanja: 1. Porodično stanovanje sa rođacima ili rođacima; 2. Porodično stanovanje van porodice</w:t>
            </w:r>
          </w:p>
        </w:tc>
        <w:tc>
          <w:tcPr>
            <w:tcW w:w="2044" w:type="dxa"/>
            <w:shd w:val="clear" w:color="auto" w:fill="auto"/>
          </w:tcPr>
          <w:p w:rsidR="00356961" w:rsidRPr="003778C9" w:rsidRDefault="00356961" w:rsidP="00475CAA">
            <w:pPr>
              <w:rPr>
                <w:rFonts w:ascii="Times New Roman" w:hAnsi="Times New Roman"/>
                <w:sz w:val="16"/>
                <w:szCs w:val="16"/>
                <w:lang w:val="sr-Latn-CS"/>
              </w:rPr>
            </w:pPr>
            <w:r w:rsidRPr="003778C9">
              <w:rPr>
                <w:rFonts w:ascii="Times New Roman" w:hAnsi="Times New Roman"/>
                <w:sz w:val="16"/>
                <w:szCs w:val="16"/>
                <w:lang w:val="sr-Latn-CS"/>
              </w:rPr>
              <w:t>75-150 € mesečno, u zavisnosti od vrste stanovanja</w:t>
            </w:r>
          </w:p>
          <w:p w:rsidR="00356961" w:rsidRPr="003778C9" w:rsidRDefault="00356961" w:rsidP="00475CAA">
            <w:pPr>
              <w:jc w:val="both"/>
              <w:rPr>
                <w:rFonts w:ascii="Times New Roman" w:hAnsi="Times New Roman"/>
                <w:sz w:val="16"/>
                <w:szCs w:val="16"/>
                <w:lang w:val="sr-Latn-CS"/>
              </w:rPr>
            </w:pPr>
          </w:p>
          <w:p w:rsidR="00356961" w:rsidRPr="003778C9" w:rsidRDefault="001D2281" w:rsidP="00475CAA">
            <w:pPr>
              <w:jc w:val="both"/>
              <w:rPr>
                <w:rFonts w:ascii="Times New Roman" w:hAnsi="Times New Roman"/>
                <w:sz w:val="16"/>
                <w:szCs w:val="16"/>
                <w:lang w:val="sr-Latn-CS"/>
              </w:rPr>
            </w:pPr>
            <w:r w:rsidRPr="003778C9">
              <w:rPr>
                <w:rFonts w:ascii="Times New Roman" w:hAnsi="Times New Roman"/>
                <w:sz w:val="16"/>
                <w:szCs w:val="16"/>
                <w:lang w:val="sr-Latn-CS"/>
              </w:rPr>
              <w:t>250 € za napuštenu decu</w:t>
            </w:r>
            <w:r w:rsidR="00356961" w:rsidRPr="003778C9">
              <w:rPr>
                <w:rFonts w:ascii="Times New Roman" w:hAnsi="Times New Roman"/>
                <w:sz w:val="16"/>
                <w:szCs w:val="16"/>
                <w:lang w:val="sr-Latn-CS"/>
              </w:rPr>
              <w:t xml:space="preserve"> sa posebnim potrebama</w:t>
            </w:r>
          </w:p>
        </w:tc>
        <w:tc>
          <w:tcPr>
            <w:tcW w:w="2154" w:type="dxa"/>
            <w:shd w:val="clear" w:color="auto" w:fill="auto"/>
          </w:tcPr>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U prvom mesecu stanovanja deteta u porodično</w:t>
            </w:r>
            <w:r w:rsidR="001D2281" w:rsidRPr="003778C9">
              <w:rPr>
                <w:rFonts w:ascii="Times New Roman" w:hAnsi="Times New Roman"/>
                <w:sz w:val="16"/>
                <w:szCs w:val="16"/>
                <w:lang w:val="sr-Latn-CS"/>
              </w:rPr>
              <w:t>m stanovanju sprovodi</w:t>
            </w:r>
            <w:r w:rsidRPr="003778C9">
              <w:rPr>
                <w:rFonts w:ascii="Times New Roman" w:hAnsi="Times New Roman"/>
                <w:sz w:val="16"/>
                <w:szCs w:val="16"/>
                <w:lang w:val="sr-Latn-CS"/>
              </w:rPr>
              <w:t xml:space="preserve"> se tzv. Početna uplata od 75 €</w:t>
            </w:r>
          </w:p>
        </w:tc>
      </w:tr>
      <w:tr w:rsidR="00356961" w:rsidRPr="003778C9" w:rsidTr="00475CAA">
        <w:tc>
          <w:tcPr>
            <w:tcW w:w="1818" w:type="dxa"/>
            <w:shd w:val="clear" w:color="auto" w:fill="auto"/>
          </w:tcPr>
          <w:p w:rsidR="00356961" w:rsidRPr="003778C9" w:rsidRDefault="00356961" w:rsidP="00475CAA">
            <w:pPr>
              <w:jc w:val="both"/>
              <w:rPr>
                <w:rFonts w:ascii="Times New Roman" w:hAnsi="Times New Roman"/>
                <w:b/>
                <w:sz w:val="16"/>
                <w:szCs w:val="16"/>
                <w:lang w:val="sr-Latn-CS"/>
              </w:rPr>
            </w:pPr>
            <w:r w:rsidRPr="003778C9">
              <w:rPr>
                <w:rFonts w:ascii="Times New Roman" w:hAnsi="Times New Roman"/>
                <w:b/>
                <w:sz w:val="16"/>
                <w:szCs w:val="16"/>
                <w:lang w:val="sr-Latn-CS"/>
              </w:rPr>
              <w:t>Socijalne i porodične usluge</w:t>
            </w:r>
          </w:p>
          <w:p w:rsidR="00356961" w:rsidRPr="003778C9" w:rsidRDefault="00356961" w:rsidP="00475CAA">
            <w:pPr>
              <w:jc w:val="both"/>
              <w:rPr>
                <w:rFonts w:ascii="Times New Roman" w:hAnsi="Times New Roman"/>
                <w:b/>
                <w:sz w:val="16"/>
                <w:szCs w:val="16"/>
                <w:lang w:val="sr-Latn-CS"/>
              </w:rPr>
            </w:pPr>
          </w:p>
          <w:p w:rsidR="00356961" w:rsidRPr="003778C9" w:rsidRDefault="00356961" w:rsidP="00475CAA">
            <w:pPr>
              <w:jc w:val="both"/>
              <w:rPr>
                <w:rFonts w:ascii="Times New Roman" w:hAnsi="Times New Roman"/>
                <w:b/>
                <w:i/>
                <w:sz w:val="16"/>
                <w:szCs w:val="16"/>
                <w:lang w:val="sr-Latn-CS"/>
              </w:rPr>
            </w:pPr>
            <w:r w:rsidRPr="003778C9">
              <w:rPr>
                <w:rFonts w:ascii="Times New Roman" w:hAnsi="Times New Roman"/>
                <w:b/>
                <w:i/>
                <w:sz w:val="16"/>
                <w:szCs w:val="16"/>
                <w:lang w:val="sr-Latn-CS"/>
              </w:rPr>
              <w:t>Zakon br. 02/l-17 o socijalnim i porodičnim uslugama</w:t>
            </w:r>
          </w:p>
          <w:p w:rsidR="00356961" w:rsidRPr="003778C9" w:rsidRDefault="00356961" w:rsidP="00475CAA">
            <w:pPr>
              <w:jc w:val="both"/>
              <w:rPr>
                <w:rFonts w:ascii="Times New Roman" w:hAnsi="Times New Roman"/>
                <w:b/>
                <w:i/>
                <w:sz w:val="16"/>
                <w:szCs w:val="16"/>
                <w:lang w:val="sr-Latn-CS"/>
              </w:rPr>
            </w:pPr>
          </w:p>
          <w:p w:rsidR="00356961" w:rsidRPr="003778C9" w:rsidRDefault="00356961" w:rsidP="00475CAA">
            <w:pPr>
              <w:jc w:val="both"/>
              <w:rPr>
                <w:rFonts w:ascii="Times New Roman" w:hAnsi="Times New Roman"/>
                <w:b/>
                <w:i/>
                <w:sz w:val="16"/>
                <w:szCs w:val="16"/>
                <w:lang w:val="sr-Latn-CS"/>
              </w:rPr>
            </w:pPr>
            <w:r w:rsidRPr="003778C9">
              <w:rPr>
                <w:rFonts w:ascii="Times New Roman" w:hAnsi="Times New Roman"/>
                <w:b/>
                <w:i/>
                <w:sz w:val="16"/>
                <w:szCs w:val="16"/>
                <w:lang w:val="sr-Latn-CS"/>
              </w:rPr>
              <w:t>Zakon br. 04/l-081 zakon o izmeni i dopunu zakona br.02/z -17 za socijalne i porodične usluge</w:t>
            </w:r>
          </w:p>
          <w:p w:rsidR="00356961" w:rsidRPr="003778C9" w:rsidRDefault="00356961" w:rsidP="00475CAA">
            <w:pPr>
              <w:jc w:val="both"/>
              <w:rPr>
                <w:rFonts w:ascii="Times New Roman" w:hAnsi="Times New Roman"/>
                <w:b/>
                <w:i/>
                <w:sz w:val="16"/>
                <w:szCs w:val="16"/>
                <w:lang w:val="sr-Latn-CS"/>
              </w:rPr>
            </w:pPr>
          </w:p>
          <w:p w:rsidR="00356961" w:rsidRPr="003778C9" w:rsidRDefault="00356961" w:rsidP="00475CAA">
            <w:pPr>
              <w:jc w:val="both"/>
              <w:rPr>
                <w:rFonts w:ascii="Times New Roman" w:hAnsi="Times New Roman"/>
                <w:b/>
                <w:i/>
                <w:sz w:val="16"/>
                <w:szCs w:val="16"/>
                <w:lang w:val="sr-Latn-CS"/>
              </w:rPr>
            </w:pPr>
            <w:r w:rsidRPr="003778C9">
              <w:rPr>
                <w:rFonts w:ascii="Times New Roman" w:hAnsi="Times New Roman"/>
                <w:b/>
                <w:i/>
                <w:sz w:val="16"/>
                <w:szCs w:val="16"/>
                <w:lang w:val="sr-Latn-CS"/>
              </w:rPr>
              <w:t>Zakon br. 03 l- 182 o zaštiti od nasilja u porodici</w:t>
            </w:r>
          </w:p>
          <w:p w:rsidR="00356961" w:rsidRPr="003778C9" w:rsidRDefault="00356961" w:rsidP="00475CAA">
            <w:pPr>
              <w:jc w:val="both"/>
              <w:rPr>
                <w:rFonts w:ascii="Times New Roman" w:hAnsi="Times New Roman"/>
                <w:b/>
                <w:i/>
                <w:sz w:val="16"/>
                <w:szCs w:val="16"/>
                <w:lang w:val="sr-Latn-CS"/>
              </w:rPr>
            </w:pPr>
          </w:p>
          <w:p w:rsidR="00356961" w:rsidRPr="003778C9" w:rsidRDefault="00356961" w:rsidP="00475CAA">
            <w:pPr>
              <w:jc w:val="both"/>
              <w:rPr>
                <w:rFonts w:ascii="Times New Roman" w:hAnsi="Times New Roman"/>
                <w:b/>
                <w:sz w:val="16"/>
                <w:szCs w:val="16"/>
                <w:lang w:val="sr-Latn-CS"/>
              </w:rPr>
            </w:pPr>
            <w:r w:rsidRPr="003778C9">
              <w:rPr>
                <w:rFonts w:ascii="Times New Roman" w:hAnsi="Times New Roman"/>
                <w:b/>
                <w:i/>
                <w:sz w:val="16"/>
                <w:szCs w:val="16"/>
                <w:lang w:val="sr-Latn-CS"/>
              </w:rPr>
              <w:t>Zak</w:t>
            </w:r>
            <w:r w:rsidR="001D2281" w:rsidRPr="003778C9">
              <w:rPr>
                <w:rFonts w:ascii="Times New Roman" w:hAnsi="Times New Roman"/>
                <w:b/>
                <w:i/>
                <w:sz w:val="16"/>
                <w:szCs w:val="16"/>
                <w:lang w:val="sr-Latn-CS"/>
              </w:rPr>
              <w:t>on br. 04 / л-218 О  sprečavanju</w:t>
            </w:r>
            <w:r w:rsidRPr="003778C9">
              <w:rPr>
                <w:rFonts w:ascii="Times New Roman" w:hAnsi="Times New Roman"/>
                <w:b/>
                <w:i/>
                <w:sz w:val="16"/>
                <w:szCs w:val="16"/>
                <w:lang w:val="sr-Latn-CS"/>
              </w:rPr>
              <w:t xml:space="preserve"> i borbi trgovine ljudima i zaštita žrtava trgovine ljudima  </w:t>
            </w:r>
          </w:p>
        </w:tc>
        <w:tc>
          <w:tcPr>
            <w:tcW w:w="3463" w:type="dxa"/>
            <w:shd w:val="clear" w:color="auto" w:fill="auto"/>
          </w:tcPr>
          <w:p w:rsidR="00356961" w:rsidRPr="003778C9" w:rsidRDefault="00356961" w:rsidP="00475CAA">
            <w:pPr>
              <w:jc w:val="both"/>
              <w:rPr>
                <w:rFonts w:ascii="Times New Roman" w:hAnsi="Times New Roman"/>
                <w:sz w:val="16"/>
                <w:szCs w:val="16"/>
                <w:lang w:val="sr-Latn-CS"/>
              </w:rPr>
            </w:pPr>
            <w:r w:rsidRPr="003778C9">
              <w:rPr>
                <w:rFonts w:ascii="Times New Roman" w:hAnsi="Times New Roman"/>
                <w:sz w:val="16"/>
                <w:szCs w:val="16"/>
                <w:lang w:val="sr-Latn-CS"/>
              </w:rPr>
              <w:t xml:space="preserve">Stručne službe za </w:t>
            </w:r>
            <w:r w:rsidR="001D2281" w:rsidRPr="003778C9">
              <w:rPr>
                <w:rFonts w:ascii="Times New Roman" w:hAnsi="Times New Roman"/>
                <w:sz w:val="16"/>
                <w:szCs w:val="16"/>
                <w:lang w:val="sr-Latn-CS"/>
              </w:rPr>
              <w:t xml:space="preserve">gore navedene </w:t>
            </w:r>
            <w:r w:rsidRPr="003778C9">
              <w:rPr>
                <w:rFonts w:ascii="Times New Roman" w:hAnsi="Times New Roman"/>
                <w:sz w:val="16"/>
                <w:szCs w:val="16"/>
                <w:lang w:val="sr-Latn-CS"/>
              </w:rPr>
              <w:t>ugrožene grupe , kao i pružanje pomoć</w:t>
            </w:r>
            <w:r w:rsidR="001D2281" w:rsidRPr="003778C9">
              <w:rPr>
                <w:rFonts w:ascii="Times New Roman" w:hAnsi="Times New Roman"/>
                <w:sz w:val="16"/>
                <w:szCs w:val="16"/>
                <w:lang w:val="sr-Latn-CS"/>
              </w:rPr>
              <w:t>i ljudima sa</w:t>
            </w:r>
            <w:r w:rsidRPr="003778C9">
              <w:rPr>
                <w:rFonts w:ascii="Times New Roman" w:hAnsi="Times New Roman"/>
                <w:sz w:val="16"/>
                <w:szCs w:val="16"/>
                <w:lang w:val="sr-Latn-CS"/>
              </w:rPr>
              <w:t xml:space="preserve"> društvenim potrebama u pogledu kuć</w:t>
            </w:r>
            <w:r w:rsidR="001D2281" w:rsidRPr="003778C9">
              <w:rPr>
                <w:rFonts w:ascii="Times New Roman" w:hAnsi="Times New Roman"/>
                <w:sz w:val="16"/>
                <w:szCs w:val="16"/>
                <w:lang w:val="sr-Latn-CS"/>
              </w:rPr>
              <w:t>nih poslova</w:t>
            </w:r>
            <w:r w:rsidRPr="003778C9">
              <w:rPr>
                <w:rFonts w:ascii="Times New Roman" w:hAnsi="Times New Roman"/>
                <w:sz w:val="16"/>
                <w:szCs w:val="16"/>
                <w:lang w:val="sr-Latn-CS"/>
              </w:rPr>
              <w:t>, lične zaštite, pokretnosti, komunikacije i nadzora.</w:t>
            </w:r>
          </w:p>
          <w:p w:rsidR="00356961" w:rsidRPr="003778C9" w:rsidRDefault="00356961" w:rsidP="00475CAA">
            <w:pPr>
              <w:jc w:val="both"/>
              <w:rPr>
                <w:rFonts w:ascii="Times New Roman" w:hAnsi="Times New Roman"/>
                <w:sz w:val="16"/>
                <w:szCs w:val="16"/>
                <w:lang w:val="sr-Latn-CS"/>
              </w:rPr>
            </w:pPr>
          </w:p>
          <w:p w:rsidR="00356961" w:rsidRPr="003778C9" w:rsidRDefault="00015501" w:rsidP="00475CAA">
            <w:pPr>
              <w:jc w:val="both"/>
              <w:rPr>
                <w:rFonts w:ascii="Times New Roman" w:hAnsi="Times New Roman"/>
                <w:sz w:val="16"/>
                <w:szCs w:val="16"/>
                <w:lang w:val="sr-Latn-CS"/>
              </w:rPr>
            </w:pPr>
            <w:r w:rsidRPr="003778C9">
              <w:rPr>
                <w:rFonts w:ascii="Times New Roman" w:hAnsi="Times New Roman"/>
                <w:sz w:val="16"/>
                <w:szCs w:val="16"/>
                <w:lang w:val="sr-Latn-CS"/>
              </w:rPr>
              <w:t xml:space="preserve">Usluge se pružaju u </w:t>
            </w:r>
            <w:r w:rsidR="00356961" w:rsidRPr="003778C9">
              <w:rPr>
                <w:rFonts w:ascii="Times New Roman" w:hAnsi="Times New Roman"/>
                <w:sz w:val="16"/>
                <w:szCs w:val="16"/>
                <w:lang w:val="sr-Latn-CS"/>
              </w:rPr>
              <w:t>domu lica, drugoj porodici, specijalizovanom d</w:t>
            </w:r>
            <w:r w:rsidRPr="003778C9">
              <w:rPr>
                <w:rFonts w:ascii="Times New Roman" w:hAnsi="Times New Roman"/>
                <w:sz w:val="16"/>
                <w:szCs w:val="16"/>
                <w:lang w:val="sr-Latn-CS"/>
              </w:rPr>
              <w:t>nevnom centru ili rezidencijalnoj</w:t>
            </w:r>
            <w:r w:rsidR="00356961" w:rsidRPr="003778C9">
              <w:rPr>
                <w:rFonts w:ascii="Times New Roman" w:hAnsi="Times New Roman"/>
                <w:sz w:val="16"/>
                <w:szCs w:val="16"/>
                <w:lang w:val="sr-Latn-CS"/>
              </w:rPr>
              <w:t xml:space="preserve"> ustanovi (Dom starijih i porodičnih lica u Prištini, Specijalni institut u Štimlju i domovi u zajednici)</w:t>
            </w:r>
          </w:p>
        </w:tc>
        <w:tc>
          <w:tcPr>
            <w:tcW w:w="2044" w:type="dxa"/>
            <w:shd w:val="clear" w:color="auto" w:fill="auto"/>
          </w:tcPr>
          <w:p w:rsidR="00356961" w:rsidRPr="003778C9" w:rsidRDefault="00356961" w:rsidP="00475CAA">
            <w:pPr>
              <w:jc w:val="both"/>
              <w:rPr>
                <w:rFonts w:ascii="Times New Roman" w:hAnsi="Times New Roman"/>
                <w:sz w:val="16"/>
                <w:szCs w:val="16"/>
                <w:lang w:val="sr-Latn-CS"/>
              </w:rPr>
            </w:pPr>
          </w:p>
        </w:tc>
        <w:tc>
          <w:tcPr>
            <w:tcW w:w="2154" w:type="dxa"/>
            <w:shd w:val="clear" w:color="auto" w:fill="auto"/>
          </w:tcPr>
          <w:p w:rsidR="00356961" w:rsidRPr="003778C9" w:rsidRDefault="00356961" w:rsidP="00475CAA">
            <w:pPr>
              <w:jc w:val="both"/>
              <w:rPr>
                <w:rFonts w:ascii="Times New Roman" w:hAnsi="Times New Roman"/>
                <w:sz w:val="16"/>
                <w:szCs w:val="16"/>
                <w:lang w:val="sr-Latn-CS"/>
              </w:rPr>
            </w:pPr>
          </w:p>
        </w:tc>
      </w:tr>
    </w:tbl>
    <w:p w:rsidR="00356961" w:rsidRPr="003778C9" w:rsidRDefault="00356961" w:rsidP="00356961">
      <w:pPr>
        <w:spacing w:before="120" w:after="120" w:line="259" w:lineRule="auto"/>
        <w:jc w:val="center"/>
        <w:rPr>
          <w:rFonts w:ascii="Times New Roman" w:hAnsi="Times New Roman"/>
          <w:sz w:val="20"/>
          <w:szCs w:val="20"/>
          <w:lang w:val="sr-Latn-CS"/>
        </w:rPr>
      </w:pPr>
      <w:r w:rsidRPr="003778C9">
        <w:rPr>
          <w:rFonts w:ascii="Times New Roman" w:hAnsi="Times New Roman"/>
          <w:sz w:val="20"/>
          <w:szCs w:val="20"/>
          <w:lang w:val="sr-Latn-CS"/>
        </w:rPr>
        <w:t>Izvor: Relevantno zakonodavstvo i Agencija za statistiku Kosova (Socijalna statistika, 2015)</w:t>
      </w:r>
    </w:p>
    <w:p w:rsidR="00356961" w:rsidRPr="003778C9" w:rsidRDefault="00356961" w:rsidP="00356961">
      <w:pPr>
        <w:spacing w:before="120" w:after="120" w:line="259" w:lineRule="auto"/>
        <w:ind w:firstLine="720"/>
        <w:rPr>
          <w:rFonts w:ascii="Times New Roman" w:hAnsi="Times New Roman"/>
          <w:sz w:val="20"/>
          <w:szCs w:val="20"/>
          <w:lang w:val="sr-Latn-CS"/>
        </w:rPr>
      </w:pPr>
      <w:r w:rsidRPr="003778C9">
        <w:rPr>
          <w:rFonts w:ascii="Times New Roman" w:hAnsi="Times New Roman"/>
          <w:sz w:val="20"/>
          <w:szCs w:val="20"/>
          <w:lang w:val="sr-Latn-CS"/>
        </w:rPr>
        <w:t>Tabela 10: Socijalne i porodične usluge koje pruža  DSPP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823"/>
        <w:gridCol w:w="2700"/>
        <w:gridCol w:w="3307"/>
      </w:tblGrid>
      <w:tr w:rsidR="00356961" w:rsidRPr="003778C9" w:rsidTr="00475CAA">
        <w:trPr>
          <w:trHeight w:val="125"/>
        </w:trPr>
        <w:tc>
          <w:tcPr>
            <w:tcW w:w="1885" w:type="dxa"/>
            <w:shd w:val="clear" w:color="auto" w:fill="D0CECE"/>
          </w:tcPr>
          <w:p w:rsidR="00356961" w:rsidRPr="003778C9" w:rsidRDefault="00356961" w:rsidP="00475CAA">
            <w:pPr>
              <w:jc w:val="cente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Kategorija korisnika</w:t>
            </w:r>
          </w:p>
        </w:tc>
        <w:tc>
          <w:tcPr>
            <w:tcW w:w="1823" w:type="dxa"/>
            <w:shd w:val="clear" w:color="auto" w:fill="D0CECE"/>
          </w:tcPr>
          <w:p w:rsidR="00356961" w:rsidRPr="003778C9" w:rsidRDefault="00356961" w:rsidP="00475CAA">
            <w:pPr>
              <w:jc w:val="cente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Opis korisnika</w:t>
            </w:r>
          </w:p>
        </w:tc>
        <w:tc>
          <w:tcPr>
            <w:tcW w:w="2700" w:type="dxa"/>
            <w:shd w:val="clear" w:color="auto" w:fill="D0CECE"/>
          </w:tcPr>
          <w:p w:rsidR="00356961" w:rsidRPr="003778C9" w:rsidRDefault="00356961" w:rsidP="00475CAA">
            <w:pPr>
              <w:jc w:val="cente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Socijalne usluge</w:t>
            </w:r>
          </w:p>
        </w:tc>
        <w:tc>
          <w:tcPr>
            <w:tcW w:w="3307" w:type="dxa"/>
            <w:shd w:val="clear" w:color="auto" w:fill="D0CECE"/>
          </w:tcPr>
          <w:p w:rsidR="00356961" w:rsidRPr="003778C9" w:rsidRDefault="00356961" w:rsidP="00475CAA">
            <w:pPr>
              <w:jc w:val="cente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Broj korisnika (godina 2016)</w:t>
            </w:r>
          </w:p>
        </w:tc>
      </w:tr>
      <w:tr w:rsidR="00356961" w:rsidRPr="003778C9" w:rsidTr="00475CAA">
        <w:trPr>
          <w:trHeight w:val="2780"/>
        </w:trPr>
        <w:tc>
          <w:tcPr>
            <w:tcW w:w="1885" w:type="dxa"/>
            <w:shd w:val="clear" w:color="auto" w:fill="auto"/>
          </w:tcPr>
          <w:p w:rsidR="00356961" w:rsidRPr="003778C9" w:rsidRDefault="00356961" w:rsidP="00475CAA">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Deca bez roditeljskog staranja</w:t>
            </w:r>
          </w:p>
        </w:tc>
        <w:tc>
          <w:tcPr>
            <w:tcW w:w="1823" w:type="dxa"/>
            <w:shd w:val="clear" w:color="auto" w:fill="auto"/>
          </w:tcPr>
          <w:p w:rsidR="00356961" w:rsidRPr="003778C9" w:rsidRDefault="00356961" w:rsidP="006C1A71">
            <w:pPr>
              <w:rPr>
                <w:rFonts w:ascii="Times New Roman" w:hAnsi="Times New Roman"/>
                <w:color w:val="000000"/>
                <w:sz w:val="16"/>
                <w:szCs w:val="16"/>
                <w:lang w:val="sr-Latn-CS"/>
              </w:rPr>
            </w:pPr>
            <w:r w:rsidRPr="003778C9">
              <w:rPr>
                <w:rFonts w:ascii="Times New Roman" w:hAnsi="Times New Roman"/>
                <w:color w:val="000000"/>
                <w:sz w:val="16"/>
                <w:szCs w:val="16"/>
                <w:lang w:val="sr-Latn-CS"/>
              </w:rPr>
              <w:t>Napuštena deca, čiji roditelji nisu živi, nepoznati su, nestali ili iz bilo kog razloga nisu u moguć</w:t>
            </w:r>
            <w:r w:rsidR="006C1A71" w:rsidRPr="003778C9">
              <w:rPr>
                <w:rFonts w:ascii="Times New Roman" w:hAnsi="Times New Roman"/>
                <w:color w:val="000000"/>
                <w:sz w:val="16"/>
                <w:szCs w:val="16"/>
                <w:lang w:val="sr-Latn-CS"/>
              </w:rPr>
              <w:t>nosti da brinu o svojoj deci tokom privremenog ili trajnog</w:t>
            </w:r>
            <w:r w:rsidRPr="003778C9">
              <w:rPr>
                <w:rFonts w:ascii="Times New Roman" w:hAnsi="Times New Roman"/>
                <w:color w:val="000000"/>
                <w:sz w:val="16"/>
                <w:szCs w:val="16"/>
                <w:lang w:val="sr-Latn-CS"/>
              </w:rPr>
              <w:t xml:space="preserve"> period</w:t>
            </w:r>
            <w:r w:rsidR="006C1A71" w:rsidRPr="003778C9">
              <w:rPr>
                <w:rFonts w:ascii="Times New Roman" w:hAnsi="Times New Roman"/>
                <w:color w:val="000000"/>
                <w:sz w:val="16"/>
                <w:szCs w:val="16"/>
                <w:lang w:val="sr-Latn-CS"/>
              </w:rPr>
              <w:t>a</w:t>
            </w:r>
          </w:p>
        </w:tc>
        <w:tc>
          <w:tcPr>
            <w:tcW w:w="2700" w:type="dxa"/>
            <w:shd w:val="clear" w:color="auto" w:fill="auto"/>
          </w:tcPr>
          <w:p w:rsidR="00356961" w:rsidRPr="003778C9" w:rsidRDefault="00356961" w:rsidP="00356961">
            <w:pPr>
              <w:numPr>
                <w:ilvl w:val="0"/>
                <w:numId w:val="38"/>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Starateljstvo</w:t>
            </w:r>
          </w:p>
          <w:p w:rsidR="00356961" w:rsidRPr="003778C9" w:rsidRDefault="005A714F" w:rsidP="00356961">
            <w:pPr>
              <w:numPr>
                <w:ilvl w:val="0"/>
                <w:numId w:val="38"/>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Porodično spajanje</w:t>
            </w:r>
            <w:r w:rsidR="00356961" w:rsidRPr="003778C9">
              <w:rPr>
                <w:rFonts w:ascii="Times New Roman" w:hAnsi="Times New Roman"/>
                <w:color w:val="000000"/>
                <w:sz w:val="16"/>
                <w:szCs w:val="16"/>
                <w:lang w:val="sr-Latn-CS"/>
              </w:rPr>
              <w:t xml:space="preserve"> </w:t>
            </w:r>
          </w:p>
          <w:p w:rsidR="00356961" w:rsidRPr="003778C9" w:rsidRDefault="005A714F" w:rsidP="00356961">
            <w:pPr>
              <w:numPr>
                <w:ilvl w:val="0"/>
                <w:numId w:val="38"/>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Porodično</w:t>
            </w:r>
            <w:r w:rsidR="006C1A71" w:rsidRPr="003778C9">
              <w:rPr>
                <w:rFonts w:ascii="Times New Roman" w:hAnsi="Times New Roman"/>
                <w:color w:val="000000"/>
                <w:sz w:val="16"/>
                <w:szCs w:val="16"/>
                <w:lang w:val="sr-Latn-CS"/>
              </w:rPr>
              <w:t xml:space="preserve"> stanovanje</w:t>
            </w:r>
            <w:r w:rsidR="00356961" w:rsidRPr="003778C9">
              <w:rPr>
                <w:rFonts w:ascii="Times New Roman" w:hAnsi="Times New Roman"/>
                <w:color w:val="000000"/>
                <w:sz w:val="16"/>
                <w:szCs w:val="16"/>
                <w:lang w:val="sr-Latn-CS"/>
              </w:rPr>
              <w:t xml:space="preserve"> (unutar i izvan  rođaka)</w:t>
            </w:r>
          </w:p>
          <w:p w:rsidR="00356961" w:rsidRPr="003778C9" w:rsidRDefault="00356961" w:rsidP="00356961">
            <w:pPr>
              <w:numPr>
                <w:ilvl w:val="0"/>
                <w:numId w:val="38"/>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Reziden</w:t>
            </w:r>
            <w:r w:rsidR="005A714F" w:rsidRPr="003778C9">
              <w:rPr>
                <w:rFonts w:ascii="Times New Roman" w:hAnsi="Times New Roman"/>
                <w:color w:val="000000"/>
                <w:sz w:val="16"/>
                <w:szCs w:val="16"/>
                <w:lang w:val="sr-Latn-CS"/>
              </w:rPr>
              <w:t>cijalni smeštaj</w:t>
            </w:r>
          </w:p>
          <w:p w:rsidR="00356961" w:rsidRPr="003778C9" w:rsidRDefault="00356961" w:rsidP="00356961">
            <w:pPr>
              <w:numPr>
                <w:ilvl w:val="0"/>
                <w:numId w:val="38"/>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 xml:space="preserve"> (kratkoročni i dugoročni)</w:t>
            </w:r>
          </w:p>
          <w:p w:rsidR="00356961" w:rsidRPr="003778C9" w:rsidRDefault="00356961" w:rsidP="00356961">
            <w:pPr>
              <w:numPr>
                <w:ilvl w:val="0"/>
                <w:numId w:val="38"/>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U</w:t>
            </w:r>
            <w:r w:rsidR="006C1A71" w:rsidRPr="003778C9">
              <w:rPr>
                <w:rFonts w:ascii="Times New Roman" w:hAnsi="Times New Roman"/>
                <w:color w:val="000000"/>
                <w:sz w:val="16"/>
                <w:szCs w:val="16"/>
                <w:lang w:val="sr-Latn-CS"/>
              </w:rPr>
              <w:t>svaja</w:t>
            </w:r>
            <w:r w:rsidRPr="003778C9">
              <w:rPr>
                <w:rFonts w:ascii="Times New Roman" w:hAnsi="Times New Roman"/>
                <w:color w:val="000000"/>
                <w:sz w:val="16"/>
                <w:szCs w:val="16"/>
                <w:lang w:val="sr-Latn-CS"/>
              </w:rPr>
              <w:t>nje</w:t>
            </w:r>
          </w:p>
        </w:tc>
        <w:tc>
          <w:tcPr>
            <w:tcW w:w="3307" w:type="dxa"/>
            <w:shd w:val="clear" w:color="auto" w:fill="auto"/>
          </w:tcPr>
          <w:p w:rsidR="00356961" w:rsidRPr="003778C9" w:rsidRDefault="00356961" w:rsidP="00475CAA">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Napuštena deca: identifikovano je 37 novih predmeta (33 nova slučaja)</w:t>
            </w:r>
          </w:p>
          <w:p w:rsidR="00356961" w:rsidRPr="003778C9" w:rsidRDefault="00356961" w:rsidP="00475CAA">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 xml:space="preserve">Deca </w:t>
            </w:r>
            <w:r w:rsidR="006C1A71" w:rsidRPr="003778C9">
              <w:rPr>
                <w:rFonts w:ascii="Times New Roman" w:hAnsi="Times New Roman"/>
                <w:color w:val="000000"/>
                <w:sz w:val="16"/>
                <w:szCs w:val="16"/>
                <w:lang w:val="sr-Latn-CS"/>
              </w:rPr>
              <w:t xml:space="preserve">pod starateljstvom: 110 deteta (73 prenesena </w:t>
            </w:r>
            <w:r w:rsidRPr="003778C9">
              <w:rPr>
                <w:rFonts w:ascii="Times New Roman" w:hAnsi="Times New Roman"/>
                <w:color w:val="000000"/>
                <w:sz w:val="16"/>
                <w:szCs w:val="16"/>
                <w:lang w:val="sr-Latn-CS"/>
              </w:rPr>
              <w:t>slučajeva, 37 novih slučajeva), od kojih 10 sa posebnim potrebama</w:t>
            </w:r>
          </w:p>
          <w:p w:rsidR="00356961" w:rsidRPr="003778C9" w:rsidRDefault="006C1A71" w:rsidP="00475CAA">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Porodično spajanje: 10 slučajeva</w:t>
            </w:r>
            <w:r w:rsidR="00356961" w:rsidRPr="003778C9">
              <w:rPr>
                <w:rFonts w:ascii="Times New Roman" w:hAnsi="Times New Roman"/>
                <w:color w:val="000000"/>
                <w:sz w:val="16"/>
                <w:szCs w:val="16"/>
                <w:lang w:val="sr-Latn-CS"/>
              </w:rPr>
              <w:t xml:space="preserve"> </w:t>
            </w:r>
          </w:p>
          <w:p w:rsidR="00356961" w:rsidRPr="003778C9" w:rsidRDefault="00356961" w:rsidP="00475CAA">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 xml:space="preserve">Starateljstvo : 1,112 </w:t>
            </w:r>
            <w:r w:rsidR="006C1A71" w:rsidRPr="003778C9">
              <w:rPr>
                <w:rFonts w:ascii="Times New Roman" w:hAnsi="Times New Roman"/>
                <w:color w:val="000000"/>
                <w:sz w:val="16"/>
                <w:szCs w:val="16"/>
                <w:lang w:val="sr-Latn-CS"/>
              </w:rPr>
              <w:t>deteta</w:t>
            </w:r>
            <w:r w:rsidRPr="003778C9">
              <w:rPr>
                <w:rFonts w:ascii="Times New Roman" w:hAnsi="Times New Roman"/>
                <w:color w:val="000000"/>
                <w:sz w:val="16"/>
                <w:szCs w:val="16"/>
                <w:lang w:val="sr-Latn-CS"/>
              </w:rPr>
              <w:t xml:space="preserve"> pod staratel</w:t>
            </w:r>
            <w:r w:rsidR="006C1A71" w:rsidRPr="003778C9">
              <w:rPr>
                <w:rFonts w:ascii="Times New Roman" w:hAnsi="Times New Roman"/>
                <w:color w:val="000000"/>
                <w:sz w:val="16"/>
                <w:szCs w:val="16"/>
                <w:lang w:val="sr-Latn-CS"/>
              </w:rPr>
              <w:t>jstvom (od toga, 81 nova slučaja</w:t>
            </w:r>
            <w:r w:rsidRPr="003778C9">
              <w:rPr>
                <w:rFonts w:ascii="Times New Roman" w:hAnsi="Times New Roman"/>
                <w:color w:val="000000"/>
                <w:sz w:val="16"/>
                <w:szCs w:val="16"/>
                <w:lang w:val="sr-Latn-CS"/>
              </w:rPr>
              <w:t>)</w:t>
            </w:r>
          </w:p>
          <w:p w:rsidR="00356961" w:rsidRPr="003778C9" w:rsidRDefault="00356961" w:rsidP="00475CAA">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 xml:space="preserve">Porodično stanovanje: 84 </w:t>
            </w:r>
            <w:r w:rsidR="006C1A71" w:rsidRPr="003778C9">
              <w:rPr>
                <w:rFonts w:ascii="Times New Roman" w:hAnsi="Times New Roman"/>
                <w:color w:val="000000"/>
                <w:sz w:val="16"/>
                <w:szCs w:val="16"/>
                <w:lang w:val="sr-Latn-CS"/>
              </w:rPr>
              <w:t xml:space="preserve"> deteta </w:t>
            </w:r>
            <w:r w:rsidRPr="003778C9">
              <w:rPr>
                <w:rFonts w:ascii="Times New Roman" w:hAnsi="Times New Roman"/>
                <w:color w:val="000000"/>
                <w:sz w:val="16"/>
                <w:szCs w:val="16"/>
                <w:lang w:val="sr-Latn-CS"/>
              </w:rPr>
              <w:t>(60 slučajeva prenesena iz prethodne godine, 24 novih slučajeva)</w:t>
            </w:r>
          </w:p>
          <w:p w:rsidR="00356961" w:rsidRPr="003778C9" w:rsidRDefault="00356961" w:rsidP="00475CAA">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Porodično stanovanje</w:t>
            </w:r>
            <w:r w:rsidR="006C1A71" w:rsidRPr="003778C9">
              <w:rPr>
                <w:rFonts w:ascii="Times New Roman" w:hAnsi="Times New Roman"/>
                <w:color w:val="000000"/>
                <w:sz w:val="16"/>
                <w:szCs w:val="16"/>
                <w:lang w:val="sr-Latn-CS"/>
              </w:rPr>
              <w:t xml:space="preserve">  kod rođaka</w:t>
            </w:r>
            <w:r w:rsidRPr="003778C9">
              <w:rPr>
                <w:rFonts w:ascii="Times New Roman" w:hAnsi="Times New Roman"/>
                <w:color w:val="000000"/>
                <w:sz w:val="16"/>
                <w:szCs w:val="16"/>
                <w:lang w:val="sr-Latn-CS"/>
              </w:rPr>
              <w:t xml:space="preserve">: </w:t>
            </w:r>
            <w:r w:rsidR="006C1A71" w:rsidRPr="003778C9">
              <w:rPr>
                <w:rFonts w:ascii="Times New Roman" w:hAnsi="Times New Roman"/>
                <w:color w:val="000000"/>
                <w:sz w:val="16"/>
                <w:szCs w:val="16"/>
                <w:lang w:val="sr-Latn-CS"/>
              </w:rPr>
              <w:t xml:space="preserve">ukupno </w:t>
            </w:r>
            <w:r w:rsidRPr="003778C9">
              <w:rPr>
                <w:rFonts w:ascii="Times New Roman" w:hAnsi="Times New Roman"/>
                <w:color w:val="000000"/>
                <w:sz w:val="16"/>
                <w:szCs w:val="16"/>
                <w:lang w:val="sr-Latn-CS"/>
              </w:rPr>
              <w:t>557 (38 novih predmeta tokom godine)</w:t>
            </w:r>
          </w:p>
          <w:p w:rsidR="00356961" w:rsidRPr="003778C9" w:rsidRDefault="006C1A71" w:rsidP="00475CAA">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Rezidencijalno stanovanje : 22 deteta</w:t>
            </w:r>
          </w:p>
          <w:p w:rsidR="00356961" w:rsidRPr="003778C9" w:rsidRDefault="006C1A71" w:rsidP="00475CAA">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Usvaja</w:t>
            </w:r>
            <w:r w:rsidR="00356961" w:rsidRPr="003778C9">
              <w:rPr>
                <w:rFonts w:ascii="Times New Roman" w:hAnsi="Times New Roman"/>
                <w:color w:val="000000"/>
                <w:sz w:val="16"/>
                <w:szCs w:val="16"/>
                <w:lang w:val="sr-Latn-CS"/>
              </w:rPr>
              <w:t>nje: 20 odobrenih slučajeva</w:t>
            </w:r>
          </w:p>
        </w:tc>
      </w:tr>
      <w:tr w:rsidR="00356961" w:rsidRPr="003778C9" w:rsidTr="00475CAA">
        <w:tc>
          <w:tcPr>
            <w:tcW w:w="1885" w:type="dxa"/>
            <w:shd w:val="clear" w:color="auto" w:fill="auto"/>
          </w:tcPr>
          <w:p w:rsidR="00356961" w:rsidRPr="003778C9" w:rsidRDefault="00356961" w:rsidP="005A714F">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Deca roditelja lišenih roditeljske odgovornosti i zlostavlj</w:t>
            </w:r>
            <w:r w:rsidR="006C1A71" w:rsidRPr="003778C9">
              <w:rPr>
                <w:rFonts w:ascii="Times New Roman" w:hAnsi="Times New Roman"/>
                <w:b/>
                <w:color w:val="000000"/>
                <w:sz w:val="16"/>
                <w:szCs w:val="16"/>
                <w:lang w:val="sr-Latn-CS"/>
              </w:rPr>
              <w:t>a</w:t>
            </w:r>
            <w:r w:rsidR="005A714F" w:rsidRPr="003778C9">
              <w:rPr>
                <w:rFonts w:ascii="Times New Roman" w:hAnsi="Times New Roman"/>
                <w:b/>
                <w:color w:val="000000"/>
                <w:sz w:val="16"/>
                <w:szCs w:val="16"/>
                <w:lang w:val="sr-Latn-CS"/>
              </w:rPr>
              <w:t>na deca</w:t>
            </w:r>
          </w:p>
        </w:tc>
        <w:tc>
          <w:tcPr>
            <w:tcW w:w="1823" w:type="dxa"/>
            <w:shd w:val="clear" w:color="auto" w:fill="auto"/>
          </w:tcPr>
          <w:p w:rsidR="00356961" w:rsidRPr="003778C9" w:rsidRDefault="0035696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Deca čiji roditelji imaju pravo na roditeljska prava jer ne mogu vršiti svoje roditeljske dužnosti zbog zdravstvenih razloga ili iz pravnih razloga</w:t>
            </w:r>
          </w:p>
          <w:p w:rsidR="00356961" w:rsidRPr="003778C9" w:rsidRDefault="00356961" w:rsidP="00475CAA">
            <w:pPr>
              <w:rPr>
                <w:rFonts w:ascii="Times New Roman" w:hAnsi="Times New Roman"/>
                <w:color w:val="000000"/>
                <w:sz w:val="16"/>
                <w:szCs w:val="16"/>
                <w:lang w:val="sr-Latn-CS"/>
              </w:rPr>
            </w:pPr>
          </w:p>
          <w:p w:rsidR="00356961" w:rsidRPr="003778C9" w:rsidRDefault="00471796"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Maloletna d</w:t>
            </w:r>
            <w:r w:rsidR="00356961" w:rsidRPr="003778C9">
              <w:rPr>
                <w:rFonts w:ascii="Times New Roman" w:hAnsi="Times New Roman"/>
                <w:color w:val="000000"/>
                <w:sz w:val="16"/>
                <w:szCs w:val="16"/>
                <w:lang w:val="sr-Latn-CS"/>
              </w:rPr>
              <w:t>eca - deca koja imaju roditelje koji nisu napušteni, ali njihovi roditelji ne ispunjavaju svoju zakonsku obavezu da brinu o deci</w:t>
            </w:r>
          </w:p>
        </w:tc>
        <w:tc>
          <w:tcPr>
            <w:tcW w:w="2700" w:type="dxa"/>
            <w:shd w:val="clear" w:color="auto" w:fill="auto"/>
          </w:tcPr>
          <w:p w:rsidR="00356961" w:rsidRPr="003778C9" w:rsidRDefault="0035696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Privremeni smeštaj za ugroženu decu do povoljnih uslova za spajanje porodice ili povratak kod zajednice</w:t>
            </w:r>
          </w:p>
        </w:tc>
        <w:tc>
          <w:tcPr>
            <w:tcW w:w="3307" w:type="dxa"/>
            <w:shd w:val="clear" w:color="auto" w:fill="auto"/>
          </w:tcPr>
          <w:p w:rsidR="00356961" w:rsidRPr="003778C9" w:rsidRDefault="00356961" w:rsidP="00475CAA">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 xml:space="preserve">Broj </w:t>
            </w:r>
            <w:r w:rsidR="006C1A71" w:rsidRPr="003778C9">
              <w:rPr>
                <w:rFonts w:ascii="Times New Roman" w:hAnsi="Times New Roman"/>
                <w:color w:val="000000"/>
                <w:sz w:val="16"/>
                <w:szCs w:val="16"/>
                <w:lang w:val="sr-Latn-CS"/>
              </w:rPr>
              <w:t>smeštene dece</w:t>
            </w:r>
            <w:r w:rsidRPr="003778C9">
              <w:rPr>
                <w:rFonts w:ascii="Times New Roman" w:hAnsi="Times New Roman"/>
                <w:color w:val="000000"/>
                <w:sz w:val="16"/>
                <w:szCs w:val="16"/>
                <w:lang w:val="sr-Latn-CS"/>
              </w:rPr>
              <w:t xml:space="preserve"> : 60: 60 </w:t>
            </w:r>
          </w:p>
          <w:p w:rsidR="00356961" w:rsidRPr="003778C9" w:rsidRDefault="006C1A71" w:rsidP="006C1A71">
            <w:pPr>
              <w:numPr>
                <w:ilvl w:val="0"/>
                <w:numId w:val="1"/>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Broj zlostavljenih deteta</w:t>
            </w:r>
            <w:r w:rsidR="00356961" w:rsidRPr="003778C9">
              <w:rPr>
                <w:rFonts w:ascii="Times New Roman" w:hAnsi="Times New Roman"/>
                <w:color w:val="000000"/>
                <w:sz w:val="16"/>
                <w:szCs w:val="16"/>
                <w:lang w:val="sr-Latn-CS"/>
              </w:rPr>
              <w:t xml:space="preserve">: 41 dece, od </w:t>
            </w:r>
            <w:r w:rsidRPr="003778C9">
              <w:rPr>
                <w:rFonts w:ascii="Times New Roman" w:hAnsi="Times New Roman"/>
                <w:color w:val="000000"/>
                <w:sz w:val="16"/>
                <w:szCs w:val="16"/>
                <w:lang w:val="sr-Latn-CS"/>
              </w:rPr>
              <w:t>kojih su 22 smeštena</w:t>
            </w:r>
            <w:r w:rsidR="00356961" w:rsidRPr="003778C9">
              <w:rPr>
                <w:rFonts w:ascii="Times New Roman" w:hAnsi="Times New Roman"/>
                <w:color w:val="000000"/>
                <w:sz w:val="16"/>
                <w:szCs w:val="16"/>
                <w:lang w:val="sr-Latn-CS"/>
              </w:rPr>
              <w:t>, 5 prebačenih iz prošle godine, a 17 novih slučajeva, smešteni.</w:t>
            </w:r>
          </w:p>
        </w:tc>
      </w:tr>
      <w:tr w:rsidR="00356961" w:rsidRPr="003778C9" w:rsidTr="00475CAA">
        <w:tc>
          <w:tcPr>
            <w:tcW w:w="1885" w:type="dxa"/>
            <w:shd w:val="clear" w:color="auto" w:fill="auto"/>
          </w:tcPr>
          <w:p w:rsidR="00356961" w:rsidRPr="003778C9" w:rsidRDefault="00356961" w:rsidP="00475CAA">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Deca su u sukobu sa zakonom a</w:t>
            </w:r>
            <w:r w:rsidR="006C1A71" w:rsidRPr="003778C9">
              <w:rPr>
                <w:rFonts w:ascii="Times New Roman" w:hAnsi="Times New Roman"/>
                <w:b/>
                <w:color w:val="000000"/>
                <w:sz w:val="16"/>
                <w:szCs w:val="16"/>
                <w:lang w:val="sr-Latn-CS"/>
              </w:rPr>
              <w:t>li</w:t>
            </w:r>
            <w:r w:rsidRPr="003778C9">
              <w:rPr>
                <w:rFonts w:ascii="Times New Roman" w:hAnsi="Times New Roman"/>
                <w:b/>
                <w:color w:val="000000"/>
                <w:sz w:val="16"/>
                <w:szCs w:val="16"/>
                <w:lang w:val="sr-Latn-CS"/>
              </w:rPr>
              <w:t xml:space="preserve"> bez krivične odgovornosti i </w:t>
            </w:r>
            <w:r w:rsidR="006C1A71" w:rsidRPr="003778C9">
              <w:rPr>
                <w:rFonts w:ascii="Times New Roman" w:hAnsi="Times New Roman"/>
                <w:b/>
                <w:color w:val="000000"/>
                <w:sz w:val="16"/>
                <w:szCs w:val="16"/>
                <w:lang w:val="sr-Latn-CS"/>
              </w:rPr>
              <w:lastRenderedPageBreak/>
              <w:t>deca</w:t>
            </w:r>
            <w:r w:rsidRPr="003778C9">
              <w:rPr>
                <w:rFonts w:ascii="Times New Roman" w:hAnsi="Times New Roman"/>
                <w:b/>
                <w:color w:val="000000"/>
                <w:sz w:val="16"/>
                <w:szCs w:val="16"/>
                <w:lang w:val="sr-Latn-CS"/>
              </w:rPr>
              <w:t xml:space="preserve"> sa asocijalnim ponašanjem</w:t>
            </w:r>
          </w:p>
        </w:tc>
        <w:tc>
          <w:tcPr>
            <w:tcW w:w="1823" w:type="dxa"/>
            <w:shd w:val="clear" w:color="auto" w:fill="auto"/>
          </w:tcPr>
          <w:p w:rsidR="00356961" w:rsidRPr="003778C9" w:rsidRDefault="00471796"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lastRenderedPageBreak/>
              <w:t>To su deca koja su počinila</w:t>
            </w:r>
            <w:r w:rsidR="00356961" w:rsidRPr="003778C9">
              <w:rPr>
                <w:rFonts w:ascii="Times New Roman" w:hAnsi="Times New Roman"/>
                <w:color w:val="000000"/>
                <w:sz w:val="16"/>
                <w:szCs w:val="16"/>
                <w:lang w:val="sr-Latn-CS"/>
              </w:rPr>
              <w:t xml:space="preserve"> krivična dela, ali zbog svoje starosti </w:t>
            </w:r>
            <w:r w:rsidR="00356961" w:rsidRPr="003778C9">
              <w:rPr>
                <w:rFonts w:ascii="Times New Roman" w:hAnsi="Times New Roman"/>
                <w:color w:val="000000"/>
                <w:sz w:val="16"/>
                <w:szCs w:val="16"/>
                <w:lang w:val="sr-Latn-CS"/>
              </w:rPr>
              <w:lastRenderedPageBreak/>
              <w:t>(ispod 14 godina) nisu krivično odgovorni.</w:t>
            </w:r>
          </w:p>
        </w:tc>
        <w:tc>
          <w:tcPr>
            <w:tcW w:w="2700" w:type="dxa"/>
            <w:shd w:val="clear" w:color="auto" w:fill="auto"/>
          </w:tcPr>
          <w:p w:rsidR="00356961" w:rsidRPr="003778C9" w:rsidRDefault="00356961" w:rsidP="006C1A71">
            <w:pPr>
              <w:rPr>
                <w:rFonts w:ascii="Times New Roman" w:hAnsi="Times New Roman"/>
                <w:color w:val="000000"/>
                <w:sz w:val="16"/>
                <w:szCs w:val="16"/>
                <w:lang w:val="sr-Latn-CS"/>
              </w:rPr>
            </w:pPr>
            <w:r w:rsidRPr="003778C9">
              <w:rPr>
                <w:rFonts w:ascii="Times New Roman" w:hAnsi="Times New Roman"/>
                <w:color w:val="000000"/>
                <w:sz w:val="16"/>
                <w:szCs w:val="16"/>
                <w:lang w:val="sr-Latn-CS"/>
              </w:rPr>
              <w:lastRenderedPageBreak/>
              <w:t>Organi starateljstva pružaju socijalne usluge u cilju njihovog ponovno</w:t>
            </w:r>
            <w:r w:rsidR="006C1A71" w:rsidRPr="003778C9">
              <w:rPr>
                <w:rFonts w:ascii="Times New Roman" w:hAnsi="Times New Roman"/>
                <w:color w:val="000000"/>
                <w:sz w:val="16"/>
                <w:szCs w:val="16"/>
                <w:lang w:val="sr-Latn-CS"/>
              </w:rPr>
              <w:t xml:space="preserve">g druženja i podizanje svesti kako se ne </w:t>
            </w:r>
            <w:r w:rsidR="006C1A71" w:rsidRPr="003778C9">
              <w:rPr>
                <w:rFonts w:ascii="Times New Roman" w:hAnsi="Times New Roman"/>
                <w:color w:val="000000"/>
                <w:sz w:val="16"/>
                <w:szCs w:val="16"/>
                <w:lang w:val="sr-Latn-CS"/>
              </w:rPr>
              <w:lastRenderedPageBreak/>
              <w:t>bi ponovile</w:t>
            </w:r>
            <w:r w:rsidRPr="003778C9">
              <w:rPr>
                <w:rFonts w:ascii="Times New Roman" w:hAnsi="Times New Roman"/>
                <w:color w:val="000000"/>
                <w:sz w:val="16"/>
                <w:szCs w:val="16"/>
                <w:lang w:val="sr-Latn-CS"/>
              </w:rPr>
              <w:t>.</w:t>
            </w:r>
          </w:p>
        </w:tc>
        <w:tc>
          <w:tcPr>
            <w:tcW w:w="3307" w:type="dxa"/>
            <w:shd w:val="clear" w:color="auto" w:fill="auto"/>
          </w:tcPr>
          <w:p w:rsidR="00356961" w:rsidRPr="003778C9" w:rsidRDefault="00356961" w:rsidP="00475CAA">
            <w:pPr>
              <w:ind w:left="360"/>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lastRenderedPageBreak/>
              <w:t>Broj dece koja su delikventi: 624</w:t>
            </w:r>
          </w:p>
          <w:p w:rsidR="00356961" w:rsidRPr="003778C9" w:rsidRDefault="006C1A71" w:rsidP="006C1A71">
            <w:pPr>
              <w:ind w:left="360"/>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Broj asocijalne</w:t>
            </w:r>
            <w:r w:rsidR="00356961" w:rsidRPr="003778C9">
              <w:rPr>
                <w:rFonts w:ascii="Times New Roman" w:hAnsi="Times New Roman"/>
                <w:color w:val="000000"/>
                <w:sz w:val="16"/>
                <w:szCs w:val="16"/>
                <w:lang w:val="sr-Latn-CS"/>
              </w:rPr>
              <w:t xml:space="preserve"> dec</w:t>
            </w:r>
            <w:r w:rsidRPr="003778C9">
              <w:rPr>
                <w:rFonts w:ascii="Times New Roman" w:hAnsi="Times New Roman"/>
                <w:color w:val="000000"/>
                <w:sz w:val="16"/>
                <w:szCs w:val="16"/>
                <w:lang w:val="sr-Latn-CS"/>
              </w:rPr>
              <w:t>e</w:t>
            </w:r>
            <w:r w:rsidR="00356961" w:rsidRPr="003778C9">
              <w:rPr>
                <w:rFonts w:ascii="Times New Roman" w:hAnsi="Times New Roman"/>
                <w:color w:val="000000"/>
                <w:sz w:val="16"/>
                <w:szCs w:val="16"/>
                <w:lang w:val="sr-Latn-CS"/>
              </w:rPr>
              <w:t xml:space="preserve"> : 140 </w:t>
            </w:r>
          </w:p>
        </w:tc>
      </w:tr>
      <w:tr w:rsidR="00356961" w:rsidRPr="003778C9" w:rsidTr="00475CAA">
        <w:tc>
          <w:tcPr>
            <w:tcW w:w="1885" w:type="dxa"/>
            <w:shd w:val="clear" w:color="auto" w:fill="auto"/>
          </w:tcPr>
          <w:p w:rsidR="00356961" w:rsidRPr="003778C9" w:rsidRDefault="00356961" w:rsidP="00475CAA">
            <w:pPr>
              <w:rPr>
                <w:rFonts w:ascii="Times New Roman" w:hAnsi="Times New Roman"/>
                <w:b/>
                <w:color w:val="000000"/>
                <w:sz w:val="16"/>
                <w:szCs w:val="16"/>
                <w:lang w:val="sr-Latn-CS"/>
              </w:rPr>
            </w:pPr>
          </w:p>
          <w:p w:rsidR="00356961" w:rsidRPr="003778C9" w:rsidRDefault="00356961" w:rsidP="00475CAA">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Deca u teškim</w:t>
            </w:r>
          </w:p>
          <w:p w:rsidR="00356961" w:rsidRPr="003778C9" w:rsidRDefault="00356961" w:rsidP="00475CAA">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 xml:space="preserve"> radovima</w:t>
            </w:r>
          </w:p>
        </w:tc>
        <w:tc>
          <w:tcPr>
            <w:tcW w:w="1823" w:type="dxa"/>
            <w:shd w:val="clear" w:color="auto" w:fill="auto"/>
          </w:tcPr>
          <w:p w:rsidR="00356961" w:rsidRPr="003778C9" w:rsidRDefault="006C1A7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D</w:t>
            </w:r>
            <w:r w:rsidR="00356961" w:rsidRPr="003778C9">
              <w:rPr>
                <w:rFonts w:ascii="Times New Roman" w:hAnsi="Times New Roman"/>
                <w:color w:val="000000"/>
                <w:sz w:val="16"/>
                <w:szCs w:val="16"/>
                <w:lang w:val="sr-Latn-CS"/>
              </w:rPr>
              <w:t xml:space="preserve">eca koja </w:t>
            </w:r>
            <w:r w:rsidRPr="003778C9">
              <w:rPr>
                <w:rFonts w:ascii="Times New Roman" w:hAnsi="Times New Roman"/>
                <w:color w:val="000000"/>
                <w:sz w:val="16"/>
                <w:szCs w:val="16"/>
                <w:lang w:val="sr-Latn-CS"/>
              </w:rPr>
              <w:t>su identifikovana da</w:t>
            </w:r>
            <w:r w:rsidR="00356961" w:rsidRPr="003778C9">
              <w:rPr>
                <w:rFonts w:ascii="Times New Roman" w:hAnsi="Times New Roman"/>
                <w:color w:val="000000"/>
                <w:sz w:val="16"/>
                <w:szCs w:val="16"/>
                <w:lang w:val="sr-Latn-CS"/>
              </w:rPr>
              <w:t xml:space="preserve"> obavljaju </w:t>
            </w:r>
            <w:r w:rsidRPr="003778C9">
              <w:rPr>
                <w:rFonts w:ascii="Times New Roman" w:hAnsi="Times New Roman"/>
                <w:color w:val="000000"/>
                <w:sz w:val="16"/>
                <w:szCs w:val="16"/>
                <w:lang w:val="sr-Latn-CS"/>
              </w:rPr>
              <w:t xml:space="preserve"> teške i definisane poslove sa spiska</w:t>
            </w:r>
            <w:r w:rsidR="00356961" w:rsidRPr="003778C9">
              <w:rPr>
                <w:rFonts w:ascii="Times New Roman" w:hAnsi="Times New Roman"/>
                <w:color w:val="000000"/>
                <w:sz w:val="16"/>
                <w:szCs w:val="16"/>
                <w:lang w:val="sr-Latn-CS"/>
              </w:rPr>
              <w:t xml:space="preserve"> teških poslova, </w:t>
            </w:r>
            <w:r w:rsidRPr="003778C9">
              <w:rPr>
                <w:rFonts w:ascii="Times New Roman" w:hAnsi="Times New Roman"/>
                <w:color w:val="000000"/>
                <w:sz w:val="16"/>
                <w:szCs w:val="16"/>
                <w:lang w:val="sr-Latn-CS"/>
              </w:rPr>
              <w:t xml:space="preserve">iz </w:t>
            </w:r>
            <w:r w:rsidR="00356961" w:rsidRPr="003778C9">
              <w:rPr>
                <w:rFonts w:ascii="Times New Roman" w:hAnsi="Times New Roman"/>
                <w:color w:val="000000"/>
                <w:sz w:val="16"/>
                <w:szCs w:val="16"/>
                <w:lang w:val="sr-Latn-CS"/>
              </w:rPr>
              <w:t>adminis</w:t>
            </w:r>
            <w:r w:rsidRPr="003778C9">
              <w:rPr>
                <w:rFonts w:ascii="Times New Roman" w:hAnsi="Times New Roman"/>
                <w:color w:val="000000"/>
                <w:sz w:val="16"/>
                <w:szCs w:val="16"/>
                <w:lang w:val="sr-Latn-CS"/>
              </w:rPr>
              <w:t>trativnog uputstva i međunarodnih konvencija</w:t>
            </w:r>
            <w:r w:rsidR="00356961" w:rsidRPr="003778C9">
              <w:rPr>
                <w:rFonts w:ascii="Times New Roman" w:hAnsi="Times New Roman"/>
                <w:color w:val="000000"/>
                <w:sz w:val="16"/>
                <w:szCs w:val="16"/>
                <w:lang w:val="sr-Latn-CS"/>
              </w:rPr>
              <w:t>.</w:t>
            </w:r>
          </w:p>
        </w:tc>
        <w:tc>
          <w:tcPr>
            <w:tcW w:w="2700" w:type="dxa"/>
            <w:shd w:val="clear" w:color="auto" w:fill="auto"/>
          </w:tcPr>
          <w:p w:rsidR="00356961" w:rsidRPr="003778C9" w:rsidRDefault="00356961" w:rsidP="00475CAA">
            <w:pPr>
              <w:ind w:firstLine="342"/>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Savetodavne službe i usluge podizanja svesti za decu</w:t>
            </w:r>
          </w:p>
          <w:p w:rsidR="00356961" w:rsidRPr="003778C9" w:rsidRDefault="00356961" w:rsidP="00475CAA">
            <w:pPr>
              <w:numPr>
                <w:ilvl w:val="0"/>
                <w:numId w:val="2"/>
              </w:numPr>
              <w:ind w:left="-18" w:firstLine="378"/>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Uključivanje u redovno obrazovanje</w:t>
            </w:r>
          </w:p>
          <w:p w:rsidR="00356961" w:rsidRPr="003778C9" w:rsidRDefault="00356961" w:rsidP="00475CAA">
            <w:pPr>
              <w:numPr>
                <w:ilvl w:val="0"/>
                <w:numId w:val="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Zapošljavanje u dozvoljenim oblicima za decu</w:t>
            </w:r>
          </w:p>
          <w:p w:rsidR="00356961" w:rsidRPr="003778C9" w:rsidRDefault="006C1A71" w:rsidP="00475CAA">
            <w:pPr>
              <w:numPr>
                <w:ilvl w:val="0"/>
                <w:numId w:val="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Podrška školovanju</w:t>
            </w:r>
            <w:r w:rsidR="00356961" w:rsidRPr="003778C9">
              <w:rPr>
                <w:rFonts w:ascii="Times New Roman" w:hAnsi="Times New Roman"/>
                <w:color w:val="000000"/>
                <w:sz w:val="16"/>
                <w:szCs w:val="16"/>
                <w:lang w:val="sr-Latn-CS"/>
              </w:rPr>
              <w:t xml:space="preserve"> / dodatna nastava</w:t>
            </w:r>
          </w:p>
          <w:p w:rsidR="00356961" w:rsidRPr="003778C9" w:rsidRDefault="00356961" w:rsidP="00475CAA">
            <w:pPr>
              <w:numPr>
                <w:ilvl w:val="0"/>
                <w:numId w:val="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Primena zaštitnih mera</w:t>
            </w:r>
          </w:p>
          <w:p w:rsidR="00356961" w:rsidRPr="003778C9" w:rsidRDefault="00356961" w:rsidP="00475CAA">
            <w:pPr>
              <w:numPr>
                <w:ilvl w:val="0"/>
                <w:numId w:val="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Zdravstvene usluge</w:t>
            </w:r>
          </w:p>
          <w:p w:rsidR="00356961" w:rsidRPr="003778C9" w:rsidRDefault="00356961" w:rsidP="00475CAA">
            <w:pPr>
              <w:numPr>
                <w:ilvl w:val="0"/>
                <w:numId w:val="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Šema socijalne pomoći</w:t>
            </w:r>
          </w:p>
          <w:p w:rsidR="00356961" w:rsidRPr="003778C9" w:rsidRDefault="006C1A71" w:rsidP="00475CAA">
            <w:pPr>
              <w:numPr>
                <w:ilvl w:val="0"/>
                <w:numId w:val="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Ostale usluge materijalne</w:t>
            </w:r>
            <w:r w:rsidR="00356961" w:rsidRPr="003778C9">
              <w:rPr>
                <w:rFonts w:ascii="Times New Roman" w:hAnsi="Times New Roman"/>
                <w:color w:val="000000"/>
                <w:sz w:val="16"/>
                <w:szCs w:val="16"/>
                <w:lang w:val="sr-Latn-CS"/>
              </w:rPr>
              <w:t xml:space="preserve"> podršci</w:t>
            </w:r>
          </w:p>
        </w:tc>
        <w:tc>
          <w:tcPr>
            <w:tcW w:w="3307" w:type="dxa"/>
            <w:shd w:val="clear" w:color="auto" w:fill="auto"/>
          </w:tcPr>
          <w:p w:rsidR="00356961" w:rsidRPr="003778C9" w:rsidRDefault="00356961" w:rsidP="006C1A71">
            <w:pPr>
              <w:rPr>
                <w:rFonts w:ascii="Times New Roman" w:hAnsi="Times New Roman"/>
                <w:color w:val="000000"/>
                <w:sz w:val="16"/>
                <w:szCs w:val="16"/>
                <w:lang w:val="sr-Latn-CS"/>
              </w:rPr>
            </w:pPr>
            <w:r w:rsidRPr="003778C9">
              <w:rPr>
                <w:rFonts w:ascii="Times New Roman" w:hAnsi="Times New Roman"/>
                <w:color w:val="000000"/>
                <w:sz w:val="16"/>
                <w:szCs w:val="16"/>
                <w:lang w:val="sr-Latn-CS"/>
              </w:rPr>
              <w:t xml:space="preserve">Broj </w:t>
            </w:r>
            <w:r w:rsidR="006C1A71" w:rsidRPr="003778C9">
              <w:rPr>
                <w:rFonts w:ascii="Times New Roman" w:hAnsi="Times New Roman"/>
                <w:color w:val="000000"/>
                <w:sz w:val="16"/>
                <w:szCs w:val="16"/>
                <w:lang w:val="sr-Latn-CS"/>
              </w:rPr>
              <w:t>identifikovanih deteta</w:t>
            </w:r>
            <w:r w:rsidRPr="003778C9">
              <w:rPr>
                <w:rFonts w:ascii="Times New Roman" w:hAnsi="Times New Roman"/>
                <w:color w:val="000000"/>
                <w:sz w:val="16"/>
                <w:szCs w:val="16"/>
                <w:lang w:val="sr-Latn-CS"/>
              </w:rPr>
              <w:t xml:space="preserve"> sa teškim radom: 61</w:t>
            </w:r>
          </w:p>
        </w:tc>
      </w:tr>
      <w:tr w:rsidR="00356961" w:rsidRPr="003778C9" w:rsidTr="00475CAA">
        <w:tc>
          <w:tcPr>
            <w:tcW w:w="1885" w:type="dxa"/>
            <w:shd w:val="clear" w:color="auto" w:fill="auto"/>
          </w:tcPr>
          <w:p w:rsidR="00356961" w:rsidRPr="003778C9" w:rsidRDefault="00356961" w:rsidP="00475CAA">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Deca žrtve nasilja u porodici</w:t>
            </w:r>
            <w:r w:rsidRPr="003778C9">
              <w:rPr>
                <w:rStyle w:val="FootnoteReference"/>
                <w:b/>
                <w:color w:val="000000"/>
                <w:sz w:val="16"/>
                <w:szCs w:val="16"/>
                <w:lang w:val="sr-Latn-CS"/>
              </w:rPr>
              <w:footnoteReference w:id="123"/>
            </w:r>
          </w:p>
        </w:tc>
        <w:tc>
          <w:tcPr>
            <w:tcW w:w="1823" w:type="dxa"/>
            <w:shd w:val="clear" w:color="auto" w:fill="auto"/>
          </w:tcPr>
          <w:p w:rsidR="00356961" w:rsidRPr="003778C9" w:rsidRDefault="0035696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Deca žrtve nasilja tretiraju se :  fizičko i emocionalno</w:t>
            </w:r>
          </w:p>
        </w:tc>
        <w:tc>
          <w:tcPr>
            <w:tcW w:w="2700" w:type="dxa"/>
            <w:shd w:val="clear" w:color="auto" w:fill="auto"/>
          </w:tcPr>
          <w:p w:rsidR="00356961" w:rsidRPr="003778C9" w:rsidRDefault="00356961" w:rsidP="00475CAA">
            <w:pPr>
              <w:numPr>
                <w:ilvl w:val="0"/>
                <w:numId w:val="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Sprečavanje i zaštita žrtava nasilja u porodici</w:t>
            </w:r>
          </w:p>
          <w:p w:rsidR="00356961" w:rsidRPr="003778C9" w:rsidRDefault="00356961" w:rsidP="00582D01">
            <w:pPr>
              <w:numPr>
                <w:ilvl w:val="0"/>
                <w:numId w:val="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 xml:space="preserve">Stanovanje,  tretiranje, podrška i </w:t>
            </w:r>
            <w:r w:rsidR="00582D01" w:rsidRPr="003778C9">
              <w:rPr>
                <w:rFonts w:ascii="Times New Roman" w:hAnsi="Times New Roman"/>
                <w:color w:val="000000"/>
                <w:sz w:val="16"/>
                <w:szCs w:val="16"/>
                <w:lang w:val="sr-Latn-CS"/>
              </w:rPr>
              <w:t>jačanje</w:t>
            </w:r>
            <w:r w:rsidRPr="003778C9">
              <w:rPr>
                <w:rFonts w:ascii="Times New Roman" w:hAnsi="Times New Roman"/>
                <w:color w:val="000000"/>
                <w:sz w:val="16"/>
                <w:szCs w:val="16"/>
                <w:lang w:val="sr-Latn-CS"/>
              </w:rPr>
              <w:t xml:space="preserve"> žrtava nasilja u porodici</w:t>
            </w:r>
          </w:p>
        </w:tc>
        <w:tc>
          <w:tcPr>
            <w:tcW w:w="3307" w:type="dxa"/>
            <w:shd w:val="clear" w:color="auto" w:fill="auto"/>
          </w:tcPr>
          <w:p w:rsidR="00356961" w:rsidRPr="003778C9" w:rsidRDefault="00356961" w:rsidP="00356961">
            <w:pPr>
              <w:numPr>
                <w:ilvl w:val="0"/>
                <w:numId w:val="41"/>
              </w:numPr>
              <w:ind w:left="612"/>
              <w:rPr>
                <w:rFonts w:ascii="Times New Roman" w:hAnsi="Times New Roman"/>
                <w:color w:val="000000"/>
                <w:sz w:val="16"/>
                <w:szCs w:val="16"/>
                <w:lang w:val="sr-Latn-CS"/>
              </w:rPr>
            </w:pPr>
            <w:r w:rsidRPr="003778C9">
              <w:rPr>
                <w:rFonts w:ascii="Times New Roman" w:hAnsi="Times New Roman"/>
                <w:color w:val="000000"/>
                <w:sz w:val="16"/>
                <w:szCs w:val="16"/>
                <w:lang w:val="sr-Latn-CS"/>
              </w:rPr>
              <w:t>Broj zaštićenih slučajeva: 423, od čega 237 žena i 186 dece (77 dečaka, 109 devojaka)</w:t>
            </w:r>
          </w:p>
        </w:tc>
      </w:tr>
      <w:tr w:rsidR="00356961" w:rsidRPr="003778C9" w:rsidTr="00475CAA">
        <w:tc>
          <w:tcPr>
            <w:tcW w:w="1885" w:type="dxa"/>
            <w:shd w:val="clear" w:color="auto" w:fill="auto"/>
          </w:tcPr>
          <w:p w:rsidR="00356961" w:rsidRPr="003778C9" w:rsidRDefault="00356961" w:rsidP="00582D01">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Žrtve trg</w:t>
            </w:r>
            <w:r w:rsidR="00582D01" w:rsidRPr="003778C9">
              <w:rPr>
                <w:rFonts w:ascii="Times New Roman" w:hAnsi="Times New Roman"/>
                <w:b/>
                <w:color w:val="000000"/>
                <w:sz w:val="16"/>
                <w:szCs w:val="16"/>
                <w:lang w:val="sr-Latn-CS"/>
              </w:rPr>
              <w:t>ovine ljudima i decom koja su u opasnosti od</w:t>
            </w:r>
            <w:r w:rsidRPr="003778C9">
              <w:rPr>
                <w:rFonts w:ascii="Times New Roman" w:hAnsi="Times New Roman"/>
                <w:b/>
                <w:color w:val="000000"/>
                <w:sz w:val="16"/>
                <w:szCs w:val="16"/>
                <w:lang w:val="sr-Latn-CS"/>
              </w:rPr>
              <w:t xml:space="preserve"> trgovine ljudima</w:t>
            </w:r>
          </w:p>
        </w:tc>
        <w:tc>
          <w:tcPr>
            <w:tcW w:w="1823" w:type="dxa"/>
            <w:shd w:val="clear" w:color="auto" w:fill="auto"/>
          </w:tcPr>
          <w:p w:rsidR="00356961" w:rsidRPr="003778C9" w:rsidRDefault="0035696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Tretman d</w:t>
            </w:r>
            <w:r w:rsidR="00582D01" w:rsidRPr="003778C9">
              <w:rPr>
                <w:rFonts w:ascii="Times New Roman" w:hAnsi="Times New Roman"/>
                <w:color w:val="000000"/>
                <w:sz w:val="16"/>
                <w:szCs w:val="16"/>
                <w:lang w:val="sr-Latn-CS"/>
              </w:rPr>
              <w:t>ece žrtava</w:t>
            </w:r>
            <w:r w:rsidRPr="003778C9">
              <w:rPr>
                <w:rFonts w:ascii="Times New Roman" w:hAnsi="Times New Roman"/>
                <w:color w:val="000000"/>
                <w:sz w:val="16"/>
                <w:szCs w:val="16"/>
                <w:lang w:val="sr-Latn-CS"/>
              </w:rPr>
              <w:t xml:space="preserve"> trgovine ljudima su identifikovana kao žrtve ili</w:t>
            </w:r>
            <w:r w:rsidR="00582D01" w:rsidRPr="003778C9">
              <w:rPr>
                <w:rFonts w:ascii="Times New Roman" w:hAnsi="Times New Roman"/>
                <w:color w:val="000000"/>
                <w:sz w:val="16"/>
                <w:szCs w:val="16"/>
                <w:lang w:val="sr-Latn-CS"/>
              </w:rPr>
              <w:t xml:space="preserve"> su u opasnosti</w:t>
            </w:r>
            <w:r w:rsidRPr="003778C9">
              <w:rPr>
                <w:rFonts w:ascii="Times New Roman" w:hAnsi="Times New Roman"/>
                <w:color w:val="000000"/>
                <w:sz w:val="16"/>
                <w:szCs w:val="16"/>
                <w:lang w:val="sr-Latn-CS"/>
              </w:rPr>
              <w:t xml:space="preserve"> od trgovine ljudima, </w:t>
            </w:r>
          </w:p>
        </w:tc>
        <w:tc>
          <w:tcPr>
            <w:tcW w:w="2700" w:type="dxa"/>
            <w:shd w:val="clear" w:color="auto" w:fill="auto"/>
          </w:tcPr>
          <w:p w:rsidR="00356961" w:rsidRPr="003778C9" w:rsidRDefault="00356961" w:rsidP="00356961">
            <w:pPr>
              <w:numPr>
                <w:ilvl w:val="0"/>
                <w:numId w:val="40"/>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Zaštita žrtava trgovine</w:t>
            </w:r>
            <w:r w:rsidR="00582D01" w:rsidRPr="003778C9">
              <w:rPr>
                <w:rFonts w:ascii="Times New Roman" w:hAnsi="Times New Roman"/>
                <w:color w:val="000000"/>
                <w:sz w:val="16"/>
                <w:szCs w:val="16"/>
                <w:lang w:val="sr-Latn-CS"/>
              </w:rPr>
              <w:t xml:space="preserve"> ljudima i dece koja su u opasnosti</w:t>
            </w:r>
            <w:r w:rsidRPr="003778C9">
              <w:rPr>
                <w:rFonts w:ascii="Times New Roman" w:hAnsi="Times New Roman"/>
                <w:color w:val="000000"/>
                <w:sz w:val="16"/>
                <w:szCs w:val="16"/>
                <w:lang w:val="sr-Latn-CS"/>
              </w:rPr>
              <w:t xml:space="preserve"> od trgovine ljudima, uključujući njihovu rein</w:t>
            </w:r>
            <w:r w:rsidR="00582D01" w:rsidRPr="003778C9">
              <w:rPr>
                <w:rFonts w:ascii="Times New Roman" w:hAnsi="Times New Roman"/>
                <w:color w:val="000000"/>
                <w:sz w:val="16"/>
                <w:szCs w:val="16"/>
                <w:lang w:val="sr-Latn-CS"/>
              </w:rPr>
              <w:t>tegraciju</w:t>
            </w:r>
          </w:p>
          <w:p w:rsidR="00356961" w:rsidRPr="003778C9" w:rsidRDefault="00356961" w:rsidP="00356961">
            <w:pPr>
              <w:numPr>
                <w:ilvl w:val="0"/>
                <w:numId w:val="40"/>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Ispunjavanje trenutnih potreba deteta, stanovanje</w:t>
            </w:r>
            <w:r w:rsidR="00582D01" w:rsidRPr="003778C9">
              <w:rPr>
                <w:rFonts w:ascii="Times New Roman" w:hAnsi="Times New Roman"/>
                <w:color w:val="000000"/>
                <w:sz w:val="16"/>
                <w:szCs w:val="16"/>
                <w:lang w:val="sr-Latn-CS"/>
              </w:rPr>
              <w:t>, rehabilitaciju</w:t>
            </w:r>
            <w:r w:rsidRPr="003778C9">
              <w:rPr>
                <w:rFonts w:ascii="Times New Roman" w:hAnsi="Times New Roman"/>
                <w:color w:val="000000"/>
                <w:sz w:val="16"/>
                <w:szCs w:val="16"/>
                <w:lang w:val="sr-Latn-CS"/>
              </w:rPr>
              <w:t>, rad sa porodicom, porodično spajanje , repatri</w:t>
            </w:r>
            <w:r w:rsidR="00582D01" w:rsidRPr="003778C9">
              <w:rPr>
                <w:rFonts w:ascii="Times New Roman" w:hAnsi="Times New Roman"/>
                <w:color w:val="000000"/>
                <w:sz w:val="16"/>
                <w:szCs w:val="16"/>
                <w:lang w:val="sr-Latn-CS"/>
              </w:rPr>
              <w:t>jacija i dugoročna</w:t>
            </w:r>
            <w:r w:rsidRPr="003778C9">
              <w:rPr>
                <w:rFonts w:ascii="Times New Roman" w:hAnsi="Times New Roman"/>
                <w:color w:val="000000"/>
                <w:sz w:val="16"/>
                <w:szCs w:val="16"/>
                <w:lang w:val="sr-Latn-CS"/>
              </w:rPr>
              <w:t xml:space="preserve"> reintegr</w:t>
            </w:r>
            <w:r w:rsidR="00582D01" w:rsidRPr="003778C9">
              <w:rPr>
                <w:rFonts w:ascii="Times New Roman" w:hAnsi="Times New Roman"/>
                <w:color w:val="000000"/>
                <w:sz w:val="16"/>
                <w:szCs w:val="16"/>
                <w:lang w:val="sr-Latn-CS"/>
              </w:rPr>
              <w:t>acija</w:t>
            </w:r>
          </w:p>
        </w:tc>
        <w:tc>
          <w:tcPr>
            <w:tcW w:w="3307" w:type="dxa"/>
            <w:shd w:val="clear" w:color="auto" w:fill="auto"/>
          </w:tcPr>
          <w:p w:rsidR="00356961" w:rsidRPr="003778C9" w:rsidRDefault="00356961" w:rsidP="00356961">
            <w:pPr>
              <w:numPr>
                <w:ilvl w:val="0"/>
                <w:numId w:val="5"/>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Broj žrtava trgovine ljudima i zaštićenih: 29 (11 odraslih,maloljetnih 18 godina)</w:t>
            </w:r>
          </w:p>
          <w:p w:rsidR="00356961" w:rsidRPr="003778C9" w:rsidRDefault="00356961" w:rsidP="00356961">
            <w:pPr>
              <w:numPr>
                <w:ilvl w:val="0"/>
                <w:numId w:val="5"/>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Žrtve srednjih i</w:t>
            </w:r>
            <w:r w:rsidR="00582D01" w:rsidRPr="003778C9">
              <w:rPr>
                <w:rFonts w:ascii="Times New Roman" w:hAnsi="Times New Roman"/>
                <w:color w:val="000000"/>
                <w:sz w:val="16"/>
                <w:szCs w:val="16"/>
                <w:lang w:val="sr-Latn-CS"/>
              </w:rPr>
              <w:t xml:space="preserve"> visokih rizika ugroženih</w:t>
            </w:r>
            <w:r w:rsidRPr="003778C9">
              <w:rPr>
                <w:rFonts w:ascii="Times New Roman" w:hAnsi="Times New Roman"/>
                <w:color w:val="000000"/>
                <w:sz w:val="16"/>
                <w:szCs w:val="16"/>
                <w:lang w:val="sr-Latn-CS"/>
              </w:rPr>
              <w:t xml:space="preserve"> u privremenom skloništu u Lipljanu: 13 slučajeva</w:t>
            </w:r>
          </w:p>
          <w:p w:rsidR="00356961" w:rsidRPr="003778C9" w:rsidRDefault="00356961" w:rsidP="00356961">
            <w:pPr>
              <w:numPr>
                <w:ilvl w:val="0"/>
                <w:numId w:val="5"/>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Žrtve niskog rizika: 12 zaštićenih i 37 potencijalnih žrtava ponuđene su dnevne usluge</w:t>
            </w:r>
          </w:p>
        </w:tc>
      </w:tr>
      <w:tr w:rsidR="00356961" w:rsidRPr="003778C9" w:rsidTr="00475CAA">
        <w:tc>
          <w:tcPr>
            <w:tcW w:w="1885" w:type="dxa"/>
            <w:shd w:val="clear" w:color="auto" w:fill="auto"/>
          </w:tcPr>
          <w:p w:rsidR="00356961" w:rsidRPr="003778C9" w:rsidRDefault="00356961" w:rsidP="00475CAA">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Deca žrtve seksualnih zločina</w:t>
            </w:r>
          </w:p>
        </w:tc>
        <w:tc>
          <w:tcPr>
            <w:tcW w:w="1823" w:type="dxa"/>
            <w:shd w:val="clear" w:color="auto" w:fill="auto"/>
          </w:tcPr>
          <w:p w:rsidR="00356961" w:rsidRPr="003778C9" w:rsidRDefault="0035696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Deca koja su identifikovana ili osumnjičena za seksualne zločine</w:t>
            </w:r>
          </w:p>
        </w:tc>
        <w:tc>
          <w:tcPr>
            <w:tcW w:w="2700" w:type="dxa"/>
            <w:shd w:val="clear" w:color="auto" w:fill="auto"/>
          </w:tcPr>
          <w:p w:rsidR="00356961" w:rsidRPr="003778C9" w:rsidRDefault="00356961" w:rsidP="00356961">
            <w:pPr>
              <w:numPr>
                <w:ilvl w:val="0"/>
                <w:numId w:val="6"/>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Koordinacija za pružanje zdravstvenih usluga</w:t>
            </w:r>
          </w:p>
          <w:p w:rsidR="00356961" w:rsidRPr="003778C9" w:rsidRDefault="00356961" w:rsidP="00356961">
            <w:pPr>
              <w:numPr>
                <w:ilvl w:val="0"/>
                <w:numId w:val="6"/>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Pružanje psiho- socijalnih usluga</w:t>
            </w:r>
          </w:p>
          <w:p w:rsidR="00356961" w:rsidRPr="003778C9" w:rsidRDefault="00356961" w:rsidP="00356961">
            <w:pPr>
              <w:numPr>
                <w:ilvl w:val="0"/>
                <w:numId w:val="6"/>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Rad sa porodicom</w:t>
            </w:r>
          </w:p>
          <w:p w:rsidR="00356961" w:rsidRPr="003778C9" w:rsidRDefault="00356961" w:rsidP="00356961">
            <w:pPr>
              <w:numPr>
                <w:ilvl w:val="0"/>
                <w:numId w:val="6"/>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Rad sa zajednicom</w:t>
            </w:r>
          </w:p>
        </w:tc>
        <w:tc>
          <w:tcPr>
            <w:tcW w:w="3307" w:type="dxa"/>
            <w:shd w:val="clear" w:color="auto" w:fill="auto"/>
          </w:tcPr>
          <w:p w:rsidR="00356961" w:rsidRPr="003778C9" w:rsidRDefault="0035696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Broj žrtava: 18 (16 žena, 2 muškarca)</w:t>
            </w:r>
          </w:p>
        </w:tc>
      </w:tr>
      <w:tr w:rsidR="00356961" w:rsidRPr="003778C9" w:rsidTr="00475CAA">
        <w:tc>
          <w:tcPr>
            <w:tcW w:w="1885" w:type="dxa"/>
            <w:shd w:val="clear" w:color="auto" w:fill="auto"/>
          </w:tcPr>
          <w:p w:rsidR="00356961" w:rsidRPr="003778C9" w:rsidRDefault="00356961" w:rsidP="00582D01">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 xml:space="preserve">Maloletnici koji žele da stupe u brak pre </w:t>
            </w:r>
            <w:r w:rsidR="00582D01" w:rsidRPr="003778C9">
              <w:rPr>
                <w:rFonts w:ascii="Times New Roman" w:hAnsi="Times New Roman"/>
                <w:b/>
                <w:color w:val="000000"/>
                <w:sz w:val="16"/>
                <w:szCs w:val="16"/>
                <w:lang w:val="sr-Latn-CS"/>
              </w:rPr>
              <w:t>uzrasta od</w:t>
            </w:r>
            <w:r w:rsidRPr="003778C9">
              <w:rPr>
                <w:rFonts w:ascii="Times New Roman" w:hAnsi="Times New Roman"/>
                <w:b/>
                <w:color w:val="000000"/>
                <w:sz w:val="16"/>
                <w:szCs w:val="16"/>
                <w:lang w:val="sr-Latn-CS"/>
              </w:rPr>
              <w:t xml:space="preserve"> 18 godina</w:t>
            </w:r>
          </w:p>
        </w:tc>
        <w:tc>
          <w:tcPr>
            <w:tcW w:w="1823" w:type="dxa"/>
            <w:shd w:val="clear" w:color="auto" w:fill="auto"/>
          </w:tcPr>
          <w:p w:rsidR="00356961" w:rsidRPr="003778C9" w:rsidRDefault="00582D0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Deca koja</w:t>
            </w:r>
            <w:r w:rsidR="00356961" w:rsidRPr="003778C9">
              <w:rPr>
                <w:rFonts w:ascii="Times New Roman" w:hAnsi="Times New Roman"/>
                <w:color w:val="000000"/>
                <w:sz w:val="16"/>
                <w:szCs w:val="16"/>
                <w:lang w:val="sr-Latn-CS"/>
              </w:rPr>
              <w:t xml:space="preserve"> žele da stupe u brak pre 18 godina. Oni se tretiraju između 16 i 18 godina.</w:t>
            </w:r>
          </w:p>
        </w:tc>
        <w:tc>
          <w:tcPr>
            <w:tcW w:w="2700" w:type="dxa"/>
            <w:shd w:val="clear" w:color="auto" w:fill="auto"/>
          </w:tcPr>
          <w:p w:rsidR="00356961" w:rsidRPr="003778C9" w:rsidRDefault="0035696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Socijalne usluge zasnovane na medicinskoj eksper</w:t>
            </w:r>
            <w:r w:rsidR="0076553A" w:rsidRPr="003778C9">
              <w:rPr>
                <w:rFonts w:ascii="Times New Roman" w:hAnsi="Times New Roman"/>
                <w:color w:val="000000"/>
                <w:sz w:val="16"/>
                <w:szCs w:val="16"/>
                <w:lang w:val="sr-Latn-CS"/>
              </w:rPr>
              <w:t>tizi, izjavama roditelja, maloletnika pripremaju izveštaj i da</w:t>
            </w:r>
            <w:r w:rsidRPr="003778C9">
              <w:rPr>
                <w:rFonts w:ascii="Times New Roman" w:hAnsi="Times New Roman"/>
                <w:color w:val="000000"/>
                <w:sz w:val="16"/>
                <w:szCs w:val="16"/>
                <w:lang w:val="sr-Latn-CS"/>
              </w:rPr>
              <w:t xml:space="preserve">ju saglasnost sudu </w:t>
            </w:r>
            <w:r w:rsidR="0076553A" w:rsidRPr="003778C9">
              <w:rPr>
                <w:rFonts w:ascii="Times New Roman" w:hAnsi="Times New Roman"/>
                <w:color w:val="000000"/>
                <w:sz w:val="16"/>
                <w:szCs w:val="16"/>
                <w:lang w:val="sr-Latn-CS"/>
              </w:rPr>
              <w:t>za maloletnike</w:t>
            </w:r>
            <w:r w:rsidRPr="003778C9">
              <w:rPr>
                <w:rFonts w:ascii="Times New Roman" w:hAnsi="Times New Roman"/>
                <w:color w:val="000000"/>
                <w:sz w:val="16"/>
                <w:szCs w:val="16"/>
                <w:lang w:val="sr-Latn-CS"/>
              </w:rPr>
              <w:t xml:space="preserve"> koji žele da stupe u brak između 16 i 18 godina</w:t>
            </w:r>
          </w:p>
        </w:tc>
        <w:tc>
          <w:tcPr>
            <w:tcW w:w="3307" w:type="dxa"/>
            <w:shd w:val="clear" w:color="auto" w:fill="auto"/>
          </w:tcPr>
          <w:p w:rsidR="00356961" w:rsidRPr="003778C9" w:rsidRDefault="00356961"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Broj obrađenih potraživanja: 30 (od čega 98% žene)</w:t>
            </w:r>
          </w:p>
        </w:tc>
      </w:tr>
      <w:tr w:rsidR="00356961" w:rsidRPr="003778C9" w:rsidTr="00475CAA">
        <w:tc>
          <w:tcPr>
            <w:tcW w:w="1885" w:type="dxa"/>
            <w:shd w:val="clear" w:color="auto" w:fill="auto"/>
          </w:tcPr>
          <w:p w:rsidR="00356961" w:rsidRPr="003778C9" w:rsidRDefault="00356961" w:rsidP="00475CAA">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Deca roditelja sa bračnim problemima ili u postupku razvoda</w:t>
            </w:r>
          </w:p>
        </w:tc>
        <w:tc>
          <w:tcPr>
            <w:tcW w:w="1823" w:type="dxa"/>
            <w:shd w:val="clear" w:color="auto" w:fill="auto"/>
          </w:tcPr>
          <w:p w:rsidR="00356961" w:rsidRPr="003778C9" w:rsidRDefault="0076553A" w:rsidP="0076553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Deca čiji roditelji imaju bračne, porodične probleme</w:t>
            </w:r>
            <w:r w:rsidR="00356961" w:rsidRPr="003778C9">
              <w:rPr>
                <w:rFonts w:ascii="Times New Roman" w:hAnsi="Times New Roman"/>
                <w:color w:val="000000"/>
                <w:sz w:val="16"/>
                <w:szCs w:val="16"/>
                <w:lang w:val="sr-Latn-CS"/>
              </w:rPr>
              <w:t xml:space="preserve">, i u postupku </w:t>
            </w:r>
            <w:r w:rsidRPr="003778C9">
              <w:rPr>
                <w:rFonts w:ascii="Times New Roman" w:hAnsi="Times New Roman"/>
                <w:color w:val="000000"/>
                <w:sz w:val="16"/>
                <w:szCs w:val="16"/>
                <w:lang w:val="sr-Latn-CS"/>
              </w:rPr>
              <w:t xml:space="preserve">su </w:t>
            </w:r>
            <w:r w:rsidR="00356961" w:rsidRPr="003778C9">
              <w:rPr>
                <w:rFonts w:ascii="Times New Roman" w:hAnsi="Times New Roman"/>
                <w:color w:val="000000"/>
                <w:sz w:val="16"/>
                <w:szCs w:val="16"/>
                <w:lang w:val="sr-Latn-CS"/>
              </w:rPr>
              <w:t>razvoda ili su razvedeni</w:t>
            </w:r>
          </w:p>
        </w:tc>
        <w:tc>
          <w:tcPr>
            <w:tcW w:w="2700" w:type="dxa"/>
            <w:shd w:val="clear" w:color="auto" w:fill="auto"/>
          </w:tcPr>
          <w:p w:rsidR="00356961" w:rsidRPr="003778C9" w:rsidRDefault="00356961" w:rsidP="0076553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Radi na obnavljanju bračnih i porodičnih odnosa i priprema socijalnu eksperti</w:t>
            </w:r>
            <w:r w:rsidR="0076553A" w:rsidRPr="003778C9">
              <w:rPr>
                <w:rFonts w:ascii="Times New Roman" w:hAnsi="Times New Roman"/>
                <w:color w:val="000000"/>
                <w:sz w:val="16"/>
                <w:szCs w:val="16"/>
                <w:lang w:val="sr-Latn-CS"/>
              </w:rPr>
              <w:t xml:space="preserve">zu za sud, što uključuje i mišljenje o verosispovesti </w:t>
            </w:r>
            <w:r w:rsidRPr="003778C9">
              <w:rPr>
                <w:rFonts w:ascii="Times New Roman" w:hAnsi="Times New Roman"/>
                <w:color w:val="000000"/>
                <w:sz w:val="16"/>
                <w:szCs w:val="16"/>
                <w:lang w:val="sr-Latn-CS"/>
              </w:rPr>
              <w:t xml:space="preserve"> dece.</w:t>
            </w:r>
          </w:p>
        </w:tc>
        <w:tc>
          <w:tcPr>
            <w:tcW w:w="3307" w:type="dxa"/>
            <w:shd w:val="clear" w:color="auto" w:fill="auto"/>
          </w:tcPr>
          <w:p w:rsidR="00356961" w:rsidRPr="003778C9" w:rsidRDefault="0076553A" w:rsidP="00475CA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Broj slučajeva: 293 od</w:t>
            </w:r>
            <w:r w:rsidR="00356961" w:rsidRPr="003778C9">
              <w:rPr>
                <w:rFonts w:ascii="Times New Roman" w:hAnsi="Times New Roman"/>
                <w:color w:val="000000"/>
                <w:sz w:val="16"/>
                <w:szCs w:val="16"/>
                <w:lang w:val="sr-Latn-CS"/>
              </w:rPr>
              <w:t xml:space="preserve"> 365 dece</w:t>
            </w:r>
          </w:p>
        </w:tc>
      </w:tr>
      <w:tr w:rsidR="00356961" w:rsidRPr="003778C9" w:rsidTr="00475CAA">
        <w:tc>
          <w:tcPr>
            <w:tcW w:w="1885" w:type="dxa"/>
            <w:shd w:val="clear" w:color="auto" w:fill="auto"/>
          </w:tcPr>
          <w:p w:rsidR="00356961" w:rsidRPr="003778C9" w:rsidRDefault="0076553A" w:rsidP="00475CAA">
            <w:pPr>
              <w:rPr>
                <w:rFonts w:ascii="Times New Roman" w:hAnsi="Times New Roman"/>
                <w:b/>
                <w:color w:val="000000"/>
                <w:sz w:val="16"/>
                <w:szCs w:val="16"/>
                <w:lang w:val="sr-Latn-CS"/>
              </w:rPr>
            </w:pPr>
            <w:r w:rsidRPr="003778C9">
              <w:rPr>
                <w:rFonts w:ascii="Times New Roman" w:hAnsi="Times New Roman"/>
                <w:b/>
                <w:color w:val="000000"/>
                <w:sz w:val="16"/>
                <w:szCs w:val="16"/>
                <w:lang w:val="sr-Latn-CS"/>
              </w:rPr>
              <w:t>Rezidencijalna</w:t>
            </w:r>
            <w:r w:rsidR="00356961" w:rsidRPr="003778C9">
              <w:rPr>
                <w:rFonts w:ascii="Times New Roman" w:hAnsi="Times New Roman"/>
                <w:b/>
                <w:color w:val="000000"/>
                <w:sz w:val="16"/>
                <w:szCs w:val="16"/>
                <w:lang w:val="sr-Latn-CS"/>
              </w:rPr>
              <w:t>-institucionalna nega</w:t>
            </w:r>
          </w:p>
        </w:tc>
        <w:tc>
          <w:tcPr>
            <w:tcW w:w="1823" w:type="dxa"/>
            <w:shd w:val="clear" w:color="auto" w:fill="auto"/>
          </w:tcPr>
          <w:p w:rsidR="00356961" w:rsidRPr="003778C9" w:rsidRDefault="00356961" w:rsidP="0076553A">
            <w:pPr>
              <w:rPr>
                <w:rFonts w:ascii="Times New Roman" w:hAnsi="Times New Roman"/>
                <w:color w:val="000000"/>
                <w:sz w:val="16"/>
                <w:szCs w:val="16"/>
                <w:lang w:val="sr-Latn-CS"/>
              </w:rPr>
            </w:pPr>
            <w:r w:rsidRPr="003778C9">
              <w:rPr>
                <w:rFonts w:ascii="Times New Roman" w:hAnsi="Times New Roman"/>
                <w:color w:val="000000"/>
                <w:sz w:val="16"/>
                <w:szCs w:val="16"/>
                <w:lang w:val="sr-Latn-CS"/>
              </w:rPr>
              <w:t>Stariji ljudi bez porodične nege, napuštena i deca sa ograničenim sposobnostima</w:t>
            </w:r>
            <w:r w:rsidR="0076553A" w:rsidRPr="003778C9">
              <w:rPr>
                <w:rFonts w:ascii="Times New Roman" w:hAnsi="Times New Roman"/>
                <w:color w:val="000000"/>
                <w:sz w:val="16"/>
                <w:szCs w:val="16"/>
                <w:lang w:val="sr-Latn-CS"/>
              </w:rPr>
              <w:t xml:space="preserve">, </w:t>
            </w:r>
            <w:r w:rsidRPr="003778C9">
              <w:rPr>
                <w:rFonts w:ascii="Times New Roman" w:hAnsi="Times New Roman"/>
                <w:color w:val="000000"/>
                <w:sz w:val="16"/>
                <w:szCs w:val="16"/>
                <w:lang w:val="sr-Latn-CS"/>
              </w:rPr>
              <w:t xml:space="preserve">odrasli sa </w:t>
            </w:r>
            <w:r w:rsidR="0076553A" w:rsidRPr="003778C9">
              <w:rPr>
                <w:rFonts w:ascii="Times New Roman" w:hAnsi="Times New Roman"/>
                <w:color w:val="000000"/>
                <w:sz w:val="16"/>
                <w:szCs w:val="16"/>
                <w:lang w:val="sr-Latn-CS"/>
              </w:rPr>
              <w:t xml:space="preserve">ograničenim </w:t>
            </w:r>
            <w:r w:rsidRPr="003778C9">
              <w:rPr>
                <w:rFonts w:ascii="Times New Roman" w:hAnsi="Times New Roman"/>
                <w:color w:val="000000"/>
                <w:sz w:val="16"/>
                <w:szCs w:val="16"/>
                <w:lang w:val="sr-Latn-CS"/>
              </w:rPr>
              <w:t>mentalnim sposobnostima - mentalna retardacija</w:t>
            </w:r>
          </w:p>
        </w:tc>
        <w:tc>
          <w:tcPr>
            <w:tcW w:w="2700" w:type="dxa"/>
            <w:shd w:val="clear" w:color="auto" w:fill="auto"/>
          </w:tcPr>
          <w:p w:rsidR="00356961" w:rsidRPr="003778C9" w:rsidRDefault="0076553A" w:rsidP="00356961">
            <w:pPr>
              <w:numPr>
                <w:ilvl w:val="0"/>
                <w:numId w:val="4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24-časovne usluge: i) u domu</w:t>
            </w:r>
            <w:r w:rsidR="00356961" w:rsidRPr="003778C9">
              <w:rPr>
                <w:rFonts w:ascii="Times New Roman" w:hAnsi="Times New Roman"/>
                <w:color w:val="000000"/>
                <w:sz w:val="16"/>
                <w:szCs w:val="16"/>
                <w:lang w:val="sr-Latn-CS"/>
              </w:rPr>
              <w:t xml:space="preserve"> za starije ljude i bez porodične nege u Prišti</w:t>
            </w:r>
            <w:r w:rsidRPr="003778C9">
              <w:rPr>
                <w:rFonts w:ascii="Times New Roman" w:hAnsi="Times New Roman"/>
                <w:color w:val="000000"/>
                <w:sz w:val="16"/>
                <w:szCs w:val="16"/>
                <w:lang w:val="sr-Latn-CS"/>
              </w:rPr>
              <w:t xml:space="preserve">ni, ii) u Specijalnom zavodu </w:t>
            </w:r>
            <w:r w:rsidR="00356961" w:rsidRPr="003778C9">
              <w:rPr>
                <w:rFonts w:ascii="Times New Roman" w:hAnsi="Times New Roman"/>
                <w:color w:val="000000"/>
                <w:sz w:val="16"/>
                <w:szCs w:val="16"/>
                <w:lang w:val="sr-Latn-CS"/>
              </w:rPr>
              <w:t>Štimlje za odrasle osobe sa mentalnom retardacijom mental</w:t>
            </w:r>
            <w:r w:rsidRPr="003778C9">
              <w:rPr>
                <w:rFonts w:ascii="Times New Roman" w:hAnsi="Times New Roman"/>
                <w:color w:val="000000"/>
                <w:sz w:val="16"/>
                <w:szCs w:val="16"/>
                <w:lang w:val="sr-Latn-CS"/>
              </w:rPr>
              <w:t>no onesposobljene; i iii) u domu</w:t>
            </w:r>
            <w:r w:rsidR="00356961" w:rsidRPr="003778C9">
              <w:rPr>
                <w:rFonts w:ascii="Times New Roman" w:hAnsi="Times New Roman"/>
                <w:color w:val="000000"/>
                <w:sz w:val="16"/>
                <w:szCs w:val="16"/>
                <w:lang w:val="sr-Latn-CS"/>
              </w:rPr>
              <w:t xml:space="preserve"> za napuštenu i decu sa ograničenim sposobnostima</w:t>
            </w:r>
          </w:p>
          <w:p w:rsidR="00356961" w:rsidRPr="003778C9" w:rsidRDefault="00356961" w:rsidP="00475CAA">
            <w:pPr>
              <w:ind w:left="252" w:firstLine="360"/>
              <w:contextualSpacing/>
              <w:rPr>
                <w:rFonts w:ascii="Times New Roman" w:hAnsi="Times New Roman"/>
                <w:color w:val="000000"/>
                <w:sz w:val="16"/>
                <w:szCs w:val="16"/>
                <w:lang w:val="sr-Latn-CS"/>
              </w:rPr>
            </w:pPr>
          </w:p>
          <w:p w:rsidR="00356961" w:rsidRPr="003778C9" w:rsidRDefault="00356961" w:rsidP="00356961">
            <w:pPr>
              <w:numPr>
                <w:ilvl w:val="0"/>
                <w:numId w:val="42"/>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Domovi u zajednici: i) Za starije osobe: Đurakovac, Srbica, Gračanica; ii) Za osobe sa ograničenom sposobnosti: Štimlje, Vučitrn, Dečane, Uroševac, Lipjan, Kamenica i Gračanica</w:t>
            </w:r>
          </w:p>
        </w:tc>
        <w:tc>
          <w:tcPr>
            <w:tcW w:w="3307" w:type="dxa"/>
            <w:shd w:val="clear" w:color="auto" w:fill="auto"/>
          </w:tcPr>
          <w:p w:rsidR="00356961" w:rsidRPr="003778C9" w:rsidRDefault="00356961" w:rsidP="00356961">
            <w:pPr>
              <w:numPr>
                <w:ilvl w:val="0"/>
                <w:numId w:val="39"/>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Boravak u  dom</w:t>
            </w:r>
            <w:r w:rsidR="0076553A" w:rsidRPr="003778C9">
              <w:rPr>
                <w:rFonts w:ascii="Times New Roman" w:hAnsi="Times New Roman"/>
                <w:color w:val="000000"/>
                <w:sz w:val="16"/>
                <w:szCs w:val="16"/>
                <w:lang w:val="sr-Latn-CS"/>
              </w:rPr>
              <w:t>u starijih lica i bez porodične brige</w:t>
            </w:r>
            <w:r w:rsidRPr="003778C9">
              <w:rPr>
                <w:rFonts w:ascii="Times New Roman" w:hAnsi="Times New Roman"/>
                <w:color w:val="000000"/>
                <w:sz w:val="16"/>
                <w:szCs w:val="16"/>
                <w:lang w:val="sr-Latn-CS"/>
              </w:rPr>
              <w:t xml:space="preserve"> u Prištini: 66 osoba</w:t>
            </w:r>
          </w:p>
          <w:p w:rsidR="00356961" w:rsidRPr="003778C9" w:rsidRDefault="00356961" w:rsidP="00356961">
            <w:pPr>
              <w:numPr>
                <w:ilvl w:val="0"/>
                <w:numId w:val="39"/>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Boravak u ISO: 60</w:t>
            </w:r>
          </w:p>
          <w:p w:rsidR="00356961" w:rsidRPr="003778C9" w:rsidRDefault="00356961" w:rsidP="00356961">
            <w:pPr>
              <w:numPr>
                <w:ilvl w:val="0"/>
                <w:numId w:val="39"/>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Dom zajednice</w:t>
            </w:r>
            <w:r w:rsidR="0076553A" w:rsidRPr="003778C9">
              <w:rPr>
                <w:rFonts w:ascii="Times New Roman" w:hAnsi="Times New Roman"/>
                <w:color w:val="000000"/>
                <w:sz w:val="16"/>
                <w:szCs w:val="16"/>
                <w:lang w:val="sr-Latn-CS"/>
              </w:rPr>
              <w:t xml:space="preserve"> </w:t>
            </w:r>
            <w:r w:rsidRPr="003778C9">
              <w:rPr>
                <w:rFonts w:ascii="Times New Roman" w:hAnsi="Times New Roman"/>
                <w:color w:val="000000"/>
                <w:sz w:val="16"/>
                <w:szCs w:val="16"/>
                <w:lang w:val="sr-Latn-CS"/>
              </w:rPr>
              <w:t xml:space="preserve">u dečjem domu: 10 </w:t>
            </w:r>
          </w:p>
          <w:p w:rsidR="00356961" w:rsidRPr="003778C9" w:rsidRDefault="0076553A" w:rsidP="00356961">
            <w:pPr>
              <w:numPr>
                <w:ilvl w:val="0"/>
                <w:numId w:val="39"/>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 xml:space="preserve">Domovi </w:t>
            </w:r>
            <w:r w:rsidR="00356961" w:rsidRPr="003778C9">
              <w:rPr>
                <w:rFonts w:ascii="Times New Roman" w:hAnsi="Times New Roman"/>
                <w:color w:val="000000"/>
                <w:sz w:val="16"/>
                <w:szCs w:val="16"/>
                <w:lang w:val="sr-Latn-CS"/>
              </w:rPr>
              <w:t>zajednice za starije i bez porodične nege: 41</w:t>
            </w:r>
          </w:p>
          <w:p w:rsidR="00356961" w:rsidRPr="003778C9" w:rsidRDefault="0076553A" w:rsidP="00356961">
            <w:pPr>
              <w:numPr>
                <w:ilvl w:val="0"/>
                <w:numId w:val="39"/>
              </w:numPr>
              <w:contextualSpacing/>
              <w:rPr>
                <w:rFonts w:ascii="Times New Roman" w:hAnsi="Times New Roman"/>
                <w:color w:val="000000"/>
                <w:sz w:val="16"/>
                <w:szCs w:val="16"/>
                <w:lang w:val="sr-Latn-CS"/>
              </w:rPr>
            </w:pPr>
            <w:r w:rsidRPr="003778C9">
              <w:rPr>
                <w:rFonts w:ascii="Times New Roman" w:hAnsi="Times New Roman"/>
                <w:color w:val="000000"/>
                <w:sz w:val="16"/>
                <w:szCs w:val="16"/>
                <w:lang w:val="sr-Latn-CS"/>
              </w:rPr>
              <w:t xml:space="preserve">Domovi </w:t>
            </w:r>
            <w:r w:rsidR="00356961" w:rsidRPr="003778C9">
              <w:rPr>
                <w:rFonts w:ascii="Times New Roman" w:hAnsi="Times New Roman"/>
                <w:color w:val="000000"/>
                <w:sz w:val="16"/>
                <w:szCs w:val="16"/>
                <w:lang w:val="sr-Latn-CS"/>
              </w:rPr>
              <w:t>zajednice za osobe sa ograničenim sposobnostima: 67</w:t>
            </w:r>
          </w:p>
        </w:tc>
      </w:tr>
    </w:tbl>
    <w:p w:rsidR="00356961" w:rsidRPr="003778C9" w:rsidRDefault="00356961" w:rsidP="00356961">
      <w:pPr>
        <w:pStyle w:val="Caption"/>
        <w:keepNext/>
        <w:jc w:val="center"/>
        <w:rPr>
          <w:rFonts w:ascii="Times New Roman" w:hAnsi="Times New Roman"/>
          <w:b w:val="0"/>
          <w:bCs w:val="0"/>
          <w:sz w:val="18"/>
          <w:szCs w:val="18"/>
          <w:lang w:val="sr-Latn-CS"/>
        </w:rPr>
      </w:pPr>
      <w:r w:rsidRPr="003778C9">
        <w:rPr>
          <w:rFonts w:ascii="Times New Roman" w:hAnsi="Times New Roman"/>
          <w:b w:val="0"/>
          <w:bCs w:val="0"/>
          <w:sz w:val="18"/>
          <w:szCs w:val="18"/>
          <w:lang w:val="sr-Latn-CS"/>
        </w:rPr>
        <w:t>Izvor: Administrativni podaci iz odgovarajućih divizija DSPP (2016. godine)</w:t>
      </w:r>
    </w:p>
    <w:p w:rsidR="00356961" w:rsidRPr="003778C9" w:rsidRDefault="00356961" w:rsidP="00356961">
      <w:pPr>
        <w:pStyle w:val="Caption"/>
        <w:keepNext/>
        <w:jc w:val="center"/>
        <w:rPr>
          <w:rFonts w:ascii="Times New Roman" w:hAnsi="Times New Roman"/>
          <w:b w:val="0"/>
          <w:lang w:val="sr-Latn-CS"/>
        </w:rPr>
      </w:pPr>
    </w:p>
    <w:p w:rsidR="00356961" w:rsidRPr="003778C9" w:rsidRDefault="00356961" w:rsidP="00356961">
      <w:pPr>
        <w:pStyle w:val="Caption"/>
        <w:keepNext/>
        <w:jc w:val="center"/>
        <w:rPr>
          <w:rFonts w:ascii="Times New Roman" w:hAnsi="Times New Roman"/>
          <w:b w:val="0"/>
          <w:lang w:val="sr-Latn-CS"/>
        </w:rPr>
      </w:pPr>
      <w:r w:rsidRPr="003778C9">
        <w:rPr>
          <w:rFonts w:ascii="Times New Roman" w:hAnsi="Times New Roman"/>
          <w:b w:val="0"/>
          <w:lang w:val="sr-Latn-CS"/>
        </w:rPr>
        <w:t xml:space="preserve">Tabela 11. Broj korisnika šema socijalne zaštite, 2010-2015. godine </w:t>
      </w:r>
    </w:p>
    <w:tbl>
      <w:tblPr>
        <w:tblpPr w:leftFromText="180" w:rightFromText="180" w:vertAnchor="page" w:horzAnchor="margin" w:tblpXSpec="center" w:tblpY="2131"/>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1331"/>
        <w:gridCol w:w="1530"/>
        <w:gridCol w:w="1265"/>
        <w:gridCol w:w="1103"/>
        <w:gridCol w:w="853"/>
        <w:gridCol w:w="1010"/>
      </w:tblGrid>
      <w:tr w:rsidR="00356961" w:rsidRPr="003778C9" w:rsidTr="00475CAA">
        <w:trPr>
          <w:trHeight w:val="288"/>
        </w:trPr>
        <w:tc>
          <w:tcPr>
            <w:tcW w:w="3181" w:type="dxa"/>
            <w:shd w:val="clear" w:color="auto" w:fill="E7E6E6"/>
            <w:noWrap/>
            <w:vAlign w:val="bottom"/>
            <w:hideMark/>
          </w:tcPr>
          <w:p w:rsidR="00356961" w:rsidRPr="003778C9" w:rsidRDefault="00356961" w:rsidP="00475CAA">
            <w:pPr>
              <w:jc w:val="both"/>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lastRenderedPageBreak/>
              <w:t>Broj korisnika programa socijalne zaštite</w:t>
            </w:r>
          </w:p>
        </w:tc>
        <w:tc>
          <w:tcPr>
            <w:tcW w:w="1331" w:type="dxa"/>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2010</w:t>
            </w:r>
          </w:p>
        </w:tc>
        <w:tc>
          <w:tcPr>
            <w:tcW w:w="1530" w:type="dxa"/>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2011</w:t>
            </w:r>
          </w:p>
        </w:tc>
        <w:tc>
          <w:tcPr>
            <w:tcW w:w="1265" w:type="dxa"/>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2012</w:t>
            </w:r>
          </w:p>
        </w:tc>
        <w:tc>
          <w:tcPr>
            <w:tcW w:w="1103" w:type="dxa"/>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2013</w:t>
            </w:r>
          </w:p>
        </w:tc>
        <w:tc>
          <w:tcPr>
            <w:tcW w:w="853" w:type="dxa"/>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2014</w:t>
            </w:r>
          </w:p>
        </w:tc>
        <w:tc>
          <w:tcPr>
            <w:tcW w:w="1010" w:type="dxa"/>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2015</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Osnovne starosne penzije</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109,585</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107,145</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113,043</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117,042</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125,883</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132,000</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Starački doprinosi za penzije</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30,641</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32,415</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34,772</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36,015</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38,651</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40,365</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osoba sa ograničenim sposobnostima</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19,392</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18,594</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18,427</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17,672</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18,318</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19,056</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Trepče</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4,018</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4,096</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3,913</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3,821</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3,580</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3,217</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Kosovskih snaga bezbednosti</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64</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105</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134</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171</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Kosovskog zaštitnog korpusa</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558</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655</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728</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801</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844</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882</w:t>
            </w:r>
          </w:p>
        </w:tc>
      </w:tr>
      <w:tr w:rsidR="00356961" w:rsidRPr="003778C9" w:rsidTr="00475CAA">
        <w:trPr>
          <w:trHeight w:val="288"/>
        </w:trPr>
        <w:tc>
          <w:tcPr>
            <w:tcW w:w="3181" w:type="dxa"/>
            <w:shd w:val="clear" w:color="auto" w:fill="E7E6E6"/>
            <w:noWrap/>
            <w:vAlign w:val="bottom"/>
            <w:hideMark/>
          </w:tcPr>
          <w:p w:rsidR="00356961" w:rsidRPr="003778C9" w:rsidRDefault="00356961" w:rsidP="00A833FF">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xml:space="preserve">Šema </w:t>
            </w:r>
            <w:r w:rsidR="00A833FF" w:rsidRPr="003778C9">
              <w:rPr>
                <w:rFonts w:ascii="Times New Roman" w:eastAsia="Times New Roman" w:hAnsi="Times New Roman"/>
                <w:color w:val="000000"/>
                <w:sz w:val="16"/>
                <w:szCs w:val="16"/>
                <w:lang w:val="sr-Latn-CS"/>
              </w:rPr>
              <w:t>za slepa lica</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3,144</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3,387</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porodica palih boraca i ratnih invalida</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12,994</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13,109</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13,232</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13,196</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13,097</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12,951</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Šema ratnih veterana</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color w:val="000000"/>
                <w:sz w:val="16"/>
                <w:szCs w:val="16"/>
                <w:lang w:val="sr-Latn-CS"/>
              </w:rPr>
              <w:t>-</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17,635</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Šema socijalne pomoći (broj porodica)</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36,129</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34,867</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31,111</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29,688</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27,389</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25,943</w:t>
            </w:r>
          </w:p>
        </w:tc>
      </w:tr>
      <w:tr w:rsidR="00356961" w:rsidRPr="003778C9" w:rsidTr="00475CAA">
        <w:trPr>
          <w:trHeight w:val="288"/>
        </w:trPr>
        <w:tc>
          <w:tcPr>
            <w:tcW w:w="3181" w:type="dxa"/>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xml:space="preserve">Šema finansijske podrške porodicama sa decom  </w:t>
            </w:r>
            <w:r w:rsidR="00A833FF" w:rsidRPr="003778C9">
              <w:rPr>
                <w:rFonts w:ascii="Times New Roman" w:eastAsia="Times New Roman" w:hAnsi="Times New Roman"/>
                <w:color w:val="000000"/>
                <w:sz w:val="16"/>
                <w:szCs w:val="16"/>
                <w:lang w:val="sr-Latn-CS"/>
              </w:rPr>
              <w:t xml:space="preserve">sa </w:t>
            </w:r>
            <w:r w:rsidRPr="003778C9">
              <w:rPr>
                <w:rFonts w:ascii="Times New Roman" w:eastAsia="Times New Roman" w:hAnsi="Times New Roman"/>
                <w:color w:val="000000"/>
                <w:sz w:val="16"/>
                <w:szCs w:val="16"/>
                <w:lang w:val="sr-Latn-CS"/>
              </w:rPr>
              <w:t>ograničenim sposobnostima</w:t>
            </w:r>
          </w:p>
        </w:tc>
        <w:tc>
          <w:tcPr>
            <w:tcW w:w="1331"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bCs/>
                <w:color w:val="000000"/>
                <w:sz w:val="16"/>
                <w:szCs w:val="16"/>
                <w:lang w:val="sr-Latn-CS"/>
              </w:rPr>
              <w:t>2,581</w:t>
            </w:r>
          </w:p>
        </w:tc>
        <w:tc>
          <w:tcPr>
            <w:tcW w:w="1530"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bCs/>
                <w:color w:val="000000"/>
                <w:sz w:val="16"/>
                <w:szCs w:val="16"/>
                <w:lang w:val="sr-Latn-CS"/>
              </w:rPr>
              <w:t>2,903</w:t>
            </w:r>
          </w:p>
        </w:tc>
        <w:tc>
          <w:tcPr>
            <w:tcW w:w="1265"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bCs/>
                <w:color w:val="000000"/>
                <w:sz w:val="16"/>
                <w:szCs w:val="16"/>
                <w:lang w:val="sr-Latn-CS"/>
              </w:rPr>
              <w:t>2,963</w:t>
            </w:r>
          </w:p>
        </w:tc>
        <w:tc>
          <w:tcPr>
            <w:tcW w:w="1103" w:type="dxa"/>
            <w:shd w:val="clear" w:color="auto" w:fill="auto"/>
            <w:noWrap/>
            <w:vAlign w:val="center"/>
            <w:hideMark/>
          </w:tcPr>
          <w:p w:rsidR="00356961" w:rsidRPr="003778C9" w:rsidRDefault="00356961" w:rsidP="00475CAA">
            <w:pPr>
              <w:jc w:val="center"/>
              <w:rPr>
                <w:rFonts w:ascii="Times New Roman" w:eastAsia="Times New Roman" w:hAnsi="Times New Roman"/>
                <w:sz w:val="16"/>
                <w:szCs w:val="16"/>
                <w:lang w:val="sr-Latn-CS"/>
              </w:rPr>
            </w:pPr>
            <w:r w:rsidRPr="003778C9">
              <w:rPr>
                <w:rFonts w:ascii="Times New Roman" w:hAnsi="Times New Roman"/>
                <w:bCs/>
                <w:color w:val="000000"/>
                <w:sz w:val="16"/>
                <w:szCs w:val="16"/>
                <w:lang w:val="sr-Latn-CS"/>
              </w:rPr>
              <w:t>3,013</w:t>
            </w:r>
          </w:p>
        </w:tc>
        <w:tc>
          <w:tcPr>
            <w:tcW w:w="853"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bCs/>
                <w:color w:val="000000"/>
                <w:sz w:val="16"/>
                <w:szCs w:val="16"/>
                <w:lang w:val="sr-Latn-CS"/>
              </w:rPr>
              <w:t>2,922</w:t>
            </w:r>
          </w:p>
        </w:tc>
        <w:tc>
          <w:tcPr>
            <w:tcW w:w="1010" w:type="dxa"/>
            <w:shd w:val="clear" w:color="auto" w:fill="auto"/>
            <w:noWrap/>
            <w:vAlign w:val="center"/>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bCs/>
                <w:color w:val="000000"/>
                <w:sz w:val="16"/>
                <w:szCs w:val="16"/>
                <w:lang w:val="sr-Latn-CS"/>
              </w:rPr>
              <w:t>2,751</w:t>
            </w:r>
          </w:p>
        </w:tc>
      </w:tr>
    </w:tbl>
    <w:p w:rsidR="00356961" w:rsidRPr="003778C9" w:rsidRDefault="00356961" w:rsidP="00356961">
      <w:pPr>
        <w:jc w:val="center"/>
        <w:rPr>
          <w:rFonts w:ascii="Times New Roman" w:hAnsi="Times New Roman"/>
          <w:sz w:val="20"/>
          <w:szCs w:val="20"/>
          <w:lang w:val="sr-Latn-CS"/>
        </w:rPr>
      </w:pPr>
    </w:p>
    <w:p w:rsidR="00356961" w:rsidRPr="003778C9" w:rsidRDefault="00356961" w:rsidP="00356961">
      <w:pPr>
        <w:rPr>
          <w:rFonts w:ascii="Times New Roman" w:hAnsi="Times New Roman"/>
          <w:sz w:val="18"/>
          <w:szCs w:val="18"/>
          <w:lang w:val="sr-Latn-CS"/>
        </w:rPr>
      </w:pPr>
    </w:p>
    <w:p w:rsidR="00356961" w:rsidRPr="003778C9" w:rsidRDefault="00356961" w:rsidP="00356961">
      <w:pPr>
        <w:jc w:val="center"/>
        <w:rPr>
          <w:rFonts w:ascii="Times New Roman" w:hAnsi="Times New Roman"/>
          <w:lang w:val="sr-Latn-CS"/>
        </w:rPr>
      </w:pPr>
      <w:r w:rsidRPr="003778C9">
        <w:rPr>
          <w:rFonts w:ascii="Times New Roman" w:hAnsi="Times New Roman"/>
          <w:sz w:val="18"/>
          <w:szCs w:val="18"/>
          <w:lang w:val="sr-Latn-CS"/>
        </w:rPr>
        <w:t>Izvor: Kosovska agencija za statistiku. (2016. godine). Socijalna statistika 2015</w:t>
      </w:r>
      <w:r w:rsidR="00615C8A" w:rsidRPr="003778C9">
        <w:rPr>
          <w:rFonts w:ascii="Times New Roman" w:hAnsi="Times New Roman"/>
          <w:sz w:val="18"/>
          <w:szCs w:val="18"/>
          <w:lang w:val="sr-Latn-CS"/>
        </w:rPr>
        <w:t>. g</w:t>
      </w:r>
      <w:r w:rsidRPr="003778C9">
        <w:rPr>
          <w:rFonts w:ascii="Times New Roman" w:hAnsi="Times New Roman"/>
          <w:sz w:val="18"/>
          <w:szCs w:val="18"/>
          <w:lang w:val="sr-Latn-CS"/>
        </w:rPr>
        <w:t xml:space="preserve">odine </w:t>
      </w:r>
    </w:p>
    <w:p w:rsidR="00356961" w:rsidRPr="003778C9" w:rsidRDefault="00356961" w:rsidP="00356961">
      <w:pPr>
        <w:pStyle w:val="Caption"/>
        <w:keepNext/>
        <w:rPr>
          <w:rFonts w:ascii="Times New Roman" w:hAnsi="Times New Roman"/>
          <w:b w:val="0"/>
          <w:lang w:val="sr-Latn-CS"/>
        </w:rPr>
      </w:pPr>
    </w:p>
    <w:p w:rsidR="00356961" w:rsidRPr="003778C9" w:rsidRDefault="00356961" w:rsidP="00356961">
      <w:pPr>
        <w:jc w:val="both"/>
        <w:rPr>
          <w:rFonts w:ascii="Times New Roman" w:hAnsi="Times New Roman"/>
          <w:bCs/>
          <w:sz w:val="20"/>
          <w:szCs w:val="20"/>
          <w:lang w:val="sr-Latn-CS"/>
        </w:rPr>
      </w:pPr>
      <w:r w:rsidRPr="003778C9">
        <w:rPr>
          <w:rFonts w:ascii="Times New Roman" w:hAnsi="Times New Roman"/>
          <w:bCs/>
          <w:sz w:val="20"/>
          <w:szCs w:val="20"/>
          <w:lang w:val="sr-Latn-CS"/>
        </w:rPr>
        <w:t xml:space="preserve">Tabela 12. Troškovi programa socijalne zaštite 2010-2015. godine </w:t>
      </w:r>
    </w:p>
    <w:p w:rsidR="00356961" w:rsidRPr="003778C9" w:rsidRDefault="00356961" w:rsidP="00356961">
      <w:pPr>
        <w:jc w:val="both"/>
        <w:rPr>
          <w:rFonts w:ascii="Times New Roman" w:hAnsi="Times New Roman"/>
          <w:sz w:val="10"/>
          <w:szCs w:val="10"/>
          <w:lang w:val="sr-Latn-CS"/>
        </w:rPr>
      </w:pPr>
    </w:p>
    <w:tbl>
      <w:tblPr>
        <w:tblW w:w="10316" w:type="dxa"/>
        <w:jc w:val="center"/>
        <w:tblLook w:val="04A0"/>
      </w:tblPr>
      <w:tblGrid>
        <w:gridCol w:w="1658"/>
        <w:gridCol w:w="1081"/>
        <w:gridCol w:w="1063"/>
        <w:gridCol w:w="1063"/>
        <w:gridCol w:w="1063"/>
        <w:gridCol w:w="1145"/>
        <w:gridCol w:w="1145"/>
        <w:gridCol w:w="1197"/>
        <w:gridCol w:w="901"/>
      </w:tblGrid>
      <w:tr w:rsidR="00356961" w:rsidRPr="003778C9" w:rsidTr="00475CAA">
        <w:trPr>
          <w:trHeight w:val="288"/>
          <w:jc w:val="center"/>
        </w:trPr>
        <w:tc>
          <w:tcPr>
            <w:tcW w:w="1658"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jc w:val="both"/>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 xml:space="preserve"> Šema finansijske podrške porodicama sa decom  </w:t>
            </w:r>
            <w:r w:rsidR="00A833FF" w:rsidRPr="003778C9">
              <w:rPr>
                <w:rFonts w:ascii="Times New Roman" w:eastAsia="Times New Roman" w:hAnsi="Times New Roman"/>
                <w:b/>
                <w:color w:val="000000"/>
                <w:sz w:val="16"/>
                <w:szCs w:val="16"/>
                <w:lang w:val="sr-Latn-CS"/>
              </w:rPr>
              <w:t xml:space="preserve">sa </w:t>
            </w:r>
            <w:r w:rsidRPr="003778C9">
              <w:rPr>
                <w:rFonts w:ascii="Times New Roman" w:eastAsia="Times New Roman" w:hAnsi="Times New Roman"/>
                <w:b/>
                <w:color w:val="000000"/>
                <w:sz w:val="16"/>
                <w:szCs w:val="16"/>
                <w:lang w:val="sr-Latn-CS"/>
              </w:rPr>
              <w:t>ograničenim sposobnostima</w:t>
            </w:r>
          </w:p>
        </w:tc>
        <w:tc>
          <w:tcPr>
            <w:tcW w:w="1081" w:type="dxa"/>
            <w:tcBorders>
              <w:top w:val="single" w:sz="4" w:space="0" w:color="auto"/>
              <w:left w:val="nil"/>
              <w:bottom w:val="single" w:sz="4" w:space="0" w:color="auto"/>
              <w:right w:val="single" w:sz="4" w:space="0" w:color="auto"/>
            </w:tcBorders>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2010</w:t>
            </w:r>
          </w:p>
        </w:tc>
        <w:tc>
          <w:tcPr>
            <w:tcW w:w="1063" w:type="dxa"/>
            <w:tcBorders>
              <w:top w:val="single" w:sz="4" w:space="0" w:color="auto"/>
              <w:left w:val="nil"/>
              <w:bottom w:val="single" w:sz="4" w:space="0" w:color="auto"/>
              <w:right w:val="single" w:sz="4" w:space="0" w:color="auto"/>
            </w:tcBorders>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2011</w:t>
            </w:r>
          </w:p>
        </w:tc>
        <w:tc>
          <w:tcPr>
            <w:tcW w:w="1063" w:type="dxa"/>
            <w:tcBorders>
              <w:top w:val="single" w:sz="4" w:space="0" w:color="auto"/>
              <w:left w:val="nil"/>
              <w:bottom w:val="single" w:sz="4" w:space="0" w:color="auto"/>
              <w:right w:val="single" w:sz="4" w:space="0" w:color="auto"/>
            </w:tcBorders>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2012</w:t>
            </w:r>
          </w:p>
        </w:tc>
        <w:tc>
          <w:tcPr>
            <w:tcW w:w="1063" w:type="dxa"/>
            <w:tcBorders>
              <w:top w:val="single" w:sz="4" w:space="0" w:color="auto"/>
              <w:left w:val="nil"/>
              <w:bottom w:val="single" w:sz="4" w:space="0" w:color="auto"/>
              <w:right w:val="single" w:sz="4" w:space="0" w:color="auto"/>
            </w:tcBorders>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2013</w:t>
            </w:r>
          </w:p>
        </w:tc>
        <w:tc>
          <w:tcPr>
            <w:tcW w:w="1145" w:type="dxa"/>
            <w:tcBorders>
              <w:top w:val="single" w:sz="4" w:space="0" w:color="auto"/>
              <w:left w:val="nil"/>
              <w:bottom w:val="single" w:sz="4" w:space="0" w:color="auto"/>
              <w:right w:val="single" w:sz="4" w:space="0" w:color="auto"/>
            </w:tcBorders>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2014</w:t>
            </w:r>
          </w:p>
        </w:tc>
        <w:tc>
          <w:tcPr>
            <w:tcW w:w="1145" w:type="dxa"/>
            <w:tcBorders>
              <w:top w:val="single" w:sz="4" w:space="0" w:color="auto"/>
              <w:left w:val="nil"/>
              <w:bottom w:val="single" w:sz="4" w:space="0" w:color="auto"/>
              <w:right w:val="single" w:sz="4" w:space="0" w:color="auto"/>
            </w:tcBorders>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2015</w:t>
            </w:r>
          </w:p>
        </w:tc>
        <w:tc>
          <w:tcPr>
            <w:tcW w:w="1197" w:type="dxa"/>
            <w:tcBorders>
              <w:top w:val="single" w:sz="4" w:space="0" w:color="auto"/>
              <w:left w:val="nil"/>
              <w:bottom w:val="single" w:sz="4" w:space="0" w:color="auto"/>
              <w:right w:val="single" w:sz="4" w:space="0" w:color="auto"/>
            </w:tcBorders>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Procenat troškova socijalne zaštite</w:t>
            </w:r>
          </w:p>
        </w:tc>
        <w:tc>
          <w:tcPr>
            <w:tcW w:w="901" w:type="dxa"/>
            <w:tcBorders>
              <w:top w:val="single" w:sz="4" w:space="0" w:color="auto"/>
              <w:left w:val="nil"/>
              <w:bottom w:val="single" w:sz="4" w:space="0" w:color="auto"/>
              <w:right w:val="single" w:sz="4" w:space="0" w:color="auto"/>
            </w:tcBorders>
            <w:shd w:val="clear" w:color="auto" w:fill="E7E6E6"/>
            <w:noWrap/>
            <w:vAlign w:val="bottom"/>
            <w:hideMark/>
          </w:tcPr>
          <w:p w:rsidR="00356961" w:rsidRPr="003778C9" w:rsidRDefault="00356961" w:rsidP="00475CAA">
            <w:pPr>
              <w:jc w:val="center"/>
              <w:rPr>
                <w:rFonts w:ascii="Times New Roman" w:eastAsia="Times New Roman" w:hAnsi="Times New Roman"/>
                <w:b/>
                <w:color w:val="000000"/>
                <w:sz w:val="16"/>
                <w:szCs w:val="16"/>
                <w:lang w:val="sr-Latn-CS"/>
              </w:rPr>
            </w:pPr>
            <w:r w:rsidRPr="003778C9">
              <w:rPr>
                <w:rFonts w:ascii="Times New Roman" w:eastAsia="Times New Roman" w:hAnsi="Times New Roman"/>
                <w:b/>
                <w:color w:val="000000"/>
                <w:sz w:val="16"/>
                <w:szCs w:val="16"/>
                <w:lang w:val="sr-Latn-CS"/>
              </w:rPr>
              <w:t>Procenat  BDP</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Osnovne starosne penzije</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€ 63,640,875</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€ 61,183,400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€ 69,204,080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€ 87,340,090</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€ 108,312,220</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€ 120,456,558</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41.3%</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2.07%</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Starački doprinosi za penzije</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€ 30,899,760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€ 31,670,450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€ 42,037,781</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€ 49,412,649</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€ 61,865,918</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€ 68,237,577</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23.4%</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1.18%</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osoba sa ograničenim sposobnostima</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€ 11,446,870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€ 11,151,240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€ 11,558,210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€ 14,272,440</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€ 16.821.950</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€ 18,220,360</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6.2%</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0.31%</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Trepče</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€2,471,860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€3,068,540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€3,197,090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€3,058,270</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€3,959,125</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€4,424,825</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1.5%</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0.08%</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Kosovskih snaga bezbednosti</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€25,042</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€234,577</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€424,189</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€ 591,961</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0.2%</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0.01%</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Kosovskih snaga bezbednosti</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€901,075</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€1,100,676</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€1,471,055</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€1,781,911</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€2,212,995</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€ 2,451,475</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0.8%</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0.04%</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Šema slepih licama</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€5,440,580</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€5,724,945</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2.0%</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0.10%</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Penzije porodica palih boraca i ratnih invalida</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€ 23,509,062</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€ 29,249,970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€ 30,610,216</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€ 30,433,044</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€ 35,988,761</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€ 37,694,371</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12.9%</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0.65%</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475CAA">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Šema ratnih veterana</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€ 5,416,073</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1.9%</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0.09%</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A833FF">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xml:space="preserve">Šema socijalne pomoći </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€ 28,577,179</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€ 28,257,596</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€ 27,351,228</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€ 27,454,426</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€ 26,613,491</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€ 25,285,400</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8.7%</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0.44%</w:t>
            </w:r>
          </w:p>
        </w:tc>
      </w:tr>
      <w:tr w:rsidR="00356961" w:rsidRPr="003778C9" w:rsidTr="00475CAA">
        <w:trPr>
          <w:trHeight w:val="288"/>
          <w:jc w:val="center"/>
        </w:trPr>
        <w:tc>
          <w:tcPr>
            <w:tcW w:w="1658" w:type="dxa"/>
            <w:tcBorders>
              <w:top w:val="nil"/>
              <w:left w:val="single" w:sz="4" w:space="0" w:color="auto"/>
              <w:bottom w:val="single" w:sz="4" w:space="0" w:color="auto"/>
              <w:right w:val="single" w:sz="4" w:space="0" w:color="auto"/>
            </w:tcBorders>
            <w:shd w:val="clear" w:color="auto" w:fill="E7E6E6"/>
            <w:noWrap/>
            <w:vAlign w:val="bottom"/>
            <w:hideMark/>
          </w:tcPr>
          <w:p w:rsidR="00356961" w:rsidRPr="003778C9" w:rsidRDefault="00356961" w:rsidP="00A833FF">
            <w:pP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xml:space="preserve">Šema finansijske podrške porodicama </w:t>
            </w:r>
            <w:r w:rsidR="00A833FF" w:rsidRPr="003778C9">
              <w:rPr>
                <w:rFonts w:ascii="Times New Roman" w:eastAsia="Times New Roman" w:hAnsi="Times New Roman"/>
                <w:color w:val="000000"/>
                <w:sz w:val="16"/>
                <w:szCs w:val="16"/>
                <w:lang w:val="sr-Latn-CS"/>
              </w:rPr>
              <w:t>koje imaju decu sa</w:t>
            </w:r>
            <w:r w:rsidRPr="003778C9">
              <w:rPr>
                <w:rFonts w:ascii="Times New Roman" w:eastAsia="Times New Roman" w:hAnsi="Times New Roman"/>
                <w:color w:val="000000"/>
                <w:sz w:val="16"/>
                <w:szCs w:val="16"/>
                <w:lang w:val="sr-Latn-CS"/>
              </w:rPr>
              <w:t xml:space="preserve">  ograničenim sposobnostima</w:t>
            </w:r>
          </w:p>
        </w:tc>
        <w:tc>
          <w:tcPr>
            <w:tcW w:w="108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bCs/>
                <w:color w:val="000000"/>
                <w:sz w:val="16"/>
                <w:szCs w:val="16"/>
                <w:lang w:val="sr-Latn-CS"/>
              </w:rPr>
              <w:t>€3,306,500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bCs/>
                <w:color w:val="000000"/>
                <w:sz w:val="16"/>
                <w:szCs w:val="16"/>
                <w:lang w:val="sr-Latn-CS"/>
              </w:rPr>
              <w:t>€3,656,600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bCs/>
                <w:color w:val="000000"/>
                <w:sz w:val="16"/>
                <w:szCs w:val="16"/>
                <w:lang w:val="sr-Latn-CS"/>
              </w:rPr>
              <w:t>€3,630,300</w:t>
            </w:r>
          </w:p>
        </w:tc>
        <w:tc>
          <w:tcPr>
            <w:tcW w:w="1063"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bCs/>
                <w:color w:val="000000"/>
                <w:sz w:val="16"/>
                <w:szCs w:val="16"/>
                <w:lang w:val="sr-Latn-CS"/>
              </w:rPr>
              <w:t>€3,737,200</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eastAsia="Times New Roman" w:hAnsi="Times New Roman"/>
                <w:color w:val="000000"/>
                <w:sz w:val="16"/>
                <w:szCs w:val="16"/>
                <w:lang w:val="sr-Latn-CS"/>
              </w:rPr>
              <w:t>€ 3,402,800</w:t>
            </w:r>
          </w:p>
        </w:tc>
        <w:tc>
          <w:tcPr>
            <w:tcW w:w="1145"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bCs/>
                <w:color w:val="000000"/>
                <w:sz w:val="16"/>
                <w:szCs w:val="16"/>
                <w:lang w:val="sr-Latn-CS"/>
              </w:rPr>
              <w:t>€</w:t>
            </w:r>
            <w:r w:rsidRPr="003778C9">
              <w:rPr>
                <w:rFonts w:ascii="Times New Roman" w:hAnsi="Times New Roman"/>
                <w:bCs/>
                <w:sz w:val="16"/>
                <w:szCs w:val="16"/>
                <w:lang w:val="sr-Latn-CS"/>
              </w:rPr>
              <w:t>3,458,900</w:t>
            </w:r>
          </w:p>
        </w:tc>
        <w:tc>
          <w:tcPr>
            <w:tcW w:w="1197"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1.1%</w:t>
            </w:r>
          </w:p>
        </w:tc>
        <w:tc>
          <w:tcPr>
            <w:tcW w:w="901" w:type="dxa"/>
            <w:tcBorders>
              <w:top w:val="nil"/>
              <w:left w:val="nil"/>
              <w:bottom w:val="single" w:sz="4" w:space="0" w:color="auto"/>
              <w:right w:val="single" w:sz="4" w:space="0" w:color="auto"/>
            </w:tcBorders>
            <w:shd w:val="clear" w:color="auto" w:fill="auto"/>
            <w:noWrap/>
            <w:vAlign w:val="bottom"/>
            <w:hideMark/>
          </w:tcPr>
          <w:p w:rsidR="00356961" w:rsidRPr="003778C9" w:rsidRDefault="00356961" w:rsidP="00475CAA">
            <w:pPr>
              <w:jc w:val="center"/>
              <w:rPr>
                <w:rFonts w:ascii="Times New Roman" w:eastAsia="Times New Roman" w:hAnsi="Times New Roman"/>
                <w:color w:val="000000"/>
                <w:sz w:val="16"/>
                <w:szCs w:val="16"/>
                <w:lang w:val="sr-Latn-CS"/>
              </w:rPr>
            </w:pPr>
            <w:r w:rsidRPr="003778C9">
              <w:rPr>
                <w:rFonts w:ascii="Times New Roman" w:hAnsi="Times New Roman"/>
                <w:color w:val="000000"/>
                <w:sz w:val="16"/>
                <w:szCs w:val="16"/>
                <w:lang w:val="sr-Latn-CS"/>
              </w:rPr>
              <w:t>0.06%</w:t>
            </w:r>
          </w:p>
        </w:tc>
      </w:tr>
    </w:tbl>
    <w:p w:rsidR="00356961" w:rsidRPr="003778C9" w:rsidRDefault="00356961" w:rsidP="00356961">
      <w:pPr>
        <w:jc w:val="center"/>
        <w:rPr>
          <w:rFonts w:ascii="Times New Roman" w:hAnsi="Times New Roman"/>
          <w:sz w:val="20"/>
          <w:szCs w:val="20"/>
          <w:lang w:val="sr-Latn-CS"/>
        </w:rPr>
      </w:pPr>
    </w:p>
    <w:p w:rsidR="00356961" w:rsidRPr="003778C9" w:rsidRDefault="00356961" w:rsidP="00356961">
      <w:pPr>
        <w:spacing w:after="120"/>
        <w:jc w:val="center"/>
        <w:rPr>
          <w:rFonts w:ascii="Times New Roman" w:hAnsi="Times New Roman"/>
          <w:sz w:val="20"/>
          <w:szCs w:val="20"/>
          <w:lang w:val="sr-Latn-CS"/>
        </w:rPr>
      </w:pPr>
    </w:p>
    <w:p w:rsidR="00356961" w:rsidRPr="003778C9" w:rsidRDefault="00356961" w:rsidP="00356961">
      <w:pPr>
        <w:spacing w:after="120"/>
        <w:jc w:val="center"/>
        <w:rPr>
          <w:rFonts w:ascii="Times New Roman" w:hAnsi="Times New Roman"/>
          <w:sz w:val="20"/>
          <w:szCs w:val="20"/>
          <w:lang w:val="sr-Latn-CS"/>
        </w:rPr>
      </w:pPr>
      <w:r w:rsidRPr="003778C9">
        <w:rPr>
          <w:rFonts w:ascii="Times New Roman" w:hAnsi="Times New Roman"/>
          <w:sz w:val="20"/>
          <w:szCs w:val="20"/>
          <w:lang w:val="sr-Latn-CS"/>
        </w:rPr>
        <w:t xml:space="preserve">Izvor: </w:t>
      </w:r>
      <w:r w:rsidR="00A833FF" w:rsidRPr="003778C9">
        <w:rPr>
          <w:rFonts w:ascii="Times New Roman" w:hAnsi="Times New Roman"/>
          <w:sz w:val="20"/>
          <w:szCs w:val="20"/>
          <w:lang w:val="sr-Latn-CS"/>
        </w:rPr>
        <w:t>Agencija za statistiku Kosova</w:t>
      </w:r>
      <w:r w:rsidRPr="003778C9">
        <w:rPr>
          <w:rFonts w:ascii="Times New Roman" w:hAnsi="Times New Roman"/>
          <w:sz w:val="20"/>
          <w:szCs w:val="20"/>
          <w:lang w:val="sr-Latn-CS"/>
        </w:rPr>
        <w:t xml:space="preserve"> (2016). Socijalna statistika 2015.godine</w:t>
      </w:r>
      <w:r w:rsidRPr="003778C9">
        <w:rPr>
          <w:rFonts w:ascii="Times New Roman" w:eastAsia="Times New Roman" w:hAnsi="Times New Roman"/>
          <w:color w:val="000000"/>
          <w:sz w:val="18"/>
          <w:szCs w:val="18"/>
          <w:lang w:val="sr-Latn-CS"/>
        </w:rPr>
        <w:br w:type="page"/>
      </w:r>
      <w:r w:rsidRPr="003778C9">
        <w:rPr>
          <w:rFonts w:ascii="Times New Roman" w:hAnsi="Times New Roman"/>
          <w:sz w:val="20"/>
          <w:szCs w:val="20"/>
          <w:lang w:val="sr-Latn-CS"/>
        </w:rPr>
        <w:lastRenderedPageBreak/>
        <w:t>Tabela 13. Pregled penzijskih šema</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5850"/>
        <w:gridCol w:w="2160"/>
      </w:tblGrid>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shd w:val="clear" w:color="auto" w:fill="D0CECE"/>
            <w:hideMark/>
          </w:tcPr>
          <w:p w:rsidR="00356961" w:rsidRPr="003778C9" w:rsidRDefault="00356961" w:rsidP="00475CAA">
            <w:pPr>
              <w:spacing w:line="276" w:lineRule="auto"/>
              <w:jc w:val="center"/>
              <w:rPr>
                <w:rFonts w:ascii="Times New Roman" w:hAnsi="Times New Roman"/>
                <w:b/>
                <w:sz w:val="16"/>
                <w:szCs w:val="16"/>
                <w:lang w:val="sr-Latn-CS" w:eastAsia="ja-JP"/>
              </w:rPr>
            </w:pPr>
            <w:r w:rsidRPr="003778C9">
              <w:rPr>
                <w:rFonts w:ascii="Calibri" w:hAnsi="Calibri" w:cs="Calibri"/>
                <w:b/>
                <w:sz w:val="16"/>
                <w:szCs w:val="16"/>
                <w:lang w:val="sr-Latn-CS" w:eastAsia="ja-JP"/>
              </w:rPr>
              <w:t>Š</w:t>
            </w:r>
            <w:r w:rsidRPr="003778C9">
              <w:rPr>
                <w:rFonts w:ascii="Times New Roman" w:hAnsi="Times New Roman"/>
                <w:b/>
                <w:sz w:val="16"/>
                <w:szCs w:val="16"/>
                <w:lang w:val="sr-Latn-CS" w:eastAsia="ja-JP"/>
              </w:rPr>
              <w:t>ema</w:t>
            </w:r>
          </w:p>
        </w:tc>
        <w:tc>
          <w:tcPr>
            <w:tcW w:w="5850" w:type="dxa"/>
            <w:tcBorders>
              <w:top w:val="single" w:sz="4" w:space="0" w:color="auto"/>
              <w:left w:val="single" w:sz="4" w:space="0" w:color="auto"/>
              <w:bottom w:val="single" w:sz="4" w:space="0" w:color="auto"/>
              <w:right w:val="single" w:sz="4" w:space="0" w:color="auto"/>
            </w:tcBorders>
            <w:shd w:val="clear" w:color="auto" w:fill="D0CECE"/>
            <w:hideMark/>
          </w:tcPr>
          <w:p w:rsidR="00356961" w:rsidRPr="003778C9" w:rsidRDefault="00356961" w:rsidP="00FA634B">
            <w:pPr>
              <w:spacing w:line="256" w:lineRule="auto"/>
              <w:jc w:val="center"/>
              <w:rPr>
                <w:rFonts w:ascii="Times New Roman" w:hAnsi="Times New Roman"/>
                <w:b/>
                <w:sz w:val="16"/>
                <w:szCs w:val="16"/>
                <w:lang w:val="sr-Latn-CS"/>
              </w:rPr>
            </w:pPr>
            <w:r w:rsidRPr="003778C9">
              <w:rPr>
                <w:rFonts w:ascii="Times New Roman" w:hAnsi="Times New Roman"/>
                <w:b/>
                <w:sz w:val="16"/>
                <w:szCs w:val="16"/>
                <w:lang w:val="sr-Latn-CS"/>
              </w:rPr>
              <w:t>Kriterij</w:t>
            </w:r>
            <w:r w:rsidR="00FA634B" w:rsidRPr="003778C9">
              <w:rPr>
                <w:rFonts w:ascii="Times New Roman" w:hAnsi="Times New Roman"/>
                <w:b/>
                <w:sz w:val="16"/>
                <w:szCs w:val="16"/>
                <w:lang w:val="sr-Latn-CS"/>
              </w:rPr>
              <w:t>umi</w:t>
            </w:r>
          </w:p>
        </w:tc>
        <w:tc>
          <w:tcPr>
            <w:tcW w:w="2160" w:type="dxa"/>
            <w:tcBorders>
              <w:top w:val="single" w:sz="4" w:space="0" w:color="auto"/>
              <w:left w:val="single" w:sz="4" w:space="0" w:color="auto"/>
              <w:bottom w:val="single" w:sz="4" w:space="0" w:color="auto"/>
              <w:right w:val="single" w:sz="4" w:space="0" w:color="auto"/>
            </w:tcBorders>
            <w:shd w:val="clear" w:color="auto" w:fill="D0CECE"/>
            <w:hideMark/>
          </w:tcPr>
          <w:p w:rsidR="00356961" w:rsidRPr="003778C9" w:rsidRDefault="00356961" w:rsidP="00475CAA">
            <w:pPr>
              <w:spacing w:line="256" w:lineRule="auto"/>
              <w:jc w:val="center"/>
              <w:rPr>
                <w:rFonts w:ascii="Times New Roman" w:hAnsi="Times New Roman"/>
                <w:b/>
                <w:sz w:val="16"/>
                <w:szCs w:val="16"/>
                <w:lang w:val="sr-Latn-CS"/>
              </w:rPr>
            </w:pPr>
            <w:r w:rsidRPr="003778C9">
              <w:rPr>
                <w:rFonts w:ascii="Times New Roman" w:hAnsi="Times New Roman"/>
                <w:b/>
                <w:sz w:val="16"/>
                <w:szCs w:val="16"/>
                <w:lang w:val="sr-Latn-CS"/>
              </w:rPr>
              <w:t>Mesečni iznos</w:t>
            </w:r>
          </w:p>
        </w:tc>
      </w:tr>
      <w:tr w:rsidR="00356961" w:rsidRPr="003778C9" w:rsidTr="00475CAA">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D0CECE"/>
            <w:hideMark/>
          </w:tcPr>
          <w:p w:rsidR="00356961" w:rsidRPr="003778C9" w:rsidRDefault="00356961" w:rsidP="00475CAA">
            <w:pPr>
              <w:spacing w:line="256" w:lineRule="auto"/>
              <w:jc w:val="both"/>
              <w:rPr>
                <w:rFonts w:ascii="Times New Roman" w:hAnsi="Times New Roman"/>
                <w:b/>
                <w:sz w:val="16"/>
                <w:szCs w:val="16"/>
                <w:lang w:val="sr-Latn-CS"/>
              </w:rPr>
            </w:pPr>
            <w:r w:rsidRPr="003778C9">
              <w:rPr>
                <w:rFonts w:ascii="Times New Roman" w:hAnsi="Times New Roman"/>
                <w:b/>
                <w:sz w:val="16"/>
                <w:szCs w:val="16"/>
                <w:lang w:val="sr-Latn-CS"/>
              </w:rPr>
              <w:t>Penzije regulisane Zakonom br. 04 / L-131 o državnim penzionim fondovima</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Calibri" w:hAnsi="Calibri" w:cs="Calibri"/>
                <w:b/>
                <w:sz w:val="16"/>
                <w:szCs w:val="16"/>
                <w:lang w:val="sr-Latn-CS" w:eastAsia="ja-JP"/>
              </w:rPr>
              <w:t>Š</w:t>
            </w:r>
            <w:r w:rsidRPr="003778C9">
              <w:rPr>
                <w:rFonts w:ascii="Times New Roman" w:hAnsi="Times New Roman"/>
                <w:b/>
                <w:sz w:val="16"/>
                <w:szCs w:val="16"/>
                <w:lang w:val="sr-Latn-CS" w:eastAsia="ja-JP"/>
              </w:rPr>
              <w:t>ema osnovne penzije</w:t>
            </w:r>
          </w:p>
        </w:tc>
        <w:tc>
          <w:tcPr>
            <w:tcW w:w="585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 xml:space="preserve"> Starost 65 godina;</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rPr>
              <w:t>Stalno prebivalište na Kosovu</w:t>
            </w:r>
            <w:r w:rsidRPr="003778C9">
              <w:rPr>
                <w:rFonts w:ascii="Times New Roman" w:hAnsi="Times New Roman"/>
                <w:sz w:val="16"/>
                <w:szCs w:val="16"/>
                <w:lang w:val="sr-Latn-CS" w:eastAsia="ja-JP"/>
              </w:rPr>
              <w:t xml:space="preserve">; </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Državljanstvo Kosova; </w:t>
            </w:r>
          </w:p>
          <w:p w:rsidR="00356961" w:rsidRPr="003778C9" w:rsidRDefault="00356961" w:rsidP="00A833FF">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eastAsia="ja-JP"/>
              </w:rPr>
              <w:t>P</w:t>
            </w:r>
            <w:r w:rsidR="00A833FF" w:rsidRPr="003778C9">
              <w:rPr>
                <w:rFonts w:ascii="Times New Roman" w:hAnsi="Times New Roman"/>
                <w:sz w:val="16"/>
                <w:szCs w:val="16"/>
                <w:lang w:val="sr-Latn-CS" w:eastAsia="ja-JP"/>
              </w:rPr>
              <w:t>rijavljivanje</w:t>
            </w:r>
            <w:r w:rsidRPr="003778C9">
              <w:rPr>
                <w:rFonts w:ascii="Times New Roman" w:hAnsi="Times New Roman"/>
                <w:sz w:val="16"/>
                <w:szCs w:val="16"/>
                <w:lang w:val="sr-Latn-CS" w:eastAsia="ja-JP"/>
              </w:rPr>
              <w:t xml:space="preserve"> u MRSZ svakih 6 meseci</w:t>
            </w:r>
          </w:p>
        </w:tc>
        <w:tc>
          <w:tcPr>
            <w:tcW w:w="216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75€</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hideMark/>
          </w:tcPr>
          <w:p w:rsidR="00356961" w:rsidRPr="003778C9" w:rsidRDefault="00081CD1" w:rsidP="00081CD1">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Starosna penzija platiša doprinosa</w:t>
            </w:r>
          </w:p>
        </w:tc>
        <w:tc>
          <w:tcPr>
            <w:tcW w:w="5850"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Starost 65 godina;</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rPr>
              <w:t>Stalno prebivalište na Kosovu</w:t>
            </w:r>
            <w:r w:rsidRPr="003778C9">
              <w:rPr>
                <w:rFonts w:ascii="Times New Roman" w:hAnsi="Times New Roman"/>
                <w:sz w:val="16"/>
                <w:szCs w:val="16"/>
                <w:lang w:val="sr-Latn-CS" w:eastAsia="ja-JP"/>
              </w:rPr>
              <w:t xml:space="preserve">; </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P</w:t>
            </w:r>
            <w:r w:rsidR="00FA634B" w:rsidRPr="003778C9">
              <w:rPr>
                <w:rFonts w:ascii="Times New Roman" w:hAnsi="Times New Roman"/>
                <w:sz w:val="16"/>
                <w:szCs w:val="16"/>
                <w:lang w:val="sr-Latn-CS" w:eastAsia="ja-JP"/>
              </w:rPr>
              <w:t>rijavljivanje</w:t>
            </w:r>
            <w:r w:rsidRPr="003778C9">
              <w:rPr>
                <w:rFonts w:ascii="Times New Roman" w:hAnsi="Times New Roman"/>
                <w:sz w:val="16"/>
                <w:szCs w:val="16"/>
                <w:lang w:val="sr-Latn-CS" w:eastAsia="ja-JP"/>
              </w:rPr>
              <w:t xml:space="preserve"> u MRSZ svakih 6 meseci j; </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Najmanje 15 godina doprinosa penzijskom sistemu u bivšoj Jugoslaviji pre 1999. godine; </w:t>
            </w:r>
          </w:p>
          <w:p w:rsidR="00356961" w:rsidRPr="003778C9" w:rsidRDefault="00356961" w:rsidP="00475CAA">
            <w:pPr>
              <w:spacing w:line="256" w:lineRule="auto"/>
              <w:jc w:val="both"/>
              <w:rPr>
                <w:rFonts w:ascii="Times New Roman" w:hAnsi="Times New Roman"/>
                <w:sz w:val="16"/>
                <w:szCs w:val="16"/>
                <w:lang w:val="sr-Latn-CS" w:eastAsia="ja-JP"/>
              </w:rPr>
            </w:pP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Priznavanje radnog iskustva </w:t>
            </w:r>
            <w:r w:rsidR="00FA634B" w:rsidRPr="003778C9">
              <w:rPr>
                <w:rFonts w:ascii="Times New Roman" w:hAnsi="Times New Roman"/>
                <w:sz w:val="16"/>
                <w:szCs w:val="16"/>
                <w:lang w:val="sr-Latn-CS" w:eastAsia="ja-JP"/>
              </w:rPr>
              <w:t>prosvetnim radnicima</w:t>
            </w:r>
            <w:r w:rsidRPr="003778C9">
              <w:rPr>
                <w:rFonts w:ascii="Times New Roman" w:hAnsi="Times New Roman"/>
                <w:sz w:val="16"/>
                <w:szCs w:val="16"/>
                <w:lang w:val="sr-Latn-CS" w:eastAsia="ja-JP"/>
              </w:rPr>
              <w:t xml:space="preserve"> 1989-1999, zdravstveni</w:t>
            </w:r>
            <w:r w:rsidR="00FA634B" w:rsidRPr="003778C9">
              <w:rPr>
                <w:rFonts w:ascii="Times New Roman" w:hAnsi="Times New Roman"/>
                <w:sz w:val="16"/>
                <w:szCs w:val="16"/>
                <w:lang w:val="sr-Latn-CS" w:eastAsia="ja-JP"/>
              </w:rPr>
              <w:t>m radnicima</w:t>
            </w:r>
            <w:r w:rsidRPr="003778C9">
              <w:rPr>
                <w:rFonts w:ascii="Times New Roman" w:hAnsi="Times New Roman"/>
                <w:sz w:val="16"/>
                <w:szCs w:val="16"/>
                <w:lang w:val="sr-Latn-CS" w:eastAsia="ja-JP"/>
              </w:rPr>
              <w:t xml:space="preserve"> i sl.; </w:t>
            </w:r>
          </w:p>
          <w:p w:rsidR="00356961" w:rsidRPr="003778C9" w:rsidRDefault="00356961" w:rsidP="00475CAA">
            <w:pPr>
              <w:spacing w:line="256" w:lineRule="auto"/>
              <w:jc w:val="both"/>
              <w:rPr>
                <w:rFonts w:ascii="Times New Roman" w:hAnsi="Times New Roman"/>
                <w:sz w:val="16"/>
                <w:szCs w:val="16"/>
                <w:lang w:val="sr-Latn-CS" w:eastAsia="ja-JP"/>
              </w:rPr>
            </w:pP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Kategorija korisnika prema kvalifikacionoj strukturi: </w:t>
            </w: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 xml:space="preserve">1)Penzioneri sa niskim stepenom obrazovanja; </w:t>
            </w: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 xml:space="preserve">2) Penzioneri sa srednjim obrazovanjem; </w:t>
            </w: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 xml:space="preserve">3)Penzioneri  sa visokim stepenom obrazovanja; </w:t>
            </w:r>
          </w:p>
          <w:p w:rsidR="00356961" w:rsidRPr="003778C9" w:rsidRDefault="00356961" w:rsidP="00FA634B">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 xml:space="preserve">4) Penzioneri sa </w:t>
            </w:r>
            <w:r w:rsidR="00FA634B" w:rsidRPr="003778C9">
              <w:rPr>
                <w:rFonts w:ascii="Times New Roman" w:hAnsi="Times New Roman"/>
                <w:sz w:val="16"/>
                <w:szCs w:val="16"/>
                <w:lang w:val="sr-Latn-CS"/>
              </w:rPr>
              <w:t>višim</w:t>
            </w:r>
            <w:r w:rsidRPr="003778C9">
              <w:rPr>
                <w:rFonts w:ascii="Times New Roman" w:hAnsi="Times New Roman"/>
                <w:sz w:val="16"/>
                <w:szCs w:val="16"/>
                <w:lang w:val="sr-Latn-CS"/>
              </w:rPr>
              <w:t xml:space="preserve"> obrazovanjem.</w:t>
            </w:r>
          </w:p>
        </w:tc>
        <w:tc>
          <w:tcPr>
            <w:tcW w:w="2160"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158€</w:t>
            </w: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172€</w:t>
            </w: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186€</w:t>
            </w: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230€</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Penzijska šema trajne invalidnosti</w:t>
            </w:r>
          </w:p>
        </w:tc>
        <w:tc>
          <w:tcPr>
            <w:tcW w:w="585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 xml:space="preserve">Starost 18-65 godina; </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rPr>
              <w:t>Dokazi o trajnoj invalidnosti (100%);</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Stalno prebivalište na Kosovu; </w:t>
            </w:r>
          </w:p>
          <w:p w:rsidR="00356961" w:rsidRPr="003778C9" w:rsidRDefault="00356961" w:rsidP="00FA634B">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eastAsia="ja-JP"/>
              </w:rPr>
              <w:t xml:space="preserve">Posle 1, 3 ili 5 godina (u zavisnosti od procene), korisnik se pojavljuje </w:t>
            </w:r>
            <w:r w:rsidR="00FA634B" w:rsidRPr="003778C9">
              <w:rPr>
                <w:rFonts w:ascii="Times New Roman" w:hAnsi="Times New Roman"/>
                <w:sz w:val="16"/>
                <w:szCs w:val="16"/>
                <w:lang w:val="sr-Latn-CS" w:eastAsia="ja-JP"/>
              </w:rPr>
              <w:t>Lekarskoj komisiji za lekarsko</w:t>
            </w:r>
            <w:r w:rsidRPr="003778C9">
              <w:rPr>
                <w:rFonts w:ascii="Times New Roman" w:hAnsi="Times New Roman"/>
                <w:sz w:val="16"/>
                <w:szCs w:val="16"/>
                <w:lang w:val="sr-Latn-CS" w:eastAsia="ja-JP"/>
              </w:rPr>
              <w:t xml:space="preserve"> preispitivanj</w:t>
            </w:r>
            <w:r w:rsidR="00FA634B" w:rsidRPr="003778C9">
              <w:rPr>
                <w:rFonts w:ascii="Times New Roman" w:hAnsi="Times New Roman"/>
                <w:sz w:val="16"/>
                <w:szCs w:val="16"/>
                <w:lang w:val="sr-Latn-CS" w:eastAsia="ja-JP"/>
              </w:rPr>
              <w:t>e</w:t>
            </w:r>
          </w:p>
        </w:tc>
        <w:tc>
          <w:tcPr>
            <w:tcW w:w="216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b/>
                <w:sz w:val="16"/>
                <w:szCs w:val="16"/>
                <w:lang w:val="sr-Latn-CS"/>
              </w:rPr>
            </w:pPr>
            <w:r w:rsidRPr="003778C9">
              <w:rPr>
                <w:rFonts w:ascii="Times New Roman" w:hAnsi="Times New Roman"/>
                <w:sz w:val="16"/>
                <w:szCs w:val="16"/>
                <w:lang w:val="sr-Latn-CS"/>
              </w:rPr>
              <w:t>75€</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Prevremena penzijska šema kompleksa "Trepča"</w:t>
            </w:r>
          </w:p>
        </w:tc>
        <w:tc>
          <w:tcPr>
            <w:tcW w:w="585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rPr>
              <w:t>Stalno prebivalište na Kosovu</w:t>
            </w:r>
            <w:r w:rsidRPr="003778C9">
              <w:rPr>
                <w:rFonts w:ascii="Times New Roman" w:hAnsi="Times New Roman"/>
                <w:sz w:val="16"/>
                <w:szCs w:val="16"/>
                <w:lang w:val="sr-Latn-CS" w:eastAsia="ja-JP"/>
              </w:rPr>
              <w:t xml:space="preserve">; </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Starost 50-65 godina; </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Dokazani doprinos najmanje 10 godina u rudarskom sektoru (uključuje period otpuštanja tokom devedesetih godina); </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Radna ograničena sposobnost  do 50%; </w:t>
            </w: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eastAsia="ja-JP"/>
              </w:rPr>
              <w:t>Da nema prihod od zaposlenja ili samo</w:t>
            </w:r>
            <w:r w:rsidR="00FA634B" w:rsidRPr="003778C9">
              <w:rPr>
                <w:rFonts w:ascii="Times New Roman" w:hAnsi="Times New Roman"/>
                <w:sz w:val="16"/>
                <w:szCs w:val="16"/>
                <w:lang w:val="sr-Latn-CS" w:eastAsia="ja-JP"/>
              </w:rPr>
              <w:t>-</w:t>
            </w:r>
            <w:r w:rsidRPr="003778C9">
              <w:rPr>
                <w:rFonts w:ascii="Times New Roman" w:hAnsi="Times New Roman"/>
                <w:sz w:val="16"/>
                <w:szCs w:val="16"/>
                <w:lang w:val="sr-Latn-CS" w:eastAsia="ja-JP"/>
              </w:rPr>
              <w:t>zapošljavanja.</w:t>
            </w:r>
          </w:p>
        </w:tc>
        <w:tc>
          <w:tcPr>
            <w:tcW w:w="216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105€</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 xml:space="preserve">Penzijska šema </w:t>
            </w:r>
            <w:r w:rsidR="00A833FF" w:rsidRPr="003778C9">
              <w:rPr>
                <w:rFonts w:ascii="Times New Roman" w:hAnsi="Times New Roman"/>
                <w:b/>
                <w:sz w:val="16"/>
                <w:szCs w:val="16"/>
                <w:lang w:val="sr-Latn-CS" w:eastAsia="ja-JP"/>
              </w:rPr>
              <w:t xml:space="preserve">pripadnika </w:t>
            </w:r>
            <w:r w:rsidRPr="003778C9">
              <w:rPr>
                <w:rFonts w:ascii="Times New Roman" w:hAnsi="Times New Roman"/>
                <w:b/>
                <w:sz w:val="16"/>
                <w:szCs w:val="16"/>
                <w:lang w:val="sr-Latn-CS" w:eastAsia="ja-JP"/>
              </w:rPr>
              <w:t>Kosovsk</w:t>
            </w:r>
            <w:r w:rsidR="00A833FF" w:rsidRPr="003778C9">
              <w:rPr>
                <w:rFonts w:ascii="Times New Roman" w:hAnsi="Times New Roman"/>
                <w:b/>
                <w:sz w:val="16"/>
                <w:szCs w:val="16"/>
                <w:lang w:val="sr-Latn-CS" w:eastAsia="ja-JP"/>
              </w:rPr>
              <w:t xml:space="preserve">og zaštitnog </w:t>
            </w:r>
            <w:r w:rsidRPr="003778C9">
              <w:rPr>
                <w:rFonts w:ascii="Times New Roman" w:hAnsi="Times New Roman"/>
                <w:b/>
                <w:sz w:val="16"/>
                <w:szCs w:val="16"/>
                <w:lang w:val="sr-Latn-CS" w:eastAsia="ja-JP"/>
              </w:rPr>
              <w:t xml:space="preserve"> korpusa (KZK)</w:t>
            </w: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i/>
                <w:sz w:val="16"/>
                <w:szCs w:val="16"/>
                <w:lang w:val="sr-Latn-CS" w:eastAsia="ja-JP"/>
              </w:rPr>
            </w:pPr>
            <w:r w:rsidRPr="003778C9">
              <w:rPr>
                <w:rFonts w:ascii="Times New Roman" w:hAnsi="Times New Roman"/>
                <w:b/>
                <w:i/>
                <w:sz w:val="16"/>
                <w:szCs w:val="16"/>
                <w:lang w:val="sr-Latn-CS" w:eastAsia="ja-JP"/>
              </w:rPr>
              <w:t>Zakon br. 03</w:t>
            </w:r>
            <w:r w:rsidR="00A833FF" w:rsidRPr="003778C9">
              <w:rPr>
                <w:rFonts w:ascii="Times New Roman" w:hAnsi="Times New Roman"/>
                <w:b/>
                <w:i/>
                <w:sz w:val="16"/>
                <w:szCs w:val="16"/>
                <w:lang w:val="sr-Latn-CS" w:eastAsia="ja-JP"/>
              </w:rPr>
              <w:t>/l- 100 o penzijama pripadnika Zaštitnog korpusa K</w:t>
            </w:r>
            <w:r w:rsidRPr="003778C9">
              <w:rPr>
                <w:rFonts w:ascii="Times New Roman" w:hAnsi="Times New Roman"/>
                <w:b/>
                <w:i/>
                <w:sz w:val="16"/>
                <w:szCs w:val="16"/>
                <w:lang w:val="sr-Latn-CS" w:eastAsia="ja-JP"/>
              </w:rPr>
              <w:t>osova</w:t>
            </w:r>
          </w:p>
        </w:tc>
        <w:tc>
          <w:tcPr>
            <w:tcW w:w="5850" w:type="dxa"/>
            <w:tcBorders>
              <w:top w:val="single" w:sz="4" w:space="0" w:color="auto"/>
              <w:left w:val="single" w:sz="4" w:space="0" w:color="auto"/>
              <w:bottom w:val="single" w:sz="4" w:space="0" w:color="auto"/>
              <w:right w:val="single" w:sz="4" w:space="0" w:color="auto"/>
            </w:tcBorders>
          </w:tcPr>
          <w:p w:rsidR="00356961" w:rsidRPr="003778C9" w:rsidRDefault="00FA634B"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Minimalna</w:t>
            </w:r>
            <w:r w:rsidR="00356961" w:rsidRPr="003778C9">
              <w:rPr>
                <w:rFonts w:ascii="Times New Roman" w:hAnsi="Times New Roman"/>
                <w:sz w:val="16"/>
                <w:szCs w:val="16"/>
                <w:lang w:val="sr-Latn-CS"/>
              </w:rPr>
              <w:t xml:space="preserve"> starost: 45 godina; </w:t>
            </w: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rPr>
              <w:t xml:space="preserve">Služba </w:t>
            </w:r>
            <w:r w:rsidR="00FA634B" w:rsidRPr="003778C9">
              <w:rPr>
                <w:rFonts w:ascii="Times New Roman" w:hAnsi="Times New Roman"/>
                <w:sz w:val="16"/>
                <w:szCs w:val="16"/>
                <w:lang w:val="sr-Latn-CS"/>
              </w:rPr>
              <w:t>u KZK-u</w:t>
            </w:r>
            <w:r w:rsidRPr="003778C9">
              <w:rPr>
                <w:rFonts w:ascii="Times New Roman" w:hAnsi="Times New Roman"/>
                <w:sz w:val="16"/>
                <w:szCs w:val="16"/>
                <w:lang w:val="sr-Latn-CS"/>
              </w:rPr>
              <w:t xml:space="preserve"> najmanje 5 godina</w:t>
            </w:r>
            <w:r w:rsidRPr="003778C9">
              <w:rPr>
                <w:rFonts w:ascii="Times New Roman" w:hAnsi="Times New Roman"/>
                <w:sz w:val="16"/>
                <w:szCs w:val="16"/>
                <w:lang w:val="sr-Latn-CS" w:eastAsia="ja-JP"/>
              </w:rPr>
              <w:t xml:space="preserve">; </w:t>
            </w:r>
          </w:p>
          <w:p w:rsidR="00356961" w:rsidRPr="003778C9" w:rsidRDefault="00356961" w:rsidP="00475CAA">
            <w:pPr>
              <w:spacing w:line="256" w:lineRule="auto"/>
              <w:jc w:val="both"/>
              <w:rPr>
                <w:rFonts w:ascii="Times New Roman" w:hAnsi="Times New Roman"/>
                <w:sz w:val="16"/>
                <w:szCs w:val="16"/>
                <w:lang w:val="sr-Latn-CS" w:eastAsia="ja-JP"/>
              </w:rPr>
            </w:pPr>
          </w:p>
          <w:p w:rsidR="00356961" w:rsidRPr="003778C9" w:rsidRDefault="00356961" w:rsidP="00081CD1">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eastAsia="ja-JP"/>
              </w:rPr>
              <w:t>Pen</w:t>
            </w:r>
            <w:r w:rsidR="00081CD1" w:rsidRPr="003778C9">
              <w:rPr>
                <w:rFonts w:ascii="Times New Roman" w:hAnsi="Times New Roman"/>
                <w:sz w:val="16"/>
                <w:szCs w:val="16"/>
                <w:lang w:val="sr-Latn-CS" w:eastAsia="ja-JP"/>
              </w:rPr>
              <w:t>zije se isplaćuju nakon 65 godina starosti, zajedno sa osnovnom penzijom i penzijom platiša doprinosa.</w:t>
            </w:r>
            <w:r w:rsidRPr="003778C9">
              <w:rPr>
                <w:rFonts w:ascii="Times New Roman" w:hAnsi="Times New Roman"/>
                <w:sz w:val="16"/>
                <w:szCs w:val="16"/>
                <w:lang w:val="sr-Latn-CS" w:eastAsia="ja-JP"/>
              </w:rPr>
              <w:t>.</w:t>
            </w:r>
          </w:p>
        </w:tc>
        <w:tc>
          <w:tcPr>
            <w:tcW w:w="2160"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56" w:lineRule="auto"/>
              <w:rPr>
                <w:rFonts w:ascii="Times New Roman" w:hAnsi="Times New Roman"/>
                <w:sz w:val="16"/>
                <w:szCs w:val="16"/>
                <w:lang w:val="sr-Latn-CS"/>
              </w:rPr>
            </w:pPr>
            <w:r w:rsidRPr="003778C9">
              <w:rPr>
                <w:rFonts w:ascii="Times New Roman" w:hAnsi="Times New Roman"/>
                <w:sz w:val="16"/>
                <w:szCs w:val="16"/>
                <w:lang w:val="sr-Latn-CS"/>
              </w:rPr>
              <w:t>Starost 40 godina - 50% od poslednje plate od KZK-a;</w:t>
            </w:r>
          </w:p>
          <w:p w:rsidR="00356961" w:rsidRPr="003778C9" w:rsidRDefault="00356961" w:rsidP="00475CAA">
            <w:pPr>
              <w:spacing w:line="256" w:lineRule="auto"/>
              <w:rPr>
                <w:rFonts w:ascii="Times New Roman" w:hAnsi="Times New Roman"/>
                <w:sz w:val="16"/>
                <w:szCs w:val="16"/>
                <w:lang w:val="sr-Latn-CS"/>
              </w:rPr>
            </w:pPr>
          </w:p>
          <w:p w:rsidR="00356961" w:rsidRPr="003778C9" w:rsidRDefault="00356961" w:rsidP="00475CAA">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eastAsia="ja-JP"/>
              </w:rPr>
              <w:t>50 godina - 70% od poslednje plate od KZK-a;</w:t>
            </w:r>
          </w:p>
          <w:p w:rsidR="00356961" w:rsidRPr="003778C9" w:rsidRDefault="00356961" w:rsidP="00475CAA">
            <w:pPr>
              <w:spacing w:line="256" w:lineRule="auto"/>
              <w:rPr>
                <w:rFonts w:ascii="Times New Roman" w:hAnsi="Times New Roman"/>
                <w:sz w:val="16"/>
                <w:szCs w:val="16"/>
                <w:lang w:val="sr-Latn-CS" w:eastAsia="ja-JP"/>
              </w:rPr>
            </w:pPr>
          </w:p>
          <w:p w:rsidR="00356961" w:rsidRPr="003778C9" w:rsidRDefault="00356961" w:rsidP="00475CAA">
            <w:pPr>
              <w:spacing w:line="256" w:lineRule="auto"/>
              <w:rPr>
                <w:rFonts w:ascii="Times New Roman" w:hAnsi="Times New Roman"/>
                <w:sz w:val="16"/>
                <w:szCs w:val="16"/>
                <w:lang w:val="sr-Latn-CS"/>
              </w:rPr>
            </w:pPr>
            <w:r w:rsidRPr="003778C9">
              <w:rPr>
                <w:rFonts w:ascii="Times New Roman" w:hAnsi="Times New Roman"/>
                <w:sz w:val="16"/>
                <w:szCs w:val="16"/>
                <w:lang w:val="sr-Latn-CS" w:eastAsia="ja-JP"/>
              </w:rPr>
              <w:t>Preživeli (porodica) mogu imati koristi: supružnik 60% i deca 20% (bez obzira na broj, do 18 godina, odnosno 26 godina, ukoliko nastavi sa obrazovanjem) penzije koja se isplaćuje penzioneru KZK-a.</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Penzijska šema za pripadnike Kosovskih snaga bezbednosti (KSB)</w:t>
            </w:r>
          </w:p>
          <w:p w:rsidR="00356961" w:rsidRPr="003778C9" w:rsidRDefault="00356961" w:rsidP="00475CAA">
            <w:pPr>
              <w:spacing w:line="276" w:lineRule="auto"/>
              <w:rPr>
                <w:rFonts w:ascii="Times New Roman" w:hAnsi="Times New Roman"/>
                <w:b/>
                <w:i/>
                <w:sz w:val="16"/>
                <w:szCs w:val="16"/>
                <w:lang w:val="sr-Latn-CS" w:eastAsia="ja-JP"/>
              </w:rPr>
            </w:pPr>
          </w:p>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i/>
                <w:sz w:val="16"/>
                <w:szCs w:val="16"/>
                <w:lang w:val="sr-Latn-CS" w:eastAsia="ja-JP"/>
              </w:rPr>
              <w:t>Zakon br. 04 / L-084 o penzijama pripadnika Kosovskih snaga bezbednosti</w:t>
            </w:r>
          </w:p>
        </w:tc>
        <w:tc>
          <w:tcPr>
            <w:tcW w:w="5850"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rPr>
              <w:t>Minimalna starost: 50 ili 55 godina (u slučaju oficir</w:t>
            </w:r>
            <w:r w:rsidR="00FA634B" w:rsidRPr="003778C9">
              <w:rPr>
                <w:rFonts w:ascii="Times New Roman" w:hAnsi="Times New Roman"/>
                <w:sz w:val="16"/>
                <w:szCs w:val="16"/>
                <w:lang w:val="sr-Latn-CS"/>
              </w:rPr>
              <w:t>a</w:t>
            </w:r>
            <w:r w:rsidRPr="003778C9">
              <w:rPr>
                <w:rFonts w:ascii="Times New Roman" w:hAnsi="Times New Roman"/>
                <w:sz w:val="16"/>
                <w:szCs w:val="16"/>
                <w:lang w:val="sr-Latn-CS"/>
              </w:rPr>
              <w:t>)</w:t>
            </w:r>
            <w:r w:rsidRPr="003778C9">
              <w:rPr>
                <w:rFonts w:ascii="Times New Roman" w:hAnsi="Times New Roman"/>
                <w:sz w:val="16"/>
                <w:szCs w:val="16"/>
                <w:lang w:val="sr-Latn-CS" w:eastAsia="ja-JP"/>
              </w:rPr>
              <w:t xml:space="preserve">; </w:t>
            </w:r>
          </w:p>
          <w:p w:rsidR="00356961" w:rsidRPr="003778C9" w:rsidRDefault="00356961" w:rsidP="00475CAA">
            <w:pPr>
              <w:spacing w:line="256" w:lineRule="auto"/>
              <w:jc w:val="both"/>
              <w:rPr>
                <w:rFonts w:ascii="Times New Roman" w:hAnsi="Times New Roman"/>
                <w:sz w:val="16"/>
                <w:szCs w:val="16"/>
                <w:lang w:val="sr-Latn-CS" w:eastAsia="ja-JP"/>
              </w:rPr>
            </w:pPr>
          </w:p>
          <w:p w:rsidR="00356961" w:rsidRPr="003778C9" w:rsidRDefault="00356961" w:rsidP="00475CAA">
            <w:pPr>
              <w:spacing w:line="256" w:lineRule="auto"/>
              <w:jc w:val="both"/>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Minimum 20 godina doprinosa; </w:t>
            </w:r>
          </w:p>
          <w:p w:rsidR="00356961" w:rsidRPr="003778C9" w:rsidRDefault="00356961" w:rsidP="00475CAA">
            <w:pPr>
              <w:spacing w:line="256" w:lineRule="auto"/>
              <w:jc w:val="both"/>
              <w:rPr>
                <w:rFonts w:ascii="Times New Roman" w:hAnsi="Times New Roman"/>
                <w:sz w:val="16"/>
                <w:szCs w:val="16"/>
                <w:lang w:val="sr-Latn-CS" w:eastAsia="ja-JP"/>
              </w:rPr>
            </w:pPr>
          </w:p>
          <w:p w:rsidR="00356961" w:rsidRPr="003778C9" w:rsidRDefault="00356961" w:rsidP="00FA634B">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eastAsia="ja-JP"/>
              </w:rPr>
              <w:t xml:space="preserve">Bivši pripadnici KZK-a koji nastavljaju službu </w:t>
            </w:r>
            <w:r w:rsidR="00FA634B" w:rsidRPr="003778C9">
              <w:rPr>
                <w:rFonts w:ascii="Times New Roman" w:hAnsi="Times New Roman"/>
                <w:sz w:val="16"/>
                <w:szCs w:val="16"/>
                <w:lang w:val="sr-Latn-CS" w:eastAsia="ja-JP"/>
              </w:rPr>
              <w:t xml:space="preserve">u </w:t>
            </w:r>
            <w:r w:rsidRPr="003778C9">
              <w:rPr>
                <w:rFonts w:ascii="Times New Roman" w:hAnsi="Times New Roman"/>
                <w:sz w:val="16"/>
                <w:szCs w:val="16"/>
                <w:lang w:val="sr-Latn-CS" w:eastAsia="ja-JP"/>
              </w:rPr>
              <w:t xml:space="preserve">KBS-a mogu se </w:t>
            </w:r>
            <w:r w:rsidR="00FA634B" w:rsidRPr="003778C9">
              <w:rPr>
                <w:rFonts w:ascii="Times New Roman" w:hAnsi="Times New Roman"/>
                <w:sz w:val="16"/>
                <w:szCs w:val="16"/>
                <w:lang w:val="sr-Latn-CS" w:eastAsia="ja-JP"/>
              </w:rPr>
              <w:t>penzionisati</w:t>
            </w:r>
            <w:r w:rsidRPr="003778C9">
              <w:rPr>
                <w:rFonts w:ascii="Times New Roman" w:hAnsi="Times New Roman"/>
                <w:sz w:val="16"/>
                <w:szCs w:val="16"/>
                <w:lang w:val="sr-Latn-CS" w:eastAsia="ja-JP"/>
              </w:rPr>
              <w:t xml:space="preserve"> nakon 3 godine službe u </w:t>
            </w:r>
            <w:r w:rsidR="00FA634B" w:rsidRPr="003778C9">
              <w:rPr>
                <w:rFonts w:ascii="Times New Roman" w:hAnsi="Times New Roman"/>
                <w:sz w:val="16"/>
                <w:szCs w:val="16"/>
                <w:lang w:val="sr-Latn-CS" w:eastAsia="ja-JP"/>
              </w:rPr>
              <w:t>KBS-u</w:t>
            </w:r>
            <w:r w:rsidRPr="003778C9">
              <w:rPr>
                <w:rFonts w:ascii="Times New Roman" w:hAnsi="Times New Roman"/>
                <w:sz w:val="16"/>
                <w:szCs w:val="16"/>
                <w:lang w:val="sr-Latn-CS" w:eastAsia="ja-JP"/>
              </w:rPr>
              <w:t>;</w:t>
            </w:r>
          </w:p>
        </w:tc>
        <w:tc>
          <w:tcPr>
            <w:tcW w:w="2160"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56" w:lineRule="auto"/>
              <w:rPr>
                <w:rFonts w:ascii="Times New Roman" w:hAnsi="Times New Roman"/>
                <w:sz w:val="16"/>
                <w:szCs w:val="16"/>
                <w:lang w:val="sr-Latn-CS"/>
              </w:rPr>
            </w:pPr>
            <w:r w:rsidRPr="003778C9">
              <w:rPr>
                <w:rFonts w:ascii="Times New Roman" w:hAnsi="Times New Roman"/>
                <w:sz w:val="16"/>
                <w:szCs w:val="16"/>
                <w:lang w:val="sr-Latn-CS"/>
              </w:rPr>
              <w:t xml:space="preserve">60% poslednje plate, 40% od poslednje </w:t>
            </w:r>
            <w:r w:rsidR="00531F15" w:rsidRPr="003778C9">
              <w:rPr>
                <w:rFonts w:ascii="Times New Roman" w:hAnsi="Times New Roman"/>
                <w:sz w:val="16"/>
                <w:szCs w:val="16"/>
                <w:lang w:val="sr-Latn-CS"/>
              </w:rPr>
              <w:t>plate</w:t>
            </w:r>
            <w:r w:rsidRPr="003778C9">
              <w:rPr>
                <w:rFonts w:ascii="Times New Roman" w:hAnsi="Times New Roman"/>
                <w:sz w:val="16"/>
                <w:szCs w:val="16"/>
                <w:lang w:val="sr-Latn-CS"/>
              </w:rPr>
              <w:t xml:space="preserve"> do 50 godina</w:t>
            </w:r>
            <w:r w:rsidR="00531F15" w:rsidRPr="003778C9">
              <w:rPr>
                <w:rFonts w:ascii="Times New Roman" w:hAnsi="Times New Roman"/>
                <w:sz w:val="16"/>
                <w:szCs w:val="16"/>
                <w:lang w:val="sr-Latn-CS"/>
              </w:rPr>
              <w:t xml:space="preserve"> starosti</w:t>
            </w:r>
            <w:r w:rsidRPr="003778C9">
              <w:rPr>
                <w:rFonts w:ascii="Times New Roman" w:hAnsi="Times New Roman"/>
                <w:sz w:val="16"/>
                <w:szCs w:val="16"/>
                <w:lang w:val="sr-Latn-CS"/>
              </w:rPr>
              <w:t>, a zatim 60% (u slučaju službi  KZK-e);</w:t>
            </w:r>
          </w:p>
          <w:p w:rsidR="00356961" w:rsidRPr="003778C9" w:rsidRDefault="00356961" w:rsidP="00475CAA">
            <w:pPr>
              <w:spacing w:line="256" w:lineRule="auto"/>
              <w:rPr>
                <w:rFonts w:ascii="Times New Roman" w:hAnsi="Times New Roman"/>
                <w:sz w:val="16"/>
                <w:szCs w:val="16"/>
                <w:lang w:val="sr-Latn-CS" w:eastAsia="ja-JP"/>
              </w:rPr>
            </w:pPr>
          </w:p>
          <w:p w:rsidR="00356961" w:rsidRPr="003778C9" w:rsidRDefault="00356961" w:rsidP="00531F15">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eastAsia="ja-JP"/>
              </w:rPr>
              <w:t>Preživeli (porodica) mogu imati koristi: supružnik 60% i deca 10% (do 40%, bez obzira na broj, do starosti 18 godina, tj. 26 ukoliko nastavi sa obrazovanjem) penzije  isplaćen</w:t>
            </w:r>
            <w:r w:rsidR="00531F15" w:rsidRPr="003778C9">
              <w:rPr>
                <w:rFonts w:ascii="Times New Roman" w:hAnsi="Times New Roman"/>
                <w:sz w:val="16"/>
                <w:szCs w:val="16"/>
                <w:lang w:val="sr-Latn-CS" w:eastAsia="ja-JP"/>
              </w:rPr>
              <w:t>e</w:t>
            </w:r>
            <w:r w:rsidRPr="003778C9">
              <w:rPr>
                <w:rFonts w:ascii="Times New Roman" w:hAnsi="Times New Roman"/>
                <w:sz w:val="16"/>
                <w:szCs w:val="16"/>
                <w:lang w:val="sr-Latn-CS" w:eastAsia="ja-JP"/>
              </w:rPr>
              <w:t xml:space="preserve"> penzioneru KBS-a</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76" w:lineRule="auto"/>
              <w:jc w:val="both"/>
              <w:rPr>
                <w:rFonts w:ascii="Times New Roman" w:hAnsi="Times New Roman"/>
                <w:b/>
                <w:sz w:val="16"/>
                <w:szCs w:val="16"/>
                <w:lang w:val="sr-Latn-CS" w:eastAsia="ja-JP"/>
              </w:rPr>
            </w:pPr>
            <w:r w:rsidRPr="003778C9">
              <w:rPr>
                <w:rFonts w:ascii="Times New Roman" w:hAnsi="Times New Roman"/>
                <w:b/>
                <w:sz w:val="16"/>
                <w:szCs w:val="16"/>
                <w:lang w:val="sr-Latn-CS" w:eastAsia="ja-JP"/>
              </w:rPr>
              <w:t xml:space="preserve">Penzijska šema o slepim licima </w:t>
            </w:r>
          </w:p>
          <w:p w:rsidR="00356961" w:rsidRPr="003778C9" w:rsidRDefault="00356961" w:rsidP="00475CAA">
            <w:pPr>
              <w:spacing w:line="276" w:lineRule="auto"/>
              <w:jc w:val="both"/>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i/>
                <w:sz w:val="16"/>
                <w:szCs w:val="16"/>
                <w:lang w:val="sr-Latn-CS" w:eastAsia="ja-JP"/>
              </w:rPr>
            </w:pPr>
            <w:r w:rsidRPr="003778C9">
              <w:rPr>
                <w:rFonts w:ascii="Times New Roman" w:hAnsi="Times New Roman"/>
                <w:b/>
                <w:i/>
                <w:sz w:val="16"/>
                <w:szCs w:val="16"/>
                <w:lang w:val="sr-Latn-CS" w:eastAsia="ja-JP"/>
              </w:rPr>
              <w:t>Zakon br. 04/z – 092 o slepim licima</w:t>
            </w:r>
          </w:p>
        </w:tc>
        <w:tc>
          <w:tcPr>
            <w:tcW w:w="5850" w:type="dxa"/>
            <w:tcBorders>
              <w:top w:val="single" w:sz="4" w:space="0" w:color="auto"/>
              <w:left w:val="single" w:sz="4" w:space="0" w:color="auto"/>
              <w:bottom w:val="single" w:sz="4" w:space="0" w:color="auto"/>
              <w:right w:val="single" w:sz="4" w:space="0" w:color="auto"/>
            </w:tcBorders>
            <w:hideMark/>
          </w:tcPr>
          <w:p w:rsidR="00356961" w:rsidRPr="003778C9" w:rsidRDefault="00314991" w:rsidP="00FA634B">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Korisnici</w:t>
            </w:r>
            <w:r w:rsidR="00FA634B" w:rsidRPr="003778C9">
              <w:rPr>
                <w:rFonts w:ascii="Times New Roman" w:hAnsi="Times New Roman"/>
                <w:sz w:val="16"/>
                <w:szCs w:val="16"/>
                <w:lang w:val="sr-Latn-CS"/>
              </w:rPr>
              <w:t>: slepa</w:t>
            </w:r>
            <w:r w:rsidR="00356961" w:rsidRPr="003778C9">
              <w:rPr>
                <w:rFonts w:ascii="Times New Roman" w:hAnsi="Times New Roman"/>
                <w:sz w:val="16"/>
                <w:szCs w:val="16"/>
                <w:lang w:val="sr-Latn-CS"/>
              </w:rPr>
              <w:t xml:space="preserve">  lica bez obzira na staros</w:t>
            </w:r>
            <w:r w:rsidR="00FA634B" w:rsidRPr="003778C9">
              <w:rPr>
                <w:rFonts w:ascii="Times New Roman" w:hAnsi="Times New Roman"/>
                <w:sz w:val="16"/>
                <w:szCs w:val="16"/>
                <w:lang w:val="sr-Latn-CS"/>
              </w:rPr>
              <w:t>t</w:t>
            </w:r>
          </w:p>
        </w:tc>
        <w:tc>
          <w:tcPr>
            <w:tcW w:w="216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Ne manje od 125 evra (+ 125 evra) za ličnog pomoćnika ako Komisija smatra potrebnim);</w:t>
            </w:r>
          </w:p>
          <w:p w:rsidR="00356961" w:rsidRPr="003778C9" w:rsidRDefault="00356961" w:rsidP="00475CAA">
            <w:pPr>
              <w:spacing w:line="256" w:lineRule="auto"/>
              <w:jc w:val="both"/>
              <w:rPr>
                <w:rFonts w:ascii="Times New Roman" w:hAnsi="Times New Roman"/>
                <w:sz w:val="16"/>
                <w:szCs w:val="16"/>
                <w:lang w:val="sr-Latn-CS"/>
              </w:rPr>
            </w:pPr>
          </w:p>
          <w:p w:rsidR="00356961" w:rsidRPr="003778C9" w:rsidRDefault="00356961" w:rsidP="00531F15">
            <w:pPr>
              <w:spacing w:line="256" w:lineRule="auto"/>
              <w:jc w:val="both"/>
              <w:rPr>
                <w:rFonts w:ascii="Times New Roman" w:hAnsi="Times New Roman"/>
                <w:sz w:val="16"/>
                <w:szCs w:val="16"/>
                <w:lang w:val="sr-Latn-CS"/>
              </w:rPr>
            </w:pPr>
            <w:r w:rsidRPr="003778C9">
              <w:rPr>
                <w:rFonts w:ascii="Times New Roman" w:hAnsi="Times New Roman"/>
                <w:sz w:val="16"/>
                <w:szCs w:val="16"/>
                <w:lang w:val="sr-Latn-CS"/>
              </w:rPr>
              <w:t>Iznos koji se određuje na osnovu minimalne</w:t>
            </w:r>
            <w:r w:rsidR="00531F15" w:rsidRPr="003778C9">
              <w:rPr>
                <w:rFonts w:ascii="Times New Roman" w:hAnsi="Times New Roman"/>
                <w:sz w:val="16"/>
                <w:szCs w:val="16"/>
                <w:lang w:val="sr-Latn-CS"/>
              </w:rPr>
              <w:t xml:space="preserve"> plate</w:t>
            </w:r>
            <w:r w:rsidRPr="003778C9">
              <w:rPr>
                <w:rFonts w:ascii="Times New Roman" w:hAnsi="Times New Roman"/>
                <w:sz w:val="16"/>
                <w:szCs w:val="16"/>
                <w:lang w:val="sr-Latn-CS"/>
              </w:rPr>
              <w:t>.</w:t>
            </w:r>
          </w:p>
        </w:tc>
      </w:tr>
      <w:tr w:rsidR="00356961" w:rsidRPr="003778C9" w:rsidTr="00475CAA">
        <w:trPr>
          <w:trHeight w:val="350"/>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D0CECE"/>
            <w:hideMark/>
          </w:tcPr>
          <w:p w:rsidR="00356961" w:rsidRPr="003778C9" w:rsidRDefault="00356961" w:rsidP="00475CAA">
            <w:pPr>
              <w:spacing w:line="256" w:lineRule="auto"/>
              <w:jc w:val="both"/>
              <w:rPr>
                <w:rFonts w:ascii="Times New Roman" w:hAnsi="Times New Roman"/>
                <w:b/>
                <w:sz w:val="16"/>
                <w:szCs w:val="16"/>
                <w:lang w:val="sr-Latn-CS"/>
              </w:rPr>
            </w:pPr>
            <w:r w:rsidRPr="003778C9">
              <w:rPr>
                <w:rFonts w:ascii="Times New Roman" w:hAnsi="Times New Roman"/>
                <w:b/>
                <w:sz w:val="16"/>
                <w:szCs w:val="16"/>
                <w:lang w:val="sr-Latn-CS"/>
              </w:rPr>
              <w:t xml:space="preserve">Ostale penzijske šeme - početi sa primenom u 2017. godine </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Invalidska penzija rada</w:t>
            </w: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i/>
                <w:sz w:val="16"/>
                <w:szCs w:val="16"/>
                <w:lang w:val="sr-Latn-CS"/>
              </w:rPr>
            </w:pPr>
            <w:r w:rsidRPr="003778C9">
              <w:rPr>
                <w:rFonts w:ascii="Times New Roman" w:hAnsi="Times New Roman"/>
                <w:b/>
                <w:i/>
                <w:sz w:val="16"/>
                <w:szCs w:val="16"/>
                <w:lang w:val="sr-Latn-CS"/>
              </w:rPr>
              <w:t xml:space="preserve">Zakon br. 04/l-131 o penzijskim šemama finansiranim od države </w:t>
            </w:r>
          </w:p>
          <w:p w:rsidR="00356961" w:rsidRPr="003778C9" w:rsidRDefault="00356961" w:rsidP="00475CAA">
            <w:pPr>
              <w:spacing w:line="276" w:lineRule="auto"/>
              <w:rPr>
                <w:rFonts w:ascii="Times New Roman" w:hAnsi="Times New Roman"/>
                <w:b/>
                <w:i/>
                <w:sz w:val="16"/>
                <w:szCs w:val="16"/>
                <w:lang w:val="sr-Latn-CS"/>
              </w:rPr>
            </w:pPr>
          </w:p>
          <w:p w:rsidR="00356961" w:rsidRPr="003778C9" w:rsidRDefault="00356961" w:rsidP="00475CAA">
            <w:pPr>
              <w:spacing w:line="276" w:lineRule="auto"/>
              <w:rPr>
                <w:rFonts w:ascii="Times New Roman" w:hAnsi="Times New Roman"/>
                <w:i/>
                <w:sz w:val="16"/>
                <w:szCs w:val="16"/>
                <w:lang w:val="sr-Latn-CS" w:eastAsia="ja-JP"/>
              </w:rPr>
            </w:pPr>
            <w:r w:rsidRPr="003778C9">
              <w:rPr>
                <w:rFonts w:ascii="Times New Roman" w:hAnsi="Times New Roman"/>
                <w:i/>
                <w:sz w:val="16"/>
                <w:szCs w:val="16"/>
                <w:lang w:val="sr-Latn-CS" w:eastAsia="ja-JP"/>
              </w:rPr>
              <w:t>(jos uvek nije primenljiv)</w:t>
            </w:r>
          </w:p>
        </w:tc>
        <w:tc>
          <w:tcPr>
            <w:tcW w:w="585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rPr>
              <w:lastRenderedPageBreak/>
              <w:t>Korisni</w:t>
            </w:r>
            <w:r w:rsidR="00314991" w:rsidRPr="003778C9">
              <w:rPr>
                <w:rFonts w:ascii="Times New Roman" w:hAnsi="Times New Roman"/>
                <w:sz w:val="16"/>
                <w:szCs w:val="16"/>
                <w:lang w:val="sr-Latn-CS"/>
              </w:rPr>
              <w:t>ci</w:t>
            </w:r>
            <w:r w:rsidRPr="003778C9">
              <w:rPr>
                <w:rFonts w:ascii="Times New Roman" w:hAnsi="Times New Roman"/>
                <w:sz w:val="16"/>
                <w:szCs w:val="16"/>
                <w:lang w:val="sr-Latn-CS" w:eastAsia="ja-JP"/>
              </w:rPr>
              <w:t xml:space="preserve">: </w:t>
            </w:r>
          </w:p>
          <w:p w:rsidR="00356961" w:rsidRPr="003778C9" w:rsidRDefault="00356961" w:rsidP="00475CAA">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1. </w:t>
            </w:r>
            <w:r w:rsidR="00515EEB" w:rsidRPr="003778C9">
              <w:rPr>
                <w:rFonts w:ascii="Times New Roman" w:hAnsi="Times New Roman"/>
                <w:sz w:val="16"/>
                <w:szCs w:val="16"/>
                <w:lang w:val="sr-Latn-CS" w:eastAsia="ja-JP"/>
              </w:rPr>
              <w:t>Osobe</w:t>
            </w:r>
            <w:r w:rsidR="00FA634B" w:rsidRPr="003778C9">
              <w:rPr>
                <w:rFonts w:ascii="Times New Roman" w:hAnsi="Times New Roman"/>
                <w:sz w:val="16"/>
                <w:szCs w:val="16"/>
                <w:lang w:val="sr-Latn-CS" w:eastAsia="ja-JP"/>
              </w:rPr>
              <w:t xml:space="preserve"> ispod 65 godina starosti koje su primile</w:t>
            </w:r>
            <w:r w:rsidRPr="003778C9">
              <w:rPr>
                <w:rFonts w:ascii="Times New Roman" w:hAnsi="Times New Roman"/>
                <w:sz w:val="16"/>
                <w:szCs w:val="16"/>
                <w:lang w:val="sr-Latn-CS" w:eastAsia="ja-JP"/>
              </w:rPr>
              <w:t xml:space="preserve"> istu penziju pre 1999. godine; </w:t>
            </w:r>
          </w:p>
          <w:p w:rsidR="00356961" w:rsidRPr="003778C9" w:rsidRDefault="00356961" w:rsidP="00FA634B">
            <w:pPr>
              <w:spacing w:line="256" w:lineRule="auto"/>
              <w:rPr>
                <w:rFonts w:ascii="Times New Roman" w:hAnsi="Times New Roman"/>
                <w:sz w:val="16"/>
                <w:szCs w:val="16"/>
                <w:lang w:val="sr-Latn-CS"/>
              </w:rPr>
            </w:pPr>
            <w:r w:rsidRPr="003778C9">
              <w:rPr>
                <w:rFonts w:ascii="Times New Roman" w:hAnsi="Times New Roman"/>
                <w:sz w:val="16"/>
                <w:szCs w:val="16"/>
                <w:lang w:val="sr-Latn-CS" w:eastAsia="ja-JP"/>
              </w:rPr>
              <w:lastRenderedPageBreak/>
              <w:t xml:space="preserve">2. </w:t>
            </w:r>
            <w:r w:rsidR="00515EEB" w:rsidRPr="003778C9">
              <w:rPr>
                <w:rFonts w:ascii="Times New Roman" w:hAnsi="Times New Roman"/>
                <w:sz w:val="16"/>
                <w:szCs w:val="16"/>
                <w:lang w:val="sr-Latn-CS" w:eastAsia="ja-JP"/>
              </w:rPr>
              <w:t xml:space="preserve">Osobe koje </w:t>
            </w:r>
            <w:r w:rsidR="00FA634B" w:rsidRPr="003778C9">
              <w:rPr>
                <w:rFonts w:ascii="Times New Roman" w:hAnsi="Times New Roman"/>
                <w:sz w:val="16"/>
                <w:szCs w:val="16"/>
                <w:lang w:val="sr-Latn-CS" w:eastAsia="ja-JP"/>
              </w:rPr>
              <w:t>dožive</w:t>
            </w:r>
            <w:r w:rsidR="00515EEB" w:rsidRPr="003778C9">
              <w:rPr>
                <w:rFonts w:ascii="Times New Roman" w:hAnsi="Times New Roman"/>
                <w:sz w:val="16"/>
                <w:szCs w:val="16"/>
                <w:lang w:val="sr-Latn-CS" w:eastAsia="ja-JP"/>
              </w:rPr>
              <w:t xml:space="preserve"> povrede na radu koje</w:t>
            </w:r>
            <w:r w:rsidRPr="003778C9">
              <w:rPr>
                <w:rFonts w:ascii="Times New Roman" w:hAnsi="Times New Roman"/>
                <w:sz w:val="16"/>
                <w:szCs w:val="16"/>
                <w:lang w:val="sr-Latn-CS" w:eastAsia="ja-JP"/>
              </w:rPr>
              <w:t xml:space="preserve"> dovode do trajne invalidnosti (100%) </w:t>
            </w:r>
            <w:r w:rsidRPr="003778C9">
              <w:rPr>
                <w:rFonts w:ascii="Times New Roman" w:hAnsi="Times New Roman"/>
                <w:i/>
                <w:sz w:val="16"/>
                <w:szCs w:val="16"/>
                <w:lang w:val="sr-Latn-CS" w:eastAsia="ja-JP"/>
              </w:rPr>
              <w:t>(kriterijum za naknadu za povrede na radu nakon 1999. godine)</w:t>
            </w:r>
          </w:p>
        </w:tc>
        <w:tc>
          <w:tcPr>
            <w:tcW w:w="216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rPr>
                <w:rFonts w:ascii="Times New Roman" w:hAnsi="Times New Roman"/>
                <w:sz w:val="16"/>
                <w:szCs w:val="16"/>
                <w:lang w:val="sr-Latn-CS"/>
              </w:rPr>
            </w:pPr>
          </w:p>
          <w:p w:rsidR="00356961" w:rsidRPr="003778C9" w:rsidRDefault="00356961" w:rsidP="00475CAA">
            <w:pPr>
              <w:spacing w:line="256" w:lineRule="auto"/>
              <w:rPr>
                <w:rFonts w:ascii="Times New Roman" w:hAnsi="Times New Roman"/>
                <w:sz w:val="16"/>
                <w:szCs w:val="16"/>
                <w:lang w:val="sr-Latn-CS"/>
              </w:rPr>
            </w:pPr>
          </w:p>
          <w:p w:rsidR="00356961" w:rsidRPr="003778C9" w:rsidRDefault="00356961" w:rsidP="00475CAA">
            <w:pPr>
              <w:spacing w:line="256" w:lineRule="auto"/>
              <w:rPr>
                <w:rFonts w:ascii="Times New Roman" w:hAnsi="Times New Roman"/>
                <w:sz w:val="16"/>
                <w:szCs w:val="16"/>
                <w:lang w:val="sr-Latn-CS"/>
              </w:rPr>
            </w:pPr>
            <w:r w:rsidRPr="003778C9">
              <w:rPr>
                <w:rFonts w:ascii="Times New Roman" w:hAnsi="Times New Roman"/>
                <w:sz w:val="16"/>
                <w:szCs w:val="16"/>
                <w:lang w:val="sr-Latn-CS"/>
              </w:rPr>
              <w:lastRenderedPageBreak/>
              <w:t>75</w:t>
            </w:r>
            <w:r w:rsidRPr="003778C9">
              <w:rPr>
                <w:rFonts w:ascii="Times New Roman" w:hAnsi="Times New Roman"/>
                <w:sz w:val="16"/>
                <w:szCs w:val="16"/>
                <w:lang w:val="sr-Latn-CS" w:eastAsia="ja-JP"/>
              </w:rPr>
              <w:t>€</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lastRenderedPageBreak/>
              <w:t>Porodična penzija</w:t>
            </w: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i/>
                <w:sz w:val="16"/>
                <w:szCs w:val="16"/>
                <w:lang w:val="sr-Latn-CS"/>
              </w:rPr>
            </w:pPr>
            <w:r w:rsidRPr="003778C9">
              <w:rPr>
                <w:rFonts w:ascii="Times New Roman" w:hAnsi="Times New Roman"/>
                <w:b/>
                <w:i/>
                <w:sz w:val="16"/>
                <w:szCs w:val="16"/>
                <w:lang w:val="sr-Latn-CS"/>
              </w:rPr>
              <w:t xml:space="preserve">Zakon br. 04/l-131 o penzijskim šemama finansiranim od države </w:t>
            </w: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i/>
                <w:sz w:val="16"/>
                <w:szCs w:val="16"/>
                <w:lang w:val="sr-Latn-CS" w:eastAsia="ja-JP"/>
              </w:rPr>
            </w:pPr>
            <w:r w:rsidRPr="003778C9">
              <w:rPr>
                <w:rFonts w:ascii="Times New Roman" w:hAnsi="Times New Roman"/>
                <w:i/>
                <w:sz w:val="16"/>
                <w:szCs w:val="16"/>
                <w:lang w:val="sr-Latn-CS" w:eastAsia="ja-JP"/>
              </w:rPr>
              <w:t>(jos uvek nije primenljiv)</w:t>
            </w:r>
          </w:p>
        </w:tc>
        <w:tc>
          <w:tcPr>
            <w:tcW w:w="585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rPr>
              <w:t>Korisnik</w:t>
            </w:r>
            <w:r w:rsidRPr="003778C9">
              <w:rPr>
                <w:rFonts w:ascii="Times New Roman" w:hAnsi="Times New Roman"/>
                <w:sz w:val="16"/>
                <w:szCs w:val="16"/>
                <w:lang w:val="sr-Latn-CS" w:eastAsia="ja-JP"/>
              </w:rPr>
              <w:t xml:space="preserve">: </w:t>
            </w:r>
          </w:p>
          <w:p w:rsidR="00356961" w:rsidRPr="003778C9" w:rsidRDefault="00356961" w:rsidP="00475CAA">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1. </w:t>
            </w:r>
            <w:r w:rsidR="00515EEB" w:rsidRPr="003778C9">
              <w:rPr>
                <w:rFonts w:ascii="Times New Roman" w:hAnsi="Times New Roman"/>
                <w:sz w:val="16"/>
                <w:szCs w:val="16"/>
                <w:lang w:val="sr-Latn-CS" w:eastAsia="ja-JP"/>
              </w:rPr>
              <w:t>Osobe koje su primile</w:t>
            </w:r>
            <w:r w:rsidRPr="003778C9">
              <w:rPr>
                <w:rFonts w:ascii="Times New Roman" w:hAnsi="Times New Roman"/>
                <w:sz w:val="16"/>
                <w:szCs w:val="16"/>
                <w:lang w:val="sr-Latn-CS" w:eastAsia="ja-JP"/>
              </w:rPr>
              <w:t xml:space="preserve"> porodične penzije pre 1999. godine; </w:t>
            </w:r>
          </w:p>
          <w:p w:rsidR="00356961" w:rsidRPr="003778C9" w:rsidRDefault="00356961" w:rsidP="00475CAA">
            <w:pPr>
              <w:spacing w:line="256" w:lineRule="auto"/>
              <w:ind w:left="185" w:hanging="185"/>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2. </w:t>
            </w:r>
            <w:r w:rsidR="00081CD1" w:rsidRPr="003778C9">
              <w:rPr>
                <w:rFonts w:ascii="Times New Roman" w:hAnsi="Times New Roman"/>
                <w:sz w:val="16"/>
                <w:szCs w:val="16"/>
                <w:lang w:val="sr-Latn-CS" w:eastAsia="ja-JP"/>
              </w:rPr>
              <w:t xml:space="preserve">Porodice kojima umire član porodice koji je bio osiguran i doprineo sistemu pre 1999. </w:t>
            </w:r>
            <w:r w:rsidR="00515EEB" w:rsidRPr="003778C9">
              <w:rPr>
                <w:rFonts w:ascii="Times New Roman" w:hAnsi="Times New Roman"/>
                <w:sz w:val="16"/>
                <w:szCs w:val="16"/>
                <w:lang w:val="sr-Latn-CS" w:eastAsia="ja-JP"/>
              </w:rPr>
              <w:t>g</w:t>
            </w:r>
            <w:r w:rsidR="00081CD1" w:rsidRPr="003778C9">
              <w:rPr>
                <w:rFonts w:ascii="Times New Roman" w:hAnsi="Times New Roman"/>
                <w:sz w:val="16"/>
                <w:szCs w:val="16"/>
                <w:lang w:val="sr-Latn-CS" w:eastAsia="ja-JP"/>
              </w:rPr>
              <w:t>odine za najmanje 15 godina</w:t>
            </w:r>
            <w:r w:rsidRPr="003778C9">
              <w:rPr>
                <w:rFonts w:ascii="Times New Roman" w:hAnsi="Times New Roman"/>
                <w:sz w:val="16"/>
                <w:szCs w:val="16"/>
                <w:lang w:val="sr-Latn-CS" w:eastAsia="ja-JP"/>
              </w:rPr>
              <w:t xml:space="preserve">; </w:t>
            </w:r>
          </w:p>
          <w:p w:rsidR="00356961" w:rsidRPr="003778C9" w:rsidRDefault="00356961" w:rsidP="00475CAA">
            <w:pPr>
              <w:spacing w:line="256" w:lineRule="auto"/>
              <w:ind w:left="185" w:hanging="185"/>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3. Porodice osoba koje umiru od nesreća na radu ili profesionalnih bolesti, bez obzira na doprinose sistemu pre 1999. godine. </w:t>
            </w:r>
          </w:p>
          <w:p w:rsidR="00356961" w:rsidRPr="003778C9" w:rsidRDefault="00356961" w:rsidP="00314991">
            <w:pPr>
              <w:spacing w:line="256" w:lineRule="auto"/>
              <w:rPr>
                <w:rFonts w:ascii="Times New Roman" w:hAnsi="Times New Roman"/>
                <w:sz w:val="16"/>
                <w:szCs w:val="16"/>
                <w:lang w:val="sr-Latn-CS"/>
              </w:rPr>
            </w:pPr>
            <w:r w:rsidRPr="003778C9">
              <w:rPr>
                <w:rFonts w:ascii="Times New Roman" w:hAnsi="Times New Roman"/>
                <w:sz w:val="16"/>
                <w:szCs w:val="16"/>
                <w:lang w:val="sr-Latn-CS" w:eastAsia="ja-JP"/>
              </w:rPr>
              <w:t xml:space="preserve">4. </w:t>
            </w:r>
            <w:r w:rsidR="00515EEB" w:rsidRPr="003778C9">
              <w:rPr>
                <w:rFonts w:ascii="Times New Roman" w:hAnsi="Times New Roman"/>
                <w:sz w:val="16"/>
                <w:szCs w:val="16"/>
                <w:lang w:val="sr-Latn-CS" w:eastAsia="ja-JP"/>
              </w:rPr>
              <w:t>Uzimanje penzije</w:t>
            </w:r>
            <w:r w:rsidRPr="003778C9">
              <w:rPr>
                <w:rFonts w:ascii="Times New Roman" w:hAnsi="Times New Roman"/>
                <w:sz w:val="16"/>
                <w:szCs w:val="16"/>
                <w:lang w:val="sr-Latn-CS" w:eastAsia="ja-JP"/>
              </w:rPr>
              <w:t xml:space="preserve"> tokom rada ili samozapošljavanja je zabranjen</w:t>
            </w:r>
            <w:r w:rsidR="00314991" w:rsidRPr="003778C9">
              <w:rPr>
                <w:rFonts w:ascii="Times New Roman" w:hAnsi="Times New Roman"/>
                <w:sz w:val="16"/>
                <w:szCs w:val="16"/>
                <w:lang w:val="sr-Latn-CS" w:eastAsia="ja-JP"/>
              </w:rPr>
              <w:t>o</w:t>
            </w:r>
            <w:r w:rsidRPr="003778C9">
              <w:rPr>
                <w:rFonts w:ascii="Times New Roman" w:hAnsi="Times New Roman"/>
                <w:sz w:val="16"/>
                <w:szCs w:val="16"/>
                <w:lang w:val="sr-Latn-CS" w:eastAsia="ja-JP"/>
              </w:rPr>
              <w:t>.</w:t>
            </w:r>
          </w:p>
        </w:tc>
        <w:tc>
          <w:tcPr>
            <w:tcW w:w="216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rPr>
                <w:rFonts w:ascii="Times New Roman" w:hAnsi="Times New Roman"/>
                <w:sz w:val="16"/>
                <w:szCs w:val="16"/>
                <w:lang w:val="sr-Latn-CS"/>
              </w:rPr>
            </w:pPr>
          </w:p>
          <w:p w:rsidR="00356961" w:rsidRPr="003778C9" w:rsidRDefault="00356961" w:rsidP="00475CAA">
            <w:pPr>
              <w:spacing w:line="256" w:lineRule="auto"/>
              <w:rPr>
                <w:rFonts w:ascii="Times New Roman" w:hAnsi="Times New Roman"/>
                <w:sz w:val="16"/>
                <w:szCs w:val="16"/>
                <w:lang w:val="sr-Latn-CS"/>
              </w:rPr>
            </w:pPr>
          </w:p>
          <w:p w:rsidR="00356961" w:rsidRPr="003778C9" w:rsidRDefault="00356961" w:rsidP="00475CAA">
            <w:pPr>
              <w:spacing w:line="256" w:lineRule="auto"/>
              <w:rPr>
                <w:rFonts w:ascii="Times New Roman" w:hAnsi="Times New Roman"/>
                <w:sz w:val="16"/>
                <w:szCs w:val="16"/>
                <w:lang w:val="sr-Latn-CS"/>
              </w:rPr>
            </w:pPr>
            <w:r w:rsidRPr="003778C9">
              <w:rPr>
                <w:rFonts w:ascii="Times New Roman" w:hAnsi="Times New Roman"/>
                <w:sz w:val="16"/>
                <w:szCs w:val="16"/>
                <w:lang w:val="sr-Latn-CS"/>
              </w:rPr>
              <w:t>75 € + 20% za svako dete mlađe od 18 godina ili čak 26 godina u slučaju studiranja</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Penzijska šema za lica sa paraplegijom i tetraplegijom</w:t>
            </w: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i/>
                <w:sz w:val="16"/>
                <w:szCs w:val="16"/>
                <w:lang w:val="sr-Latn-CS" w:eastAsia="ja-JP"/>
              </w:rPr>
            </w:pPr>
            <w:r w:rsidRPr="003778C9">
              <w:rPr>
                <w:rFonts w:ascii="Times New Roman" w:hAnsi="Times New Roman"/>
                <w:b/>
                <w:i/>
                <w:sz w:val="16"/>
                <w:szCs w:val="16"/>
                <w:lang w:val="sr-Latn-CS" w:eastAsia="ja-JP"/>
              </w:rPr>
              <w:t>Zakon br. 05/l-067 o statusu i pravima osoba sa paraplegijom i</w:t>
            </w:r>
          </w:p>
          <w:p w:rsidR="00356961" w:rsidRPr="003778C9" w:rsidRDefault="00356961" w:rsidP="00475CAA">
            <w:pPr>
              <w:spacing w:line="276" w:lineRule="auto"/>
              <w:rPr>
                <w:rFonts w:ascii="Times New Roman" w:hAnsi="Times New Roman"/>
                <w:b/>
                <w:i/>
                <w:sz w:val="16"/>
                <w:szCs w:val="16"/>
                <w:lang w:val="sr-Latn-CS" w:eastAsia="ja-JP"/>
              </w:rPr>
            </w:pPr>
            <w:r w:rsidRPr="003778C9">
              <w:rPr>
                <w:rFonts w:ascii="Times New Roman" w:hAnsi="Times New Roman"/>
                <w:b/>
                <w:i/>
                <w:sz w:val="16"/>
                <w:szCs w:val="16"/>
                <w:lang w:val="sr-Latn-CS" w:eastAsia="ja-JP"/>
              </w:rPr>
              <w:t xml:space="preserve"> tetraplegijom</w:t>
            </w:r>
          </w:p>
          <w:p w:rsidR="00356961" w:rsidRPr="003778C9" w:rsidRDefault="00356961" w:rsidP="00475CAA">
            <w:pPr>
              <w:spacing w:line="276" w:lineRule="auto"/>
              <w:rPr>
                <w:rFonts w:ascii="Times New Roman" w:hAnsi="Times New Roman"/>
                <w:b/>
                <w:i/>
                <w:sz w:val="16"/>
                <w:szCs w:val="16"/>
                <w:lang w:val="sr-Latn-CS" w:eastAsia="ja-JP"/>
              </w:rPr>
            </w:pPr>
          </w:p>
        </w:tc>
        <w:tc>
          <w:tcPr>
            <w:tcW w:w="5850" w:type="dxa"/>
            <w:tcBorders>
              <w:top w:val="single" w:sz="4" w:space="0" w:color="auto"/>
              <w:left w:val="single" w:sz="4" w:space="0" w:color="auto"/>
              <w:bottom w:val="single" w:sz="4" w:space="0" w:color="auto"/>
              <w:right w:val="single" w:sz="4" w:space="0" w:color="auto"/>
            </w:tcBorders>
            <w:hideMark/>
          </w:tcPr>
          <w:p w:rsidR="00356961" w:rsidRPr="003778C9" w:rsidRDefault="00314991" w:rsidP="00475CAA">
            <w:pPr>
              <w:spacing w:line="256" w:lineRule="auto"/>
              <w:rPr>
                <w:rFonts w:ascii="Times New Roman" w:hAnsi="Times New Roman"/>
                <w:sz w:val="16"/>
                <w:szCs w:val="16"/>
                <w:lang w:val="sr-Latn-CS"/>
              </w:rPr>
            </w:pPr>
            <w:r w:rsidRPr="003778C9">
              <w:rPr>
                <w:rFonts w:ascii="Times New Roman" w:hAnsi="Times New Roman"/>
                <w:sz w:val="16"/>
                <w:szCs w:val="16"/>
                <w:lang w:val="sr-Latn-CS"/>
              </w:rPr>
              <w:t>Korisnici</w:t>
            </w:r>
            <w:r w:rsidR="00356961" w:rsidRPr="003778C9">
              <w:rPr>
                <w:rFonts w:ascii="Times New Roman" w:hAnsi="Times New Roman"/>
                <w:sz w:val="16"/>
                <w:szCs w:val="16"/>
                <w:lang w:val="sr-Latn-CS"/>
              </w:rPr>
              <w:t>: paraplegične i tetraplegične osobe</w:t>
            </w:r>
          </w:p>
        </w:tc>
        <w:tc>
          <w:tcPr>
            <w:tcW w:w="216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F132BB">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rPr>
              <w:t>170 € (+ 170 € nadoknada za staratelja  + 50% dodatne naknade u zavisnosti od stanja nesposobnosti)</w:t>
            </w:r>
          </w:p>
        </w:tc>
      </w:tr>
      <w:tr w:rsidR="00356961" w:rsidRPr="003778C9" w:rsidTr="00475CAA">
        <w:trPr>
          <w:trHeight w:val="881"/>
          <w:jc w:val="center"/>
        </w:trPr>
        <w:tc>
          <w:tcPr>
            <w:tcW w:w="2178"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 xml:space="preserve"> Šema  bivših političkih zatvorenika i prognanika </w:t>
            </w: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i/>
                <w:sz w:val="16"/>
                <w:szCs w:val="16"/>
                <w:lang w:val="sr-Latn-CS" w:eastAsia="ja-JP"/>
              </w:rPr>
            </w:pPr>
            <w:r w:rsidRPr="003778C9">
              <w:rPr>
                <w:rFonts w:ascii="Times New Roman" w:hAnsi="Times New Roman"/>
                <w:b/>
                <w:i/>
                <w:sz w:val="16"/>
                <w:szCs w:val="16"/>
                <w:lang w:val="sr-Latn-CS" w:eastAsia="ja-JP"/>
              </w:rPr>
              <w:t>(još uvek nije primenljivo)</w:t>
            </w:r>
          </w:p>
        </w:tc>
        <w:tc>
          <w:tcPr>
            <w:tcW w:w="585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rPr>
              <w:t>Kategorije korisnika</w:t>
            </w:r>
            <w:r w:rsidRPr="003778C9">
              <w:rPr>
                <w:rFonts w:ascii="Times New Roman" w:hAnsi="Times New Roman"/>
                <w:sz w:val="16"/>
                <w:szCs w:val="16"/>
                <w:lang w:val="sr-Latn-CS" w:eastAsia="ja-JP"/>
              </w:rPr>
              <w:t xml:space="preserve">: </w:t>
            </w:r>
          </w:p>
          <w:p w:rsidR="00356961" w:rsidRPr="003778C9" w:rsidRDefault="00515EEB" w:rsidP="00356961">
            <w:pPr>
              <w:numPr>
                <w:ilvl w:val="0"/>
                <w:numId w:val="14"/>
              </w:num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 bivši politički</w:t>
            </w:r>
            <w:r w:rsidR="00356961" w:rsidRPr="003778C9">
              <w:rPr>
                <w:rFonts w:ascii="Times New Roman" w:hAnsi="Times New Roman"/>
                <w:sz w:val="16"/>
                <w:szCs w:val="16"/>
                <w:lang w:val="sr-Latn-CS" w:eastAsia="ja-JP"/>
              </w:rPr>
              <w:t xml:space="preserve"> o</w:t>
            </w:r>
            <w:r w:rsidRPr="003778C9">
              <w:rPr>
                <w:rFonts w:ascii="Times New Roman" w:hAnsi="Times New Roman"/>
                <w:sz w:val="16"/>
                <w:szCs w:val="16"/>
                <w:lang w:val="sr-Latn-CS" w:eastAsia="ja-JP"/>
              </w:rPr>
              <w:t>suđenici</w:t>
            </w:r>
            <w:r w:rsidR="00356961" w:rsidRPr="003778C9">
              <w:rPr>
                <w:rFonts w:ascii="Times New Roman" w:hAnsi="Times New Roman"/>
                <w:sz w:val="16"/>
                <w:szCs w:val="16"/>
                <w:lang w:val="sr-Latn-CS" w:eastAsia="ja-JP"/>
              </w:rPr>
              <w:t xml:space="preserve">; </w:t>
            </w:r>
          </w:p>
          <w:p w:rsidR="00356961" w:rsidRPr="003778C9" w:rsidRDefault="00356961" w:rsidP="00356961">
            <w:pPr>
              <w:numPr>
                <w:ilvl w:val="0"/>
                <w:numId w:val="14"/>
              </w:numPr>
              <w:spacing w:line="256" w:lineRule="auto"/>
              <w:rPr>
                <w:rFonts w:ascii="Times New Roman" w:hAnsi="Times New Roman"/>
                <w:sz w:val="16"/>
                <w:szCs w:val="16"/>
                <w:lang w:val="sr-Latn-CS"/>
              </w:rPr>
            </w:pPr>
            <w:r w:rsidRPr="003778C9">
              <w:rPr>
                <w:rFonts w:ascii="Times New Roman" w:hAnsi="Times New Roman"/>
                <w:sz w:val="16"/>
                <w:szCs w:val="16"/>
                <w:lang w:val="sr-Latn-CS" w:eastAsia="ja-JP"/>
              </w:rPr>
              <w:t xml:space="preserve"> bivši politički zatvoreni</w:t>
            </w:r>
            <w:r w:rsidR="00515EEB" w:rsidRPr="003778C9">
              <w:rPr>
                <w:rFonts w:ascii="Times New Roman" w:hAnsi="Times New Roman"/>
                <w:sz w:val="16"/>
                <w:szCs w:val="16"/>
                <w:lang w:val="sr-Latn-CS" w:eastAsia="ja-JP"/>
              </w:rPr>
              <w:t>ci</w:t>
            </w:r>
          </w:p>
          <w:p w:rsidR="00356961" w:rsidRPr="003778C9" w:rsidRDefault="00356961" w:rsidP="00314991">
            <w:pPr>
              <w:numPr>
                <w:ilvl w:val="0"/>
                <w:numId w:val="14"/>
              </w:numPr>
              <w:spacing w:line="256" w:lineRule="auto"/>
              <w:rPr>
                <w:rFonts w:ascii="Times New Roman" w:hAnsi="Times New Roman"/>
                <w:sz w:val="16"/>
                <w:szCs w:val="16"/>
                <w:lang w:val="sr-Latn-CS"/>
              </w:rPr>
            </w:pPr>
            <w:r w:rsidRPr="003778C9">
              <w:rPr>
                <w:rFonts w:ascii="Times New Roman" w:hAnsi="Times New Roman"/>
                <w:sz w:val="16"/>
                <w:szCs w:val="16"/>
                <w:lang w:val="sr-Latn-CS" w:eastAsia="ja-JP"/>
              </w:rPr>
              <w:t>bivši politički progn</w:t>
            </w:r>
            <w:r w:rsidR="00314991" w:rsidRPr="003778C9">
              <w:rPr>
                <w:rFonts w:ascii="Times New Roman" w:hAnsi="Times New Roman"/>
                <w:sz w:val="16"/>
                <w:szCs w:val="16"/>
                <w:lang w:val="sr-Latn-CS" w:eastAsia="ja-JP"/>
              </w:rPr>
              <w:t>anici</w:t>
            </w:r>
            <w:r w:rsidRPr="003778C9">
              <w:rPr>
                <w:rFonts w:ascii="Times New Roman" w:hAnsi="Times New Roman"/>
                <w:sz w:val="16"/>
                <w:szCs w:val="16"/>
                <w:lang w:val="sr-Latn-CS" w:eastAsia="ja-JP"/>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rPr>
                <w:rFonts w:ascii="Times New Roman" w:hAnsi="Times New Roman"/>
                <w:sz w:val="16"/>
                <w:szCs w:val="16"/>
                <w:lang w:val="sr-Latn-CS"/>
              </w:rPr>
            </w:pPr>
          </w:p>
          <w:p w:rsidR="00356961" w:rsidRPr="003778C9" w:rsidRDefault="00356961" w:rsidP="00475CAA">
            <w:pPr>
              <w:spacing w:line="256" w:lineRule="auto"/>
              <w:rPr>
                <w:rFonts w:ascii="Times New Roman" w:hAnsi="Times New Roman"/>
                <w:sz w:val="16"/>
                <w:szCs w:val="16"/>
                <w:lang w:val="sr-Latn-CS"/>
              </w:rPr>
            </w:pPr>
            <w:r w:rsidRPr="003778C9">
              <w:rPr>
                <w:rFonts w:ascii="Times New Roman" w:hAnsi="Times New Roman"/>
                <w:sz w:val="16"/>
                <w:szCs w:val="16"/>
                <w:lang w:val="sr-Latn-CS"/>
              </w:rPr>
              <w:t xml:space="preserve">Prilagođeno posebnim aktom - </w:t>
            </w:r>
            <w:r w:rsidRPr="003778C9">
              <w:rPr>
                <w:rFonts w:ascii="Times New Roman" w:hAnsi="Times New Roman"/>
                <w:i/>
                <w:sz w:val="16"/>
                <w:szCs w:val="16"/>
                <w:lang w:val="sr-Latn-CS"/>
              </w:rPr>
              <w:t>još nije stupio na snagu</w:t>
            </w:r>
          </w:p>
        </w:tc>
      </w:tr>
      <w:tr w:rsidR="00356961" w:rsidRPr="003778C9" w:rsidTr="00475CAA">
        <w:trPr>
          <w:jc w:val="center"/>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D0CECE"/>
            <w:hideMark/>
          </w:tcPr>
          <w:p w:rsidR="00356961" w:rsidRPr="003778C9" w:rsidRDefault="00356961" w:rsidP="00475CAA">
            <w:pPr>
              <w:spacing w:line="256" w:lineRule="auto"/>
              <w:rPr>
                <w:rFonts w:ascii="Times New Roman" w:hAnsi="Times New Roman"/>
                <w:sz w:val="16"/>
                <w:szCs w:val="16"/>
                <w:lang w:val="sr-Latn-CS"/>
              </w:rPr>
            </w:pPr>
            <w:r w:rsidRPr="003778C9">
              <w:rPr>
                <w:rFonts w:ascii="Times New Roman" w:hAnsi="Times New Roman"/>
                <w:b/>
                <w:sz w:val="16"/>
                <w:szCs w:val="16"/>
                <w:lang w:val="sr-Latn-CS"/>
              </w:rPr>
              <w:t>Drugi i treći stub penzijskog sistema</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Obavezna penzi</w:t>
            </w:r>
            <w:r w:rsidR="00FA634B" w:rsidRPr="003778C9">
              <w:rPr>
                <w:rFonts w:ascii="Times New Roman" w:hAnsi="Times New Roman"/>
                <w:b/>
                <w:sz w:val="16"/>
                <w:szCs w:val="16"/>
                <w:lang w:val="sr-Latn-CS" w:eastAsia="ja-JP"/>
              </w:rPr>
              <w:t>jska</w:t>
            </w:r>
            <w:r w:rsidRPr="003778C9">
              <w:rPr>
                <w:rFonts w:ascii="Times New Roman" w:hAnsi="Times New Roman"/>
                <w:b/>
                <w:sz w:val="16"/>
                <w:szCs w:val="16"/>
                <w:lang w:val="sr-Latn-CS" w:eastAsia="ja-JP"/>
              </w:rPr>
              <w:t xml:space="preserve"> štednja za radnike (drugi nivo)</w:t>
            </w: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i/>
                <w:sz w:val="16"/>
                <w:szCs w:val="16"/>
                <w:lang w:val="sr-Latn-CS" w:eastAsia="ja-JP"/>
              </w:rPr>
              <w:t>Uredba br. 2001/35 o Penzijama na Kosovu</w:t>
            </w:r>
          </w:p>
        </w:tc>
        <w:tc>
          <w:tcPr>
            <w:tcW w:w="5850"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56" w:lineRule="auto"/>
              <w:rPr>
                <w:rFonts w:ascii="Times New Roman" w:hAnsi="Times New Roman"/>
                <w:sz w:val="16"/>
                <w:szCs w:val="16"/>
                <w:lang w:val="sr-Latn-CS"/>
              </w:rPr>
            </w:pPr>
            <w:r w:rsidRPr="003778C9">
              <w:rPr>
                <w:rFonts w:ascii="Times New Roman" w:hAnsi="Times New Roman"/>
                <w:sz w:val="16"/>
                <w:szCs w:val="16"/>
                <w:lang w:val="sr-Latn-CS"/>
              </w:rPr>
              <w:t>Radnici i druge aktivne osobe na tržištu rada;</w:t>
            </w:r>
          </w:p>
          <w:p w:rsidR="00356961" w:rsidRPr="003778C9" w:rsidRDefault="00356961" w:rsidP="00475CAA">
            <w:pPr>
              <w:spacing w:line="256" w:lineRule="auto"/>
              <w:rPr>
                <w:rFonts w:ascii="Times New Roman" w:hAnsi="Times New Roman"/>
                <w:sz w:val="16"/>
                <w:szCs w:val="16"/>
                <w:lang w:val="sr-Latn-CS" w:eastAsia="ja-JP"/>
              </w:rPr>
            </w:pPr>
          </w:p>
          <w:p w:rsidR="00356961" w:rsidRPr="003778C9" w:rsidRDefault="00356961" w:rsidP="00475CAA">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Doprinosi: 5% zaposleni - 5% poslodavac; </w:t>
            </w:r>
          </w:p>
          <w:p w:rsidR="00356961" w:rsidRPr="003778C9" w:rsidRDefault="00356961" w:rsidP="00475CAA">
            <w:pPr>
              <w:spacing w:line="256" w:lineRule="auto"/>
              <w:rPr>
                <w:rFonts w:ascii="Times New Roman" w:hAnsi="Times New Roman"/>
                <w:sz w:val="16"/>
                <w:szCs w:val="16"/>
                <w:lang w:val="sr-Latn-CS" w:eastAsia="ja-JP"/>
              </w:rPr>
            </w:pPr>
          </w:p>
          <w:p w:rsidR="00356961" w:rsidRPr="003778C9" w:rsidRDefault="00356961" w:rsidP="00475CAA">
            <w:pPr>
              <w:spacing w:line="256" w:lineRule="auto"/>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65 godina (rano povlačenje </w:t>
            </w:r>
            <w:r w:rsidR="00314991" w:rsidRPr="003778C9">
              <w:rPr>
                <w:rFonts w:ascii="Times New Roman" w:hAnsi="Times New Roman"/>
                <w:sz w:val="16"/>
                <w:szCs w:val="16"/>
                <w:lang w:val="sr-Latn-CS" w:eastAsia="ja-JP"/>
              </w:rPr>
              <w:t xml:space="preserve">moguće </w:t>
            </w:r>
            <w:r w:rsidRPr="003778C9">
              <w:rPr>
                <w:rFonts w:ascii="Times New Roman" w:hAnsi="Times New Roman"/>
                <w:sz w:val="16"/>
                <w:szCs w:val="16"/>
                <w:lang w:val="sr-Latn-CS" w:eastAsia="ja-JP"/>
              </w:rPr>
              <w:t>samo ako  učesnik 100% postaje nesposoban)</w:t>
            </w:r>
          </w:p>
        </w:tc>
        <w:tc>
          <w:tcPr>
            <w:tcW w:w="2160"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56" w:lineRule="auto"/>
              <w:rPr>
                <w:rFonts w:ascii="Times New Roman" w:hAnsi="Times New Roman"/>
                <w:sz w:val="16"/>
                <w:szCs w:val="16"/>
                <w:lang w:val="sr-Latn-CS"/>
              </w:rPr>
            </w:pPr>
          </w:p>
          <w:p w:rsidR="00356961" w:rsidRPr="003778C9" w:rsidRDefault="00356961" w:rsidP="00475CAA">
            <w:pPr>
              <w:spacing w:line="256" w:lineRule="auto"/>
              <w:rPr>
                <w:rFonts w:ascii="Times New Roman" w:hAnsi="Times New Roman"/>
                <w:sz w:val="16"/>
                <w:szCs w:val="16"/>
                <w:lang w:val="sr-Latn-CS"/>
              </w:rPr>
            </w:pPr>
          </w:p>
          <w:p w:rsidR="00356961" w:rsidRPr="003778C9" w:rsidRDefault="00356961" w:rsidP="00475CAA">
            <w:pPr>
              <w:spacing w:line="256" w:lineRule="auto"/>
              <w:rPr>
                <w:rFonts w:ascii="Times New Roman" w:hAnsi="Times New Roman"/>
                <w:b/>
                <w:sz w:val="16"/>
                <w:szCs w:val="16"/>
                <w:lang w:val="sr-Latn-CS"/>
              </w:rPr>
            </w:pPr>
            <w:r w:rsidRPr="003778C9">
              <w:rPr>
                <w:rFonts w:ascii="Times New Roman" w:hAnsi="Times New Roman"/>
                <w:sz w:val="16"/>
                <w:szCs w:val="16"/>
                <w:lang w:val="sr-Latn-CS"/>
              </w:rPr>
              <w:t>Ne manje od 150 €</w:t>
            </w:r>
          </w:p>
        </w:tc>
      </w:tr>
      <w:tr w:rsidR="00356961" w:rsidRPr="003778C9" w:rsidTr="00475CAA">
        <w:trPr>
          <w:jc w:val="center"/>
        </w:trPr>
        <w:tc>
          <w:tcPr>
            <w:tcW w:w="2178" w:type="dxa"/>
            <w:tcBorders>
              <w:top w:val="single" w:sz="4" w:space="0" w:color="auto"/>
              <w:left w:val="single" w:sz="4" w:space="0" w:color="auto"/>
              <w:bottom w:val="single" w:sz="4" w:space="0" w:color="auto"/>
              <w:right w:val="single" w:sz="4" w:space="0" w:color="auto"/>
            </w:tcBorders>
            <w:hideMark/>
          </w:tcPr>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sz w:val="16"/>
                <w:szCs w:val="16"/>
                <w:lang w:val="sr-Latn-CS" w:eastAsia="ja-JP"/>
              </w:rPr>
              <w:t>Dobrovoljne dopunske penzije</w:t>
            </w:r>
          </w:p>
          <w:p w:rsidR="00356961" w:rsidRPr="003778C9" w:rsidRDefault="00356961" w:rsidP="00475CAA">
            <w:pPr>
              <w:spacing w:line="276" w:lineRule="auto"/>
              <w:rPr>
                <w:rFonts w:ascii="Times New Roman" w:hAnsi="Times New Roman"/>
                <w:b/>
                <w:sz w:val="16"/>
                <w:szCs w:val="16"/>
                <w:lang w:val="sr-Latn-CS" w:eastAsia="ja-JP"/>
              </w:rPr>
            </w:pPr>
          </w:p>
          <w:p w:rsidR="00356961" w:rsidRPr="003778C9" w:rsidRDefault="00356961" w:rsidP="00475CAA">
            <w:pPr>
              <w:spacing w:line="276" w:lineRule="auto"/>
              <w:rPr>
                <w:rFonts w:ascii="Times New Roman" w:hAnsi="Times New Roman"/>
                <w:b/>
                <w:sz w:val="16"/>
                <w:szCs w:val="16"/>
                <w:lang w:val="sr-Latn-CS" w:eastAsia="ja-JP"/>
              </w:rPr>
            </w:pPr>
            <w:r w:rsidRPr="003778C9">
              <w:rPr>
                <w:rFonts w:ascii="Times New Roman" w:hAnsi="Times New Roman"/>
                <w:b/>
                <w:i/>
                <w:sz w:val="16"/>
                <w:szCs w:val="16"/>
                <w:lang w:val="sr-Latn-CS" w:eastAsia="ja-JP"/>
              </w:rPr>
              <w:t>Uredba br. 2001/35 o penzijama na Kosovu</w:t>
            </w:r>
          </w:p>
        </w:tc>
        <w:tc>
          <w:tcPr>
            <w:tcW w:w="5850"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56" w:lineRule="auto"/>
              <w:rPr>
                <w:rFonts w:ascii="Times New Roman" w:hAnsi="Times New Roman"/>
                <w:b/>
                <w:sz w:val="16"/>
                <w:szCs w:val="16"/>
                <w:lang w:val="sr-Latn-CS"/>
              </w:rPr>
            </w:pPr>
          </w:p>
        </w:tc>
        <w:tc>
          <w:tcPr>
            <w:tcW w:w="2160" w:type="dxa"/>
            <w:tcBorders>
              <w:top w:val="single" w:sz="4" w:space="0" w:color="auto"/>
              <w:left w:val="single" w:sz="4" w:space="0" w:color="auto"/>
              <w:bottom w:val="single" w:sz="4" w:space="0" w:color="auto"/>
              <w:right w:val="single" w:sz="4" w:space="0" w:color="auto"/>
            </w:tcBorders>
          </w:tcPr>
          <w:p w:rsidR="00356961" w:rsidRPr="003778C9" w:rsidRDefault="00356961" w:rsidP="00475CAA">
            <w:pPr>
              <w:spacing w:line="256" w:lineRule="auto"/>
              <w:rPr>
                <w:rFonts w:ascii="Times New Roman" w:hAnsi="Times New Roman"/>
                <w:b/>
                <w:sz w:val="16"/>
                <w:szCs w:val="16"/>
                <w:lang w:val="sr-Latn-CS"/>
              </w:rPr>
            </w:pPr>
          </w:p>
        </w:tc>
      </w:tr>
    </w:tbl>
    <w:p w:rsidR="00356961" w:rsidRPr="003778C9" w:rsidRDefault="00356961" w:rsidP="00356961">
      <w:pPr>
        <w:spacing w:after="160" w:line="259" w:lineRule="auto"/>
        <w:jc w:val="center"/>
        <w:rPr>
          <w:rFonts w:ascii="Times New Roman" w:hAnsi="Times New Roman"/>
          <w:sz w:val="18"/>
          <w:szCs w:val="18"/>
          <w:lang w:val="sr-Latn-CS"/>
        </w:rPr>
      </w:pPr>
    </w:p>
    <w:p w:rsidR="00356961" w:rsidRPr="003778C9" w:rsidRDefault="00356961" w:rsidP="00356961">
      <w:pPr>
        <w:spacing w:after="160" w:line="259" w:lineRule="auto"/>
        <w:jc w:val="center"/>
        <w:rPr>
          <w:rFonts w:ascii="Times New Roman" w:hAnsi="Times New Roman"/>
          <w:sz w:val="20"/>
          <w:szCs w:val="20"/>
          <w:lang w:val="sr-Latn-CS"/>
        </w:rPr>
      </w:pPr>
      <w:r w:rsidRPr="003778C9">
        <w:rPr>
          <w:rFonts w:ascii="Times New Roman" w:hAnsi="Times New Roman"/>
          <w:sz w:val="18"/>
          <w:szCs w:val="18"/>
          <w:lang w:val="sr-Latn-CS"/>
        </w:rPr>
        <w:t>Izvor: Relevantno zakonodavstvo za svaku šemu i socijalnu statistiku 2015. godine (KAS, 2016. godine)</w:t>
      </w:r>
      <w:r w:rsidRPr="003778C9">
        <w:rPr>
          <w:rFonts w:ascii="Times New Roman" w:hAnsi="Times New Roman"/>
          <w:sz w:val="18"/>
          <w:szCs w:val="18"/>
          <w:lang w:val="sr-Latn-CS" w:eastAsia="ja-JP"/>
        </w:rPr>
        <w:br w:type="page"/>
      </w:r>
      <w:r w:rsidRPr="003778C9">
        <w:rPr>
          <w:rFonts w:ascii="Times New Roman" w:hAnsi="Times New Roman"/>
          <w:sz w:val="20"/>
          <w:szCs w:val="20"/>
          <w:lang w:val="sr-Latn-CS"/>
        </w:rPr>
        <w:lastRenderedPageBreak/>
        <w:t>Tabela 14: Kategorije penzija za ratne kategorije</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4897"/>
        <w:gridCol w:w="3619"/>
      </w:tblGrid>
      <w:tr w:rsidR="00356961" w:rsidRPr="003778C9" w:rsidTr="00475CAA">
        <w:trPr>
          <w:trHeight w:val="325"/>
          <w:jc w:val="center"/>
        </w:trPr>
        <w:tc>
          <w:tcPr>
            <w:tcW w:w="1908" w:type="dxa"/>
            <w:shd w:val="clear" w:color="auto" w:fill="D0CECE"/>
            <w:vAlign w:val="center"/>
          </w:tcPr>
          <w:p w:rsidR="00356961" w:rsidRPr="003778C9" w:rsidRDefault="00356961" w:rsidP="00475CAA">
            <w:pPr>
              <w:spacing w:after="120"/>
              <w:jc w:val="both"/>
              <w:outlineLvl w:val="0"/>
              <w:rPr>
                <w:rFonts w:ascii="Times New Roman" w:hAnsi="Times New Roman"/>
                <w:b/>
                <w:sz w:val="16"/>
                <w:szCs w:val="16"/>
                <w:lang w:val="sr-Latn-CS"/>
              </w:rPr>
            </w:pPr>
            <w:r w:rsidRPr="003778C9">
              <w:rPr>
                <w:rFonts w:ascii="Calibri" w:hAnsi="Calibri" w:cs="Calibri"/>
                <w:b/>
                <w:sz w:val="16"/>
                <w:szCs w:val="16"/>
                <w:lang w:val="sr-Latn-CS"/>
              </w:rPr>
              <w:t>Š</w:t>
            </w:r>
            <w:r w:rsidRPr="003778C9">
              <w:rPr>
                <w:rFonts w:ascii="Times New Roman" w:hAnsi="Times New Roman"/>
                <w:b/>
                <w:sz w:val="16"/>
                <w:szCs w:val="16"/>
                <w:lang w:val="sr-Latn-CS"/>
              </w:rPr>
              <w:t>ema</w:t>
            </w:r>
          </w:p>
        </w:tc>
        <w:tc>
          <w:tcPr>
            <w:tcW w:w="4897" w:type="dxa"/>
            <w:shd w:val="clear" w:color="auto" w:fill="D0CECE"/>
            <w:vAlign w:val="center"/>
          </w:tcPr>
          <w:p w:rsidR="00356961" w:rsidRPr="003778C9" w:rsidRDefault="00356961" w:rsidP="00475CAA">
            <w:pPr>
              <w:spacing w:after="120"/>
              <w:jc w:val="both"/>
              <w:outlineLvl w:val="0"/>
              <w:rPr>
                <w:rFonts w:ascii="Times New Roman" w:hAnsi="Times New Roman"/>
                <w:b/>
                <w:sz w:val="16"/>
                <w:szCs w:val="16"/>
                <w:lang w:val="sr-Latn-CS" w:eastAsia="ja-JP"/>
              </w:rPr>
            </w:pPr>
            <w:bookmarkStart w:id="148" w:name="_Toc481676428"/>
            <w:bookmarkStart w:id="149" w:name="_Toc481676861"/>
            <w:bookmarkStart w:id="150" w:name="_Toc481676991"/>
            <w:r w:rsidRPr="003778C9">
              <w:rPr>
                <w:rFonts w:ascii="Times New Roman" w:hAnsi="Times New Roman"/>
                <w:b/>
                <w:sz w:val="16"/>
                <w:szCs w:val="16"/>
                <w:lang w:val="sr-Latn-CS" w:eastAsia="ja-JP"/>
              </w:rPr>
              <w:t>Kriter</w:t>
            </w:r>
            <w:bookmarkEnd w:id="148"/>
            <w:bookmarkEnd w:id="149"/>
            <w:bookmarkEnd w:id="150"/>
            <w:r w:rsidRPr="003778C9">
              <w:rPr>
                <w:rFonts w:ascii="Times New Roman" w:hAnsi="Times New Roman"/>
                <w:b/>
                <w:sz w:val="16"/>
                <w:szCs w:val="16"/>
                <w:lang w:val="sr-Latn-CS" w:eastAsia="ja-JP"/>
              </w:rPr>
              <w:t>ij</w:t>
            </w:r>
            <w:r w:rsidR="00531F15" w:rsidRPr="003778C9">
              <w:rPr>
                <w:rFonts w:ascii="Times New Roman" w:hAnsi="Times New Roman"/>
                <w:b/>
                <w:sz w:val="16"/>
                <w:szCs w:val="16"/>
                <w:lang w:val="sr-Latn-CS" w:eastAsia="ja-JP"/>
              </w:rPr>
              <w:t>umi</w:t>
            </w:r>
          </w:p>
        </w:tc>
        <w:tc>
          <w:tcPr>
            <w:tcW w:w="3619" w:type="dxa"/>
            <w:shd w:val="clear" w:color="auto" w:fill="D0CECE"/>
            <w:vAlign w:val="center"/>
          </w:tcPr>
          <w:p w:rsidR="00356961" w:rsidRPr="003778C9" w:rsidRDefault="00356961" w:rsidP="00475CAA">
            <w:pPr>
              <w:spacing w:after="120"/>
              <w:jc w:val="both"/>
              <w:outlineLvl w:val="0"/>
              <w:rPr>
                <w:rFonts w:ascii="Times New Roman" w:hAnsi="Times New Roman"/>
                <w:b/>
                <w:sz w:val="16"/>
                <w:szCs w:val="16"/>
                <w:lang w:val="sr-Latn-CS" w:eastAsia="ja-JP"/>
              </w:rPr>
            </w:pPr>
            <w:r w:rsidRPr="003778C9">
              <w:rPr>
                <w:rFonts w:ascii="Times New Roman" w:hAnsi="Times New Roman"/>
                <w:b/>
                <w:sz w:val="16"/>
                <w:szCs w:val="16"/>
                <w:lang w:val="sr-Latn-CS" w:eastAsia="ja-JP"/>
              </w:rPr>
              <w:t>Mesečni iznos</w:t>
            </w:r>
          </w:p>
        </w:tc>
      </w:tr>
      <w:tr w:rsidR="00356961" w:rsidRPr="003778C9" w:rsidTr="00475CAA">
        <w:trPr>
          <w:trHeight w:val="2269"/>
          <w:jc w:val="center"/>
        </w:trPr>
        <w:tc>
          <w:tcPr>
            <w:tcW w:w="1908" w:type="dxa"/>
            <w:shd w:val="clear" w:color="auto" w:fill="auto"/>
            <w:vAlign w:val="center"/>
          </w:tcPr>
          <w:p w:rsidR="00356961" w:rsidRPr="003778C9" w:rsidRDefault="00356961" w:rsidP="00475CAA">
            <w:pPr>
              <w:spacing w:after="120"/>
              <w:outlineLvl w:val="0"/>
              <w:rPr>
                <w:rFonts w:ascii="Times New Roman" w:hAnsi="Times New Roman"/>
                <w:b/>
                <w:sz w:val="16"/>
                <w:szCs w:val="16"/>
                <w:lang w:val="sr-Latn-CS"/>
              </w:rPr>
            </w:pPr>
            <w:r w:rsidRPr="003778C9">
              <w:rPr>
                <w:rFonts w:ascii="Times New Roman" w:hAnsi="Times New Roman"/>
                <w:b/>
                <w:sz w:val="16"/>
                <w:szCs w:val="16"/>
                <w:lang w:val="sr-Latn-CS"/>
              </w:rPr>
              <w:t xml:space="preserve">Kategorije penzija za ratne kategorije </w:t>
            </w:r>
          </w:p>
          <w:p w:rsidR="00356961" w:rsidRPr="003778C9" w:rsidRDefault="00356961" w:rsidP="00475CAA">
            <w:pPr>
              <w:spacing w:after="120"/>
              <w:outlineLvl w:val="0"/>
              <w:rPr>
                <w:rFonts w:ascii="Times New Roman" w:hAnsi="Times New Roman"/>
                <w:b/>
                <w:sz w:val="16"/>
                <w:szCs w:val="16"/>
                <w:lang w:val="sr-Latn-CS"/>
              </w:rPr>
            </w:pPr>
            <w:r w:rsidRPr="003778C9">
              <w:rPr>
                <w:rFonts w:ascii="Times New Roman" w:hAnsi="Times New Roman"/>
                <w:b/>
                <w:sz w:val="16"/>
                <w:szCs w:val="16"/>
                <w:lang w:val="sr-Latn-CS"/>
              </w:rPr>
              <w:t>za veterane OVK</w:t>
            </w:r>
            <w:r w:rsidR="00FA634B" w:rsidRPr="003778C9">
              <w:rPr>
                <w:rFonts w:ascii="Times New Roman" w:hAnsi="Times New Roman"/>
                <w:b/>
                <w:sz w:val="16"/>
                <w:szCs w:val="16"/>
                <w:lang w:val="sr-Latn-CS"/>
              </w:rPr>
              <w:t>-a</w:t>
            </w:r>
          </w:p>
          <w:p w:rsidR="00356961" w:rsidRPr="003778C9" w:rsidRDefault="00356961" w:rsidP="00475CAA">
            <w:pPr>
              <w:spacing w:after="120"/>
              <w:outlineLvl w:val="0"/>
              <w:rPr>
                <w:rFonts w:ascii="Times New Roman" w:hAnsi="Times New Roman"/>
                <w:b/>
                <w:sz w:val="16"/>
                <w:szCs w:val="16"/>
                <w:lang w:val="sr-Latn-CS"/>
              </w:rPr>
            </w:pPr>
          </w:p>
          <w:p w:rsidR="00356961" w:rsidRPr="003778C9" w:rsidRDefault="00356961" w:rsidP="00475CAA">
            <w:pPr>
              <w:spacing w:after="120"/>
              <w:outlineLvl w:val="0"/>
              <w:rPr>
                <w:rFonts w:ascii="Times New Roman" w:hAnsi="Times New Roman"/>
                <w:b/>
                <w:sz w:val="16"/>
                <w:szCs w:val="16"/>
                <w:lang w:val="sr-Latn-CS"/>
              </w:rPr>
            </w:pPr>
            <w:r w:rsidRPr="003778C9">
              <w:rPr>
                <w:rFonts w:ascii="Times New Roman" w:hAnsi="Times New Roman"/>
                <w:b/>
                <w:i/>
                <w:sz w:val="16"/>
                <w:szCs w:val="16"/>
                <w:lang w:val="sr-Latn-CS" w:eastAsia="ja-JP"/>
              </w:rPr>
              <w:t>Zakon br.</w:t>
            </w:r>
            <w:r w:rsidR="00FA634B" w:rsidRPr="003778C9">
              <w:rPr>
                <w:rFonts w:ascii="Times New Roman" w:hAnsi="Times New Roman"/>
                <w:b/>
                <w:i/>
                <w:sz w:val="16"/>
                <w:szCs w:val="16"/>
                <w:lang w:val="sr-Latn-CS" w:eastAsia="ja-JP"/>
              </w:rPr>
              <w:t xml:space="preserve"> 04/l -261 o ratnim veteranima Oslobodilačke vojske K</w:t>
            </w:r>
            <w:r w:rsidRPr="003778C9">
              <w:rPr>
                <w:rFonts w:ascii="Times New Roman" w:hAnsi="Times New Roman"/>
                <w:b/>
                <w:i/>
                <w:sz w:val="16"/>
                <w:szCs w:val="16"/>
                <w:lang w:val="sr-Latn-CS" w:eastAsia="ja-JP"/>
              </w:rPr>
              <w:t>osova</w:t>
            </w:r>
          </w:p>
        </w:tc>
        <w:tc>
          <w:tcPr>
            <w:tcW w:w="4897" w:type="dxa"/>
            <w:shd w:val="clear" w:color="auto" w:fill="auto"/>
            <w:vAlign w:val="center"/>
          </w:tcPr>
          <w:p w:rsidR="00356961" w:rsidRPr="003778C9" w:rsidRDefault="0031499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Borac veteran</w:t>
            </w:r>
            <w:r w:rsidR="00356961" w:rsidRPr="003778C9">
              <w:rPr>
                <w:rFonts w:ascii="Times New Roman" w:hAnsi="Times New Roman"/>
                <w:sz w:val="16"/>
                <w:szCs w:val="16"/>
                <w:lang w:val="sr-Latn-CS" w:eastAsia="ja-JP"/>
              </w:rPr>
              <w:t xml:space="preserve"> OVK  - državljanin Kosova i strani državljanin koji </w:t>
            </w:r>
            <w:r w:rsidRPr="003778C9">
              <w:rPr>
                <w:rFonts w:ascii="Times New Roman" w:hAnsi="Times New Roman"/>
                <w:sz w:val="16"/>
                <w:szCs w:val="16"/>
                <w:lang w:val="sr-Latn-CS" w:eastAsia="ja-JP"/>
              </w:rPr>
              <w:t>je bio uključen</w:t>
            </w:r>
            <w:r w:rsidR="00356961" w:rsidRPr="003778C9">
              <w:rPr>
                <w:rFonts w:ascii="Times New Roman" w:hAnsi="Times New Roman"/>
                <w:sz w:val="16"/>
                <w:szCs w:val="16"/>
                <w:lang w:val="sr-Latn-CS" w:eastAsia="ja-JP"/>
              </w:rPr>
              <w:t xml:space="preserve"> u OVK i registrovan kao oružani i uniformisani vojnik </w:t>
            </w:r>
            <w:r w:rsidRPr="003778C9">
              <w:rPr>
                <w:rFonts w:ascii="Times New Roman" w:hAnsi="Times New Roman"/>
                <w:sz w:val="16"/>
                <w:szCs w:val="16"/>
                <w:lang w:val="sr-Latn-CS" w:eastAsia="ja-JP"/>
              </w:rPr>
              <w:t>od komande</w:t>
            </w:r>
            <w:r w:rsidR="00356961" w:rsidRPr="003778C9">
              <w:rPr>
                <w:rFonts w:ascii="Times New Roman" w:hAnsi="Times New Roman"/>
                <w:sz w:val="16"/>
                <w:szCs w:val="16"/>
                <w:lang w:val="sr-Latn-CS" w:eastAsia="ja-JP"/>
              </w:rPr>
              <w:t xml:space="preserve">, štabova i operativnih </w:t>
            </w:r>
            <w:r w:rsidRPr="003778C9">
              <w:rPr>
                <w:rFonts w:ascii="Times New Roman" w:hAnsi="Times New Roman"/>
                <w:sz w:val="16"/>
                <w:szCs w:val="16"/>
                <w:lang w:val="sr-Latn-CS" w:eastAsia="ja-JP"/>
              </w:rPr>
              <w:t>zona</w:t>
            </w:r>
            <w:r w:rsidR="00356961" w:rsidRPr="003778C9">
              <w:rPr>
                <w:rFonts w:ascii="Times New Roman" w:hAnsi="Times New Roman"/>
                <w:sz w:val="16"/>
                <w:szCs w:val="16"/>
                <w:lang w:val="sr-Latn-CS" w:eastAsia="ja-JP"/>
              </w:rPr>
              <w:t xml:space="preserve"> i koji </w:t>
            </w:r>
            <w:r w:rsidRPr="003778C9">
              <w:rPr>
                <w:rFonts w:ascii="Times New Roman" w:hAnsi="Times New Roman"/>
                <w:sz w:val="16"/>
                <w:szCs w:val="16"/>
                <w:lang w:val="sr-Latn-CS" w:eastAsia="ja-JP"/>
              </w:rPr>
              <w:t>je bio aktivan do kraja</w:t>
            </w:r>
            <w:r w:rsidR="00356961" w:rsidRPr="003778C9">
              <w:rPr>
                <w:rFonts w:ascii="Times New Roman" w:hAnsi="Times New Roman"/>
                <w:sz w:val="16"/>
                <w:szCs w:val="16"/>
                <w:lang w:val="sr-Latn-CS" w:eastAsia="ja-JP"/>
              </w:rPr>
              <w:t xml:space="preserve"> rata;</w:t>
            </w:r>
            <w:bookmarkStart w:id="151" w:name="_Toc481676433"/>
            <w:bookmarkStart w:id="152" w:name="_Toc481676866"/>
            <w:bookmarkStart w:id="153" w:name="_Toc481676996"/>
          </w:p>
          <w:bookmarkEnd w:id="151"/>
          <w:bookmarkEnd w:id="152"/>
          <w:bookmarkEnd w:id="153"/>
          <w:p w:rsidR="00356961" w:rsidRPr="003778C9" w:rsidRDefault="0031499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Starost manja</w:t>
            </w:r>
            <w:r w:rsidR="00356961" w:rsidRPr="003778C9">
              <w:rPr>
                <w:rFonts w:ascii="Times New Roman" w:hAnsi="Times New Roman"/>
                <w:sz w:val="16"/>
                <w:szCs w:val="16"/>
                <w:lang w:val="sr-Latn-CS" w:eastAsia="ja-JP"/>
              </w:rPr>
              <w:t xml:space="preserve"> od 65 godina;</w:t>
            </w:r>
            <w:bookmarkStart w:id="154" w:name="_Toc481676434"/>
            <w:bookmarkStart w:id="155" w:name="_Toc481676867"/>
            <w:bookmarkStart w:id="156" w:name="_Toc481676997"/>
          </w:p>
          <w:bookmarkEnd w:id="154"/>
          <w:bookmarkEnd w:id="155"/>
          <w:bookmarkEnd w:id="156"/>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Veterani zaposleni u javnom i privatnom sektoru nemaju pravo na penziju;</w:t>
            </w:r>
            <w:bookmarkStart w:id="157" w:name="_Toc481676435"/>
            <w:bookmarkStart w:id="158" w:name="_Toc481676868"/>
            <w:bookmarkStart w:id="159" w:name="_Toc481676998"/>
          </w:p>
          <w:bookmarkEnd w:id="157"/>
          <w:bookmarkEnd w:id="158"/>
          <w:bookmarkEnd w:id="159"/>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U slučaju službe </w:t>
            </w:r>
            <w:r w:rsidR="00314991" w:rsidRPr="003778C9">
              <w:rPr>
                <w:rFonts w:ascii="Times New Roman" w:hAnsi="Times New Roman"/>
                <w:sz w:val="16"/>
                <w:szCs w:val="16"/>
                <w:lang w:val="sr-Latn-CS" w:eastAsia="ja-JP"/>
              </w:rPr>
              <w:t>u KZK-u</w:t>
            </w:r>
            <w:r w:rsidRPr="003778C9">
              <w:rPr>
                <w:rFonts w:ascii="Times New Roman" w:hAnsi="Times New Roman"/>
                <w:sz w:val="16"/>
                <w:szCs w:val="16"/>
                <w:lang w:val="sr-Latn-CS" w:eastAsia="ja-JP"/>
              </w:rPr>
              <w:t>, može izabrati penziju između KZK-a ili ratnog veterana;</w:t>
            </w:r>
            <w:bookmarkStart w:id="160" w:name="_Toc481676436"/>
            <w:bookmarkStart w:id="161" w:name="_Toc481676869"/>
            <w:bookmarkStart w:id="162" w:name="_Toc481676999"/>
          </w:p>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Nez</w:t>
            </w:r>
            <w:r w:rsidR="00314991" w:rsidRPr="003778C9">
              <w:rPr>
                <w:rFonts w:ascii="Times New Roman" w:hAnsi="Times New Roman"/>
                <w:sz w:val="16"/>
                <w:szCs w:val="16"/>
                <w:lang w:val="sr-Latn-CS" w:eastAsia="ja-JP"/>
              </w:rPr>
              <w:t>aposlen supružnik, malol</w:t>
            </w:r>
            <w:r w:rsidRPr="003778C9">
              <w:rPr>
                <w:rFonts w:ascii="Times New Roman" w:hAnsi="Times New Roman"/>
                <w:sz w:val="16"/>
                <w:szCs w:val="16"/>
                <w:lang w:val="sr-Latn-CS" w:eastAsia="ja-JP"/>
              </w:rPr>
              <w:t>etna deca i roditelji ako ne primaju socijalno osiguranje;</w:t>
            </w:r>
            <w:bookmarkEnd w:id="160"/>
            <w:bookmarkEnd w:id="161"/>
            <w:bookmarkEnd w:id="162"/>
          </w:p>
        </w:tc>
        <w:tc>
          <w:tcPr>
            <w:tcW w:w="3619"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170 € (minimalna vrednost plata); nakon dostizanja zakonske starosne granice za penziju ima pravo na nadoknadu za pomirenje sa penzionisanim veteranskom penzijom.</w:t>
            </w:r>
          </w:p>
          <w:p w:rsidR="00356961" w:rsidRPr="003778C9" w:rsidRDefault="00356961" w:rsidP="00475CAA">
            <w:pPr>
              <w:spacing w:after="120"/>
              <w:outlineLvl w:val="0"/>
              <w:rPr>
                <w:rFonts w:ascii="Times New Roman" w:hAnsi="Times New Roman"/>
                <w:sz w:val="16"/>
                <w:szCs w:val="16"/>
                <w:lang w:val="sr-Latn-CS" w:eastAsia="ja-JP"/>
              </w:rPr>
            </w:pPr>
          </w:p>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Veteranska porodica, nakon smrti veterana: 70% supružničke ili dečje penzije (do 18 ili 26 godina, u zavisnosti od nastavka obrazovanja): 119 €.</w:t>
            </w:r>
          </w:p>
          <w:p w:rsidR="00356961" w:rsidRPr="003778C9" w:rsidRDefault="00356961" w:rsidP="00475CAA">
            <w:pPr>
              <w:spacing w:after="120"/>
              <w:outlineLvl w:val="0"/>
              <w:rPr>
                <w:rFonts w:ascii="Times New Roman" w:hAnsi="Times New Roman"/>
                <w:sz w:val="16"/>
                <w:szCs w:val="16"/>
                <w:lang w:val="sr-Latn-CS"/>
              </w:rPr>
            </w:pPr>
          </w:p>
        </w:tc>
      </w:tr>
      <w:tr w:rsidR="00356961" w:rsidRPr="003778C9" w:rsidTr="00475CAA">
        <w:trPr>
          <w:trHeight w:val="431"/>
          <w:jc w:val="center"/>
        </w:trPr>
        <w:tc>
          <w:tcPr>
            <w:tcW w:w="10424" w:type="dxa"/>
            <w:gridSpan w:val="3"/>
            <w:shd w:val="clear" w:color="auto" w:fill="D0CECE"/>
            <w:vAlign w:val="center"/>
          </w:tcPr>
          <w:p w:rsidR="00356961" w:rsidRPr="003778C9" w:rsidRDefault="00356961" w:rsidP="00475CAA">
            <w:pPr>
              <w:rPr>
                <w:rFonts w:ascii="Times New Roman" w:hAnsi="Times New Roman"/>
                <w:b/>
                <w:sz w:val="16"/>
                <w:szCs w:val="16"/>
                <w:lang w:val="sr-Latn-CS" w:eastAsia="ja-JP"/>
              </w:rPr>
            </w:pPr>
            <w:r w:rsidRPr="003778C9">
              <w:rPr>
                <w:rFonts w:ascii="Times New Roman" w:hAnsi="Times New Roman"/>
                <w:b/>
                <w:sz w:val="16"/>
                <w:szCs w:val="16"/>
                <w:lang w:val="sr-Latn-CS" w:eastAsia="ja-JP"/>
              </w:rPr>
              <w:t>Status i prava palih boraca, invalid</w:t>
            </w:r>
            <w:r w:rsidR="00531F15" w:rsidRPr="003778C9">
              <w:rPr>
                <w:rFonts w:ascii="Times New Roman" w:hAnsi="Times New Roman"/>
                <w:b/>
                <w:sz w:val="16"/>
                <w:szCs w:val="16"/>
                <w:lang w:val="sr-Latn-CS" w:eastAsia="ja-JP"/>
              </w:rPr>
              <w:t>a, veterana, pripadnika Oslobodilačke vojske K</w:t>
            </w:r>
            <w:r w:rsidRPr="003778C9">
              <w:rPr>
                <w:rFonts w:ascii="Times New Roman" w:hAnsi="Times New Roman"/>
                <w:b/>
                <w:sz w:val="16"/>
                <w:szCs w:val="16"/>
                <w:lang w:val="sr-Latn-CS" w:eastAsia="ja-JP"/>
              </w:rPr>
              <w:t>osova, žrt</w:t>
            </w:r>
            <w:r w:rsidR="00531F15" w:rsidRPr="003778C9">
              <w:rPr>
                <w:rFonts w:ascii="Times New Roman" w:hAnsi="Times New Roman"/>
                <w:b/>
                <w:sz w:val="16"/>
                <w:szCs w:val="16"/>
                <w:lang w:val="sr-Latn-CS" w:eastAsia="ja-JP"/>
              </w:rPr>
              <w:t>ava</w:t>
            </w:r>
            <w:r w:rsidRPr="003778C9">
              <w:rPr>
                <w:rFonts w:ascii="Times New Roman" w:hAnsi="Times New Roman"/>
                <w:b/>
                <w:sz w:val="16"/>
                <w:szCs w:val="16"/>
                <w:lang w:val="sr-Latn-CS" w:eastAsia="ja-JP"/>
              </w:rPr>
              <w:t xml:space="preserve"> seksualnog nasilja za vreme rata, civilnim žrtvama i njihovim porodicama(Zakon br. 04/l-172 zakon o izmenama i dopunama zakona br. 04/l-054 o statusu i pravima palih boraca, invalida, veterana, p</w:t>
            </w:r>
            <w:r w:rsidR="00531F15" w:rsidRPr="003778C9">
              <w:rPr>
                <w:rFonts w:ascii="Times New Roman" w:hAnsi="Times New Roman"/>
                <w:b/>
                <w:sz w:val="16"/>
                <w:szCs w:val="16"/>
                <w:lang w:val="sr-Latn-CS" w:eastAsia="ja-JP"/>
              </w:rPr>
              <w:t>ripadnika Oslobodilačke vojske K</w:t>
            </w:r>
            <w:r w:rsidRPr="003778C9">
              <w:rPr>
                <w:rFonts w:ascii="Times New Roman" w:hAnsi="Times New Roman"/>
                <w:b/>
                <w:sz w:val="16"/>
                <w:szCs w:val="16"/>
                <w:lang w:val="sr-Latn-CS" w:eastAsia="ja-JP"/>
              </w:rPr>
              <w:t>osova, žrtvama seksualnog nasilja za vreme rata, civilnim žrtvama i njihovim porodicama )</w:t>
            </w:r>
          </w:p>
          <w:p w:rsidR="00356961" w:rsidRPr="003778C9" w:rsidRDefault="00356961" w:rsidP="00475CAA">
            <w:pPr>
              <w:spacing w:after="120"/>
              <w:outlineLvl w:val="0"/>
              <w:rPr>
                <w:rFonts w:ascii="Times New Roman" w:hAnsi="Times New Roman"/>
                <w:b/>
                <w:sz w:val="16"/>
                <w:szCs w:val="16"/>
                <w:lang w:val="sr-Latn-CS" w:eastAsia="ja-JP"/>
              </w:rPr>
            </w:pPr>
          </w:p>
        </w:tc>
      </w:tr>
      <w:tr w:rsidR="00356961" w:rsidRPr="003778C9" w:rsidTr="00475CAA">
        <w:trPr>
          <w:trHeight w:val="1763"/>
          <w:jc w:val="center"/>
        </w:trPr>
        <w:tc>
          <w:tcPr>
            <w:tcW w:w="1908" w:type="dxa"/>
            <w:shd w:val="clear" w:color="auto" w:fill="auto"/>
            <w:vAlign w:val="center"/>
          </w:tcPr>
          <w:p w:rsidR="00356961" w:rsidRPr="003778C9" w:rsidRDefault="00356961" w:rsidP="00475CAA">
            <w:pPr>
              <w:rPr>
                <w:rFonts w:ascii="Times New Roman" w:hAnsi="Times New Roman"/>
                <w:b/>
                <w:sz w:val="16"/>
                <w:szCs w:val="16"/>
                <w:lang w:val="sr-Latn-CS"/>
              </w:rPr>
            </w:pPr>
            <w:r w:rsidRPr="003778C9">
              <w:rPr>
                <w:rFonts w:ascii="Times New Roman" w:hAnsi="Times New Roman"/>
                <w:b/>
                <w:sz w:val="16"/>
                <w:szCs w:val="16"/>
                <w:lang w:val="sr-Latn-CS"/>
              </w:rPr>
              <w:t>Penzija porodica palih boraca</w:t>
            </w:r>
          </w:p>
          <w:p w:rsidR="00356961" w:rsidRPr="003778C9" w:rsidRDefault="00356961" w:rsidP="00475CAA">
            <w:pPr>
              <w:spacing w:after="120"/>
              <w:outlineLvl w:val="0"/>
              <w:rPr>
                <w:rFonts w:ascii="Times New Roman" w:hAnsi="Times New Roman"/>
                <w:b/>
                <w:sz w:val="16"/>
                <w:szCs w:val="16"/>
                <w:lang w:val="sr-Latn-CS"/>
              </w:rPr>
            </w:pPr>
          </w:p>
        </w:tc>
        <w:tc>
          <w:tcPr>
            <w:tcW w:w="4897" w:type="dxa"/>
            <w:shd w:val="clear" w:color="auto" w:fill="auto"/>
            <w:vAlign w:val="center"/>
          </w:tcPr>
          <w:p w:rsidR="00356961" w:rsidRPr="003778C9" w:rsidRDefault="0031499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rPr>
              <w:t>Uži</w:t>
            </w:r>
            <w:r w:rsidR="00356961" w:rsidRPr="003778C9">
              <w:rPr>
                <w:rFonts w:ascii="Times New Roman" w:hAnsi="Times New Roman"/>
                <w:sz w:val="16"/>
                <w:szCs w:val="16"/>
                <w:lang w:val="sr-Latn-CS"/>
              </w:rPr>
              <w:t xml:space="preserve"> članovi porodice;</w:t>
            </w:r>
          </w:p>
          <w:p w:rsidR="00356961" w:rsidRPr="003778C9" w:rsidRDefault="00356961" w:rsidP="00314991">
            <w:pPr>
              <w:spacing w:after="120"/>
              <w:outlineLvl w:val="0"/>
              <w:rPr>
                <w:rFonts w:ascii="Times New Roman" w:hAnsi="Times New Roman"/>
                <w:b/>
                <w:sz w:val="16"/>
                <w:szCs w:val="16"/>
                <w:lang w:val="sr-Latn-CS"/>
              </w:rPr>
            </w:pPr>
            <w:r w:rsidRPr="003778C9">
              <w:rPr>
                <w:rFonts w:ascii="Times New Roman" w:hAnsi="Times New Roman"/>
                <w:sz w:val="16"/>
                <w:szCs w:val="16"/>
                <w:lang w:val="sr-Latn-CS" w:eastAsia="ja-JP"/>
              </w:rPr>
              <w:t xml:space="preserve">Deca porodica </w:t>
            </w:r>
            <w:r w:rsidR="00314991" w:rsidRPr="003778C9">
              <w:rPr>
                <w:rFonts w:ascii="Times New Roman" w:hAnsi="Times New Roman"/>
                <w:sz w:val="16"/>
                <w:szCs w:val="16"/>
                <w:lang w:val="sr-Latn-CS" w:eastAsia="ja-JP"/>
              </w:rPr>
              <w:t>palih boraca</w:t>
            </w:r>
            <w:r w:rsidRPr="003778C9">
              <w:rPr>
                <w:rFonts w:ascii="Times New Roman" w:hAnsi="Times New Roman"/>
                <w:sz w:val="16"/>
                <w:szCs w:val="16"/>
                <w:lang w:val="sr-Latn-CS" w:eastAsia="ja-JP"/>
              </w:rPr>
              <w:t xml:space="preserve"> bez roditeljskog staranja su korisnici porodične penzije i uživaju pravo </w:t>
            </w:r>
            <w:r w:rsidR="00314991" w:rsidRPr="003778C9">
              <w:rPr>
                <w:rFonts w:ascii="Times New Roman" w:hAnsi="Times New Roman"/>
                <w:sz w:val="16"/>
                <w:szCs w:val="16"/>
                <w:lang w:val="sr-Latn-CS" w:eastAsia="ja-JP"/>
              </w:rPr>
              <w:t>do</w:t>
            </w:r>
            <w:r w:rsidRPr="003778C9">
              <w:rPr>
                <w:rFonts w:ascii="Times New Roman" w:hAnsi="Times New Roman"/>
                <w:sz w:val="16"/>
                <w:szCs w:val="16"/>
                <w:lang w:val="sr-Latn-CS" w:eastAsia="ja-JP"/>
              </w:rPr>
              <w:t xml:space="preserve"> 18 godina starosti ili 26 godina starosti ako pohađaju redovno obrazovanje;</w:t>
            </w:r>
          </w:p>
        </w:tc>
        <w:tc>
          <w:tcPr>
            <w:tcW w:w="3619"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Porodica koja je dala jed</w:t>
            </w:r>
            <w:r w:rsidR="0065352B" w:rsidRPr="003778C9">
              <w:rPr>
                <w:rFonts w:ascii="Times New Roman" w:hAnsi="Times New Roman"/>
                <w:sz w:val="16"/>
                <w:szCs w:val="16"/>
                <w:lang w:val="sr-Latn-CS" w:eastAsia="ja-JP"/>
              </w:rPr>
              <w:t>nog</w:t>
            </w:r>
            <w:r w:rsidRPr="003778C9">
              <w:rPr>
                <w:rFonts w:ascii="Times New Roman" w:hAnsi="Times New Roman"/>
                <w:sz w:val="16"/>
                <w:szCs w:val="16"/>
                <w:lang w:val="sr-Latn-CS" w:eastAsia="ja-JP"/>
              </w:rPr>
              <w:t xml:space="preserve"> </w:t>
            </w:r>
            <w:r w:rsidR="0065352B" w:rsidRPr="003778C9">
              <w:rPr>
                <w:rFonts w:ascii="Times New Roman" w:hAnsi="Times New Roman"/>
                <w:sz w:val="16"/>
                <w:szCs w:val="16"/>
                <w:lang w:val="sr-Latn-CS" w:eastAsia="ja-JP"/>
              </w:rPr>
              <w:t>palog borca</w:t>
            </w:r>
            <w:r w:rsidRPr="003778C9">
              <w:rPr>
                <w:rFonts w:ascii="Times New Roman" w:hAnsi="Times New Roman"/>
                <w:sz w:val="16"/>
                <w:szCs w:val="16"/>
                <w:lang w:val="sr-Latn-CS" w:eastAsia="ja-JP"/>
              </w:rPr>
              <w:t>: 448.13 €</w:t>
            </w:r>
          </w:p>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Porodica koja je dala dva </w:t>
            </w:r>
            <w:r w:rsidR="0065352B" w:rsidRPr="003778C9">
              <w:rPr>
                <w:rFonts w:ascii="Times New Roman" w:hAnsi="Times New Roman"/>
                <w:sz w:val="16"/>
                <w:szCs w:val="16"/>
                <w:lang w:val="sr-Latn-CS" w:eastAsia="ja-JP"/>
              </w:rPr>
              <w:t>pala borca</w:t>
            </w:r>
            <w:r w:rsidRPr="003778C9">
              <w:rPr>
                <w:rFonts w:ascii="Times New Roman" w:hAnsi="Times New Roman"/>
                <w:sz w:val="16"/>
                <w:szCs w:val="16"/>
                <w:lang w:val="sr-Latn-CS" w:eastAsia="ja-JP"/>
              </w:rPr>
              <w:t>: 537,76 €</w:t>
            </w:r>
          </w:p>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Porodica koja je dala tri </w:t>
            </w:r>
            <w:r w:rsidR="0065352B" w:rsidRPr="003778C9">
              <w:rPr>
                <w:rFonts w:ascii="Times New Roman" w:hAnsi="Times New Roman"/>
                <w:sz w:val="16"/>
                <w:szCs w:val="16"/>
                <w:lang w:val="sr-Latn-CS" w:eastAsia="ja-JP"/>
              </w:rPr>
              <w:t>pala borca</w:t>
            </w:r>
            <w:r w:rsidRPr="003778C9">
              <w:rPr>
                <w:rFonts w:ascii="Times New Roman" w:hAnsi="Times New Roman"/>
                <w:sz w:val="16"/>
                <w:szCs w:val="16"/>
                <w:lang w:val="sr-Latn-CS" w:eastAsia="ja-JP"/>
              </w:rPr>
              <w:t>: 582,57 €</w:t>
            </w:r>
          </w:p>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Porodica koja je dao četiri </w:t>
            </w:r>
            <w:r w:rsidR="0065352B" w:rsidRPr="003778C9">
              <w:rPr>
                <w:rFonts w:ascii="Times New Roman" w:hAnsi="Times New Roman"/>
                <w:sz w:val="16"/>
                <w:szCs w:val="16"/>
                <w:lang w:val="sr-Latn-CS" w:eastAsia="ja-JP"/>
              </w:rPr>
              <w:t xml:space="preserve">pala borca </w:t>
            </w:r>
            <w:r w:rsidRPr="003778C9">
              <w:rPr>
                <w:rFonts w:ascii="Times New Roman" w:hAnsi="Times New Roman"/>
                <w:sz w:val="16"/>
                <w:szCs w:val="16"/>
                <w:lang w:val="sr-Latn-CS" w:eastAsia="ja-JP"/>
              </w:rPr>
              <w:t>: 627,39 €</w:t>
            </w:r>
          </w:p>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Porodica koja je dala više od četiri </w:t>
            </w:r>
            <w:r w:rsidR="0065352B" w:rsidRPr="003778C9">
              <w:rPr>
                <w:rFonts w:ascii="Times New Roman" w:hAnsi="Times New Roman"/>
                <w:sz w:val="16"/>
                <w:szCs w:val="16"/>
                <w:lang w:val="sr-Latn-CS" w:eastAsia="ja-JP"/>
              </w:rPr>
              <w:t>pala borca</w:t>
            </w:r>
            <w:r w:rsidRPr="003778C9">
              <w:rPr>
                <w:rFonts w:ascii="Times New Roman" w:hAnsi="Times New Roman"/>
                <w:sz w:val="16"/>
                <w:szCs w:val="16"/>
                <w:lang w:val="sr-Latn-CS" w:eastAsia="ja-JP"/>
              </w:rPr>
              <w:t>: 672,19 €</w:t>
            </w:r>
          </w:p>
        </w:tc>
      </w:tr>
      <w:tr w:rsidR="00356961" w:rsidRPr="003778C9" w:rsidTr="00475CAA">
        <w:trPr>
          <w:trHeight w:val="1988"/>
          <w:jc w:val="center"/>
        </w:trPr>
        <w:tc>
          <w:tcPr>
            <w:tcW w:w="1908" w:type="dxa"/>
            <w:shd w:val="clear" w:color="auto" w:fill="auto"/>
            <w:vAlign w:val="center"/>
          </w:tcPr>
          <w:p w:rsidR="00356961" w:rsidRPr="003778C9" w:rsidRDefault="00356961" w:rsidP="00FA634B">
            <w:pPr>
              <w:spacing w:after="120"/>
              <w:outlineLvl w:val="0"/>
              <w:rPr>
                <w:rFonts w:ascii="Times New Roman" w:hAnsi="Times New Roman"/>
                <w:b/>
                <w:sz w:val="16"/>
                <w:szCs w:val="16"/>
                <w:lang w:val="sr-Latn-CS"/>
              </w:rPr>
            </w:pPr>
            <w:r w:rsidRPr="003778C9">
              <w:rPr>
                <w:rFonts w:ascii="Times New Roman" w:hAnsi="Times New Roman"/>
                <w:b/>
                <w:sz w:val="16"/>
                <w:szCs w:val="16"/>
                <w:lang w:val="sr-Latn-CS"/>
              </w:rPr>
              <w:t>Penzija porodica nestalih pripadnika OVK-a</w:t>
            </w:r>
          </w:p>
        </w:tc>
        <w:tc>
          <w:tcPr>
            <w:tcW w:w="4897" w:type="dxa"/>
            <w:shd w:val="clear" w:color="auto" w:fill="auto"/>
            <w:vAlign w:val="center"/>
          </w:tcPr>
          <w:p w:rsidR="00356961" w:rsidRPr="003778C9" w:rsidRDefault="00314991" w:rsidP="00475CAA">
            <w:pPr>
              <w:spacing w:after="120"/>
              <w:outlineLvl w:val="0"/>
              <w:rPr>
                <w:rFonts w:ascii="Times New Roman" w:hAnsi="Times New Roman"/>
                <w:sz w:val="16"/>
                <w:szCs w:val="16"/>
                <w:lang w:val="sr-Latn-CS"/>
              </w:rPr>
            </w:pPr>
            <w:r w:rsidRPr="003778C9">
              <w:rPr>
                <w:rFonts w:ascii="Times New Roman" w:hAnsi="Times New Roman"/>
                <w:sz w:val="16"/>
                <w:szCs w:val="16"/>
                <w:lang w:val="sr-Latn-CS"/>
              </w:rPr>
              <w:t>Uži</w:t>
            </w:r>
            <w:r w:rsidR="00356961" w:rsidRPr="003778C9">
              <w:rPr>
                <w:rFonts w:ascii="Times New Roman" w:hAnsi="Times New Roman"/>
                <w:sz w:val="16"/>
                <w:szCs w:val="16"/>
                <w:lang w:val="sr-Latn-CS"/>
              </w:rPr>
              <w:t xml:space="preserve"> članovi porodice;</w:t>
            </w:r>
            <w:bookmarkStart w:id="163" w:name="_Toc481676450"/>
            <w:bookmarkStart w:id="164" w:name="_Toc481676883"/>
            <w:bookmarkStart w:id="165" w:name="_Toc481677013"/>
          </w:p>
          <w:p w:rsidR="00356961" w:rsidRPr="003778C9" w:rsidRDefault="00356961" w:rsidP="00F132BB">
            <w:pPr>
              <w:spacing w:after="120"/>
              <w:outlineLvl w:val="0"/>
              <w:rPr>
                <w:rFonts w:ascii="Times New Roman" w:hAnsi="Times New Roman"/>
                <w:b/>
                <w:sz w:val="16"/>
                <w:szCs w:val="16"/>
                <w:lang w:val="sr-Latn-CS"/>
              </w:rPr>
            </w:pPr>
            <w:r w:rsidRPr="003778C9">
              <w:rPr>
                <w:rFonts w:ascii="Times New Roman" w:hAnsi="Times New Roman"/>
                <w:sz w:val="16"/>
                <w:szCs w:val="16"/>
                <w:lang w:val="sr-Latn-CS" w:eastAsia="ja-JP"/>
              </w:rPr>
              <w:t>Deca</w:t>
            </w:r>
            <w:r w:rsidR="00314991" w:rsidRPr="003778C9">
              <w:rPr>
                <w:rFonts w:ascii="Times New Roman" w:hAnsi="Times New Roman"/>
                <w:sz w:val="16"/>
                <w:szCs w:val="16"/>
                <w:lang w:val="sr-Latn-CS" w:eastAsia="ja-JP"/>
              </w:rPr>
              <w:t xml:space="preserve"> nestalih</w:t>
            </w:r>
            <w:r w:rsidRPr="003778C9">
              <w:rPr>
                <w:rFonts w:ascii="Times New Roman" w:hAnsi="Times New Roman"/>
                <w:sz w:val="16"/>
                <w:szCs w:val="16"/>
                <w:lang w:val="sr-Latn-CS" w:eastAsia="ja-JP"/>
              </w:rPr>
              <w:t xml:space="preserve"> OVK </w:t>
            </w:r>
            <w:r w:rsidR="00314991" w:rsidRPr="003778C9">
              <w:rPr>
                <w:rFonts w:ascii="Times New Roman" w:hAnsi="Times New Roman"/>
                <w:sz w:val="16"/>
                <w:szCs w:val="16"/>
                <w:lang w:val="sr-Latn-CS" w:eastAsia="ja-JP"/>
              </w:rPr>
              <w:t xml:space="preserve">–a </w:t>
            </w:r>
            <w:r w:rsidRPr="003778C9">
              <w:rPr>
                <w:rFonts w:ascii="Times New Roman" w:hAnsi="Times New Roman"/>
                <w:sz w:val="16"/>
                <w:szCs w:val="16"/>
                <w:lang w:val="sr-Latn-CS" w:eastAsia="ja-JP"/>
              </w:rPr>
              <w:t xml:space="preserve"> bez roditeljskog staranja su korisnici porodične penzije i uživaju pravo</w:t>
            </w:r>
            <w:r w:rsidR="00F132BB" w:rsidRPr="003778C9">
              <w:rPr>
                <w:rFonts w:ascii="Times New Roman" w:hAnsi="Times New Roman"/>
                <w:sz w:val="16"/>
                <w:szCs w:val="16"/>
                <w:lang w:val="sr-Latn-CS" w:eastAsia="ja-JP"/>
              </w:rPr>
              <w:t>do</w:t>
            </w:r>
            <w:r w:rsidRPr="003778C9">
              <w:rPr>
                <w:rFonts w:ascii="Times New Roman" w:hAnsi="Times New Roman"/>
                <w:sz w:val="16"/>
                <w:szCs w:val="16"/>
                <w:lang w:val="sr-Latn-CS" w:eastAsia="ja-JP"/>
              </w:rPr>
              <w:t xml:space="preserve"> 18 godina starosti ili 26 godina starosti ako pohađaju redovno obrazovanje;</w:t>
            </w:r>
            <w:bookmarkEnd w:id="163"/>
            <w:bookmarkEnd w:id="164"/>
            <w:bookmarkEnd w:id="165"/>
          </w:p>
        </w:tc>
        <w:tc>
          <w:tcPr>
            <w:tcW w:w="3619"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Porodica </w:t>
            </w:r>
            <w:r w:rsidR="00263E78" w:rsidRPr="003778C9">
              <w:rPr>
                <w:rFonts w:ascii="Times New Roman" w:hAnsi="Times New Roman"/>
                <w:sz w:val="16"/>
                <w:szCs w:val="16"/>
                <w:lang w:val="sr-Latn-CS" w:eastAsia="ja-JP"/>
              </w:rPr>
              <w:t xml:space="preserve"> sa jedni</w:t>
            </w:r>
            <w:r w:rsidRPr="003778C9">
              <w:rPr>
                <w:rFonts w:ascii="Times New Roman" w:hAnsi="Times New Roman"/>
                <w:sz w:val="16"/>
                <w:szCs w:val="16"/>
                <w:lang w:val="sr-Latn-CS" w:eastAsia="ja-JP"/>
              </w:rPr>
              <w:t>m nestalim OVK: 448.13 €</w:t>
            </w:r>
            <w:bookmarkStart w:id="166" w:name="_Toc481676452"/>
            <w:bookmarkStart w:id="167" w:name="_Toc481676885"/>
            <w:bookmarkStart w:id="168" w:name="_Toc481677015"/>
          </w:p>
          <w:bookmarkEnd w:id="166"/>
          <w:bookmarkEnd w:id="167"/>
          <w:bookmarkEnd w:id="168"/>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Porodica  sa </w:t>
            </w:r>
            <w:r w:rsidR="00263E78" w:rsidRPr="003778C9">
              <w:rPr>
                <w:rFonts w:ascii="Times New Roman" w:hAnsi="Times New Roman"/>
                <w:sz w:val="16"/>
                <w:szCs w:val="16"/>
                <w:lang w:val="sr-Latn-CS" w:eastAsia="ja-JP"/>
              </w:rPr>
              <w:t>dva</w:t>
            </w:r>
            <w:r w:rsidRPr="003778C9">
              <w:rPr>
                <w:rFonts w:ascii="Times New Roman" w:hAnsi="Times New Roman"/>
                <w:sz w:val="16"/>
                <w:szCs w:val="16"/>
                <w:lang w:val="sr-Latn-CS" w:eastAsia="ja-JP"/>
              </w:rPr>
              <w:t xml:space="preserve"> nestali</w:t>
            </w:r>
            <w:r w:rsidR="00263E78" w:rsidRPr="003778C9">
              <w:rPr>
                <w:rFonts w:ascii="Times New Roman" w:hAnsi="Times New Roman"/>
                <w:sz w:val="16"/>
                <w:szCs w:val="16"/>
                <w:lang w:val="sr-Latn-CS" w:eastAsia="ja-JP"/>
              </w:rPr>
              <w:t>h</w:t>
            </w:r>
            <w:r w:rsidR="00515EEB" w:rsidRPr="003778C9">
              <w:rPr>
                <w:rFonts w:ascii="Times New Roman" w:hAnsi="Times New Roman"/>
                <w:sz w:val="16"/>
                <w:szCs w:val="16"/>
                <w:lang w:val="sr-Latn-CS" w:eastAsia="ja-JP"/>
              </w:rPr>
              <w:t xml:space="preserve"> </w:t>
            </w:r>
            <w:r w:rsidRPr="003778C9">
              <w:rPr>
                <w:rFonts w:ascii="Times New Roman" w:hAnsi="Times New Roman"/>
                <w:sz w:val="16"/>
                <w:szCs w:val="16"/>
                <w:lang w:val="sr-Latn-CS" w:eastAsia="ja-JP"/>
              </w:rPr>
              <w:t xml:space="preserve"> OVK : 537,76 €</w:t>
            </w:r>
            <w:bookmarkStart w:id="169" w:name="_Toc481676453"/>
            <w:bookmarkStart w:id="170" w:name="_Toc481676886"/>
            <w:bookmarkStart w:id="171" w:name="_Toc481677016"/>
          </w:p>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rPr>
              <w:t>Porodica  sa tri nestali</w:t>
            </w:r>
            <w:r w:rsidR="00263E78" w:rsidRPr="003778C9">
              <w:rPr>
                <w:rFonts w:ascii="Times New Roman" w:hAnsi="Times New Roman"/>
                <w:sz w:val="16"/>
                <w:szCs w:val="16"/>
                <w:lang w:val="sr-Latn-CS"/>
              </w:rPr>
              <w:t>h</w:t>
            </w:r>
            <w:r w:rsidR="00515EEB" w:rsidRPr="003778C9">
              <w:rPr>
                <w:rFonts w:ascii="Times New Roman" w:hAnsi="Times New Roman"/>
                <w:sz w:val="16"/>
                <w:szCs w:val="16"/>
                <w:lang w:val="sr-Latn-CS"/>
              </w:rPr>
              <w:t xml:space="preserve"> </w:t>
            </w:r>
            <w:r w:rsidRPr="003778C9">
              <w:rPr>
                <w:rFonts w:ascii="Times New Roman" w:hAnsi="Times New Roman"/>
                <w:sz w:val="16"/>
                <w:szCs w:val="16"/>
                <w:lang w:val="sr-Latn-CS"/>
              </w:rPr>
              <w:t xml:space="preserve"> OVK </w:t>
            </w:r>
            <w:r w:rsidRPr="003778C9">
              <w:rPr>
                <w:rFonts w:ascii="Times New Roman" w:hAnsi="Times New Roman"/>
                <w:sz w:val="16"/>
                <w:szCs w:val="16"/>
                <w:lang w:val="sr-Latn-CS" w:eastAsia="ja-JP"/>
              </w:rPr>
              <w:t>: 582.57€</w:t>
            </w:r>
            <w:bookmarkEnd w:id="169"/>
            <w:bookmarkEnd w:id="170"/>
            <w:bookmarkEnd w:id="171"/>
          </w:p>
          <w:p w:rsidR="00356961" w:rsidRPr="003778C9" w:rsidRDefault="00356961" w:rsidP="00475CAA">
            <w:pPr>
              <w:spacing w:after="120"/>
              <w:outlineLvl w:val="0"/>
              <w:rPr>
                <w:rFonts w:ascii="Times New Roman" w:hAnsi="Times New Roman"/>
                <w:sz w:val="16"/>
                <w:szCs w:val="16"/>
                <w:lang w:val="sr-Latn-CS" w:eastAsia="ja-JP"/>
              </w:rPr>
            </w:pPr>
            <w:bookmarkStart w:id="172" w:name="_Toc481676454"/>
            <w:bookmarkStart w:id="173" w:name="_Toc481676887"/>
            <w:bookmarkStart w:id="174" w:name="_Toc481677017"/>
            <w:r w:rsidRPr="003778C9">
              <w:rPr>
                <w:rFonts w:ascii="Times New Roman" w:hAnsi="Times New Roman"/>
                <w:sz w:val="16"/>
                <w:szCs w:val="16"/>
                <w:lang w:val="sr-Latn-CS"/>
              </w:rPr>
              <w:t>Porodica  sa četiri nestali</w:t>
            </w:r>
            <w:r w:rsidR="00263E78" w:rsidRPr="003778C9">
              <w:rPr>
                <w:rFonts w:ascii="Times New Roman" w:hAnsi="Times New Roman"/>
                <w:sz w:val="16"/>
                <w:szCs w:val="16"/>
                <w:lang w:val="sr-Latn-CS"/>
              </w:rPr>
              <w:t>h</w:t>
            </w:r>
            <w:r w:rsidR="00515EEB" w:rsidRPr="003778C9">
              <w:rPr>
                <w:rFonts w:ascii="Times New Roman" w:hAnsi="Times New Roman"/>
                <w:sz w:val="16"/>
                <w:szCs w:val="16"/>
                <w:lang w:val="sr-Latn-CS"/>
              </w:rPr>
              <w:t xml:space="preserve"> </w:t>
            </w:r>
            <w:r w:rsidRPr="003778C9">
              <w:rPr>
                <w:rFonts w:ascii="Times New Roman" w:hAnsi="Times New Roman"/>
                <w:sz w:val="16"/>
                <w:szCs w:val="16"/>
                <w:lang w:val="sr-Latn-CS"/>
              </w:rPr>
              <w:t xml:space="preserve"> OVK</w:t>
            </w:r>
            <w:r w:rsidRPr="003778C9">
              <w:rPr>
                <w:rFonts w:ascii="Times New Roman" w:hAnsi="Times New Roman"/>
                <w:sz w:val="16"/>
                <w:szCs w:val="16"/>
                <w:lang w:val="sr-Latn-CS" w:eastAsia="ja-JP"/>
              </w:rPr>
              <w:t>: 627.39€</w:t>
            </w:r>
            <w:bookmarkEnd w:id="172"/>
            <w:bookmarkEnd w:id="173"/>
            <w:bookmarkEnd w:id="174"/>
          </w:p>
          <w:p w:rsidR="00356961" w:rsidRPr="003778C9" w:rsidRDefault="00356961" w:rsidP="00263E78">
            <w:pPr>
              <w:spacing w:after="120"/>
              <w:outlineLvl w:val="0"/>
              <w:rPr>
                <w:rFonts w:ascii="Times New Roman" w:hAnsi="Times New Roman"/>
                <w:sz w:val="16"/>
                <w:szCs w:val="16"/>
                <w:lang w:val="sr-Latn-CS" w:eastAsia="ja-JP"/>
              </w:rPr>
            </w:pPr>
            <w:bookmarkStart w:id="175" w:name="_Toc481676455"/>
            <w:bookmarkStart w:id="176" w:name="_Toc481676888"/>
            <w:bookmarkStart w:id="177" w:name="_Toc481677018"/>
            <w:r w:rsidRPr="003778C9">
              <w:rPr>
                <w:rFonts w:ascii="Times New Roman" w:hAnsi="Times New Roman"/>
                <w:sz w:val="16"/>
                <w:szCs w:val="16"/>
                <w:lang w:val="sr-Latn-CS" w:eastAsia="ja-JP"/>
              </w:rPr>
              <w:t>Porodica  sa više</w:t>
            </w:r>
            <w:r w:rsidR="00263E78" w:rsidRPr="003778C9">
              <w:rPr>
                <w:rFonts w:ascii="Times New Roman" w:hAnsi="Times New Roman"/>
                <w:sz w:val="16"/>
                <w:szCs w:val="16"/>
                <w:lang w:val="sr-Latn-CS" w:eastAsia="ja-JP"/>
              </w:rPr>
              <w:t xml:space="preserve"> od</w:t>
            </w:r>
            <w:r w:rsidRPr="003778C9">
              <w:rPr>
                <w:rFonts w:ascii="Times New Roman" w:hAnsi="Times New Roman"/>
                <w:sz w:val="16"/>
                <w:szCs w:val="16"/>
                <w:lang w:val="sr-Latn-CS" w:eastAsia="ja-JP"/>
              </w:rPr>
              <w:t xml:space="preserve"> četiri nestali</w:t>
            </w:r>
            <w:r w:rsidR="00263E78" w:rsidRPr="003778C9">
              <w:rPr>
                <w:rFonts w:ascii="Times New Roman" w:hAnsi="Times New Roman"/>
                <w:sz w:val="16"/>
                <w:szCs w:val="16"/>
                <w:lang w:val="sr-Latn-CS" w:eastAsia="ja-JP"/>
              </w:rPr>
              <w:t>h</w:t>
            </w:r>
            <w:r w:rsidR="00515EEB" w:rsidRPr="003778C9">
              <w:rPr>
                <w:rFonts w:ascii="Times New Roman" w:hAnsi="Times New Roman"/>
                <w:sz w:val="16"/>
                <w:szCs w:val="16"/>
                <w:lang w:val="sr-Latn-CS" w:eastAsia="ja-JP"/>
              </w:rPr>
              <w:t xml:space="preserve"> </w:t>
            </w:r>
            <w:r w:rsidRPr="003778C9">
              <w:rPr>
                <w:rFonts w:ascii="Times New Roman" w:hAnsi="Times New Roman"/>
                <w:sz w:val="16"/>
                <w:szCs w:val="16"/>
                <w:lang w:val="sr-Latn-CS" w:eastAsia="ja-JP"/>
              </w:rPr>
              <w:t xml:space="preserve"> OVK: 672.19€</w:t>
            </w:r>
            <w:bookmarkEnd w:id="175"/>
            <w:bookmarkEnd w:id="176"/>
            <w:bookmarkEnd w:id="177"/>
          </w:p>
        </w:tc>
      </w:tr>
      <w:tr w:rsidR="00356961" w:rsidRPr="003778C9" w:rsidTr="00475CAA">
        <w:trPr>
          <w:trHeight w:val="1970"/>
          <w:jc w:val="center"/>
        </w:trPr>
        <w:tc>
          <w:tcPr>
            <w:tcW w:w="1908" w:type="dxa"/>
            <w:shd w:val="clear" w:color="auto" w:fill="auto"/>
            <w:vAlign w:val="center"/>
          </w:tcPr>
          <w:p w:rsidR="00356961" w:rsidRPr="003778C9" w:rsidRDefault="00356961" w:rsidP="00475CAA">
            <w:pPr>
              <w:rPr>
                <w:rFonts w:ascii="Times New Roman" w:hAnsi="Times New Roman"/>
                <w:b/>
                <w:sz w:val="16"/>
                <w:szCs w:val="16"/>
                <w:lang w:val="sr-Latn-CS"/>
              </w:rPr>
            </w:pPr>
            <w:r w:rsidRPr="003778C9">
              <w:rPr>
                <w:rFonts w:ascii="Times New Roman" w:hAnsi="Times New Roman"/>
                <w:b/>
                <w:sz w:val="16"/>
                <w:szCs w:val="16"/>
                <w:lang w:val="sr-Latn-CS"/>
              </w:rPr>
              <w:t xml:space="preserve">Penzija porodica civilnih   žrtva i nestalih ratnih civila. </w:t>
            </w:r>
          </w:p>
          <w:p w:rsidR="00356961" w:rsidRPr="003778C9" w:rsidRDefault="00356961" w:rsidP="00475CAA">
            <w:pPr>
              <w:spacing w:after="120"/>
              <w:outlineLvl w:val="0"/>
              <w:rPr>
                <w:rFonts w:ascii="Times New Roman" w:hAnsi="Times New Roman"/>
                <w:b/>
                <w:sz w:val="16"/>
                <w:szCs w:val="16"/>
                <w:lang w:val="sr-Latn-CS"/>
              </w:rPr>
            </w:pPr>
          </w:p>
        </w:tc>
        <w:tc>
          <w:tcPr>
            <w:tcW w:w="4897" w:type="dxa"/>
            <w:shd w:val="clear" w:color="auto" w:fill="auto"/>
            <w:vAlign w:val="center"/>
          </w:tcPr>
          <w:p w:rsidR="00356961" w:rsidRPr="003778C9" w:rsidRDefault="00314991" w:rsidP="00475CAA">
            <w:pPr>
              <w:spacing w:after="120"/>
              <w:outlineLvl w:val="0"/>
              <w:rPr>
                <w:rFonts w:ascii="Times New Roman" w:hAnsi="Times New Roman"/>
                <w:sz w:val="16"/>
                <w:szCs w:val="16"/>
                <w:lang w:val="sr-Latn-CS"/>
              </w:rPr>
            </w:pPr>
            <w:r w:rsidRPr="003778C9">
              <w:rPr>
                <w:rFonts w:ascii="Times New Roman" w:hAnsi="Times New Roman"/>
                <w:sz w:val="16"/>
                <w:szCs w:val="16"/>
                <w:lang w:val="sr-Latn-CS"/>
              </w:rPr>
              <w:t>Korisnici penzije po redosledu su: supružnik, deca, vanbračna d</w:t>
            </w:r>
            <w:r w:rsidR="00356961" w:rsidRPr="003778C9">
              <w:rPr>
                <w:rFonts w:ascii="Times New Roman" w:hAnsi="Times New Roman"/>
                <w:sz w:val="16"/>
                <w:szCs w:val="16"/>
                <w:lang w:val="sr-Latn-CS"/>
              </w:rPr>
              <w:t xml:space="preserve">eca, usvojena deca, roditelji, </w:t>
            </w:r>
            <w:r w:rsidR="00F132BB" w:rsidRPr="003778C9">
              <w:rPr>
                <w:rFonts w:ascii="Times New Roman" w:hAnsi="Times New Roman"/>
                <w:sz w:val="16"/>
                <w:szCs w:val="16"/>
                <w:lang w:val="sr-Latn-CS"/>
              </w:rPr>
              <w:t>pastorak, pastorka</w:t>
            </w:r>
            <w:r w:rsidR="00356961" w:rsidRPr="003778C9">
              <w:rPr>
                <w:rFonts w:ascii="Times New Roman" w:hAnsi="Times New Roman"/>
                <w:sz w:val="16"/>
                <w:szCs w:val="16"/>
                <w:lang w:val="sr-Latn-CS"/>
              </w:rPr>
              <w:t>;</w:t>
            </w:r>
            <w:bookmarkStart w:id="178" w:name="_Toc481676458"/>
            <w:bookmarkStart w:id="179" w:name="_Toc481676891"/>
            <w:bookmarkStart w:id="180" w:name="_Toc481677021"/>
          </w:p>
          <w:bookmarkEnd w:id="178"/>
          <w:bookmarkEnd w:id="179"/>
          <w:bookmarkEnd w:id="180"/>
          <w:p w:rsidR="00356961" w:rsidRPr="003778C9" w:rsidRDefault="00356961" w:rsidP="00475CAA">
            <w:pPr>
              <w:spacing w:after="120"/>
              <w:outlineLvl w:val="0"/>
              <w:rPr>
                <w:rFonts w:ascii="Times New Roman" w:hAnsi="Times New Roman"/>
                <w:sz w:val="16"/>
                <w:szCs w:val="16"/>
                <w:lang w:val="sr-Latn-CS"/>
              </w:rPr>
            </w:pPr>
            <w:r w:rsidRPr="003778C9">
              <w:rPr>
                <w:rFonts w:ascii="Times New Roman" w:hAnsi="Times New Roman"/>
                <w:sz w:val="16"/>
                <w:szCs w:val="16"/>
                <w:lang w:val="sr-Latn-CS"/>
              </w:rPr>
              <w:t xml:space="preserve">Supružnik koji </w:t>
            </w:r>
            <w:r w:rsidR="00F132BB" w:rsidRPr="003778C9">
              <w:rPr>
                <w:rFonts w:ascii="Times New Roman" w:hAnsi="Times New Roman"/>
                <w:sz w:val="16"/>
                <w:szCs w:val="16"/>
                <w:lang w:val="sr-Latn-CS"/>
              </w:rPr>
              <w:t>sklapa novi brak</w:t>
            </w:r>
            <w:r w:rsidRPr="003778C9">
              <w:rPr>
                <w:rFonts w:ascii="Times New Roman" w:hAnsi="Times New Roman"/>
                <w:sz w:val="16"/>
                <w:szCs w:val="16"/>
                <w:lang w:val="sr-Latn-CS"/>
              </w:rPr>
              <w:t xml:space="preserve"> gubi prava predviđena ovim zakonom;</w:t>
            </w:r>
            <w:bookmarkStart w:id="181" w:name="_Toc481676459"/>
            <w:bookmarkStart w:id="182" w:name="_Toc481676892"/>
            <w:bookmarkStart w:id="183" w:name="_Toc481677022"/>
          </w:p>
          <w:p w:rsidR="00356961" w:rsidRPr="003778C9" w:rsidRDefault="00356961" w:rsidP="00F132BB">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Deca </w:t>
            </w:r>
            <w:r w:rsidR="00F132BB" w:rsidRPr="003778C9">
              <w:rPr>
                <w:rFonts w:ascii="Times New Roman" w:hAnsi="Times New Roman"/>
                <w:sz w:val="16"/>
                <w:szCs w:val="16"/>
                <w:lang w:val="sr-Latn-CS" w:eastAsia="ja-JP"/>
              </w:rPr>
              <w:t xml:space="preserve">civilne </w:t>
            </w:r>
            <w:r w:rsidRPr="003778C9">
              <w:rPr>
                <w:rFonts w:ascii="Times New Roman" w:hAnsi="Times New Roman"/>
                <w:sz w:val="16"/>
                <w:szCs w:val="16"/>
                <w:lang w:val="sr-Latn-CS" w:eastAsia="ja-JP"/>
              </w:rPr>
              <w:t xml:space="preserve">žrtve ili </w:t>
            </w:r>
            <w:r w:rsidR="00F132BB" w:rsidRPr="003778C9">
              <w:rPr>
                <w:rFonts w:ascii="Times New Roman" w:hAnsi="Times New Roman"/>
                <w:sz w:val="16"/>
                <w:szCs w:val="16"/>
                <w:lang w:val="sr-Latn-CS" w:eastAsia="ja-JP"/>
              </w:rPr>
              <w:t>nestalog civila</w:t>
            </w:r>
            <w:r w:rsidRPr="003778C9">
              <w:rPr>
                <w:rFonts w:ascii="Times New Roman" w:hAnsi="Times New Roman"/>
                <w:sz w:val="16"/>
                <w:szCs w:val="16"/>
                <w:lang w:val="sr-Latn-CS" w:eastAsia="ja-JP"/>
              </w:rPr>
              <w:t xml:space="preserve"> bez roditeljskog staranja su korisnici poro</w:t>
            </w:r>
            <w:r w:rsidR="00F132BB" w:rsidRPr="003778C9">
              <w:rPr>
                <w:rFonts w:ascii="Times New Roman" w:hAnsi="Times New Roman"/>
                <w:sz w:val="16"/>
                <w:szCs w:val="16"/>
                <w:lang w:val="sr-Latn-CS" w:eastAsia="ja-JP"/>
              </w:rPr>
              <w:t>dične penzije i uživaju pravo do</w:t>
            </w:r>
            <w:r w:rsidRPr="003778C9">
              <w:rPr>
                <w:rFonts w:ascii="Times New Roman" w:hAnsi="Times New Roman"/>
                <w:sz w:val="16"/>
                <w:szCs w:val="16"/>
                <w:lang w:val="sr-Latn-CS" w:eastAsia="ja-JP"/>
              </w:rPr>
              <w:t xml:space="preserve"> 18 godina starosti ili 26 godina starosti ako pohađaju redovno obrazovanje;</w:t>
            </w:r>
            <w:bookmarkEnd w:id="181"/>
            <w:bookmarkEnd w:id="182"/>
            <w:bookmarkEnd w:id="183"/>
          </w:p>
        </w:tc>
        <w:tc>
          <w:tcPr>
            <w:tcW w:w="3619"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eastAsia="ja-JP"/>
              </w:rPr>
            </w:pPr>
            <w:bookmarkStart w:id="184" w:name="_Toc481676460"/>
            <w:bookmarkStart w:id="185" w:name="_Toc481676893"/>
            <w:bookmarkStart w:id="186" w:name="_Toc481677023"/>
            <w:r w:rsidRPr="003778C9">
              <w:rPr>
                <w:rFonts w:ascii="Times New Roman" w:hAnsi="Times New Roman"/>
                <w:sz w:val="16"/>
                <w:szCs w:val="16"/>
                <w:lang w:val="sr-Latn-CS"/>
              </w:rPr>
              <w:t>Porodica sa jednom žrtvom/nestalom:</w:t>
            </w:r>
            <w:r w:rsidRPr="003778C9">
              <w:rPr>
                <w:rFonts w:ascii="Times New Roman" w:hAnsi="Times New Roman"/>
                <w:sz w:val="16"/>
                <w:szCs w:val="16"/>
                <w:lang w:val="sr-Latn-CS" w:eastAsia="ja-JP"/>
              </w:rPr>
              <w:t xml:space="preserve"> 168.75€</w:t>
            </w:r>
            <w:bookmarkEnd w:id="184"/>
            <w:bookmarkEnd w:id="185"/>
            <w:bookmarkEnd w:id="186"/>
          </w:p>
          <w:p w:rsidR="00356961" w:rsidRPr="003778C9" w:rsidRDefault="00356961" w:rsidP="00475CAA">
            <w:pPr>
              <w:spacing w:after="120"/>
              <w:outlineLvl w:val="0"/>
              <w:rPr>
                <w:rFonts w:ascii="Times New Roman" w:hAnsi="Times New Roman"/>
                <w:sz w:val="16"/>
                <w:szCs w:val="16"/>
                <w:lang w:val="sr-Latn-CS" w:eastAsia="ja-JP"/>
              </w:rPr>
            </w:pPr>
            <w:bookmarkStart w:id="187" w:name="_Toc481676461"/>
            <w:bookmarkStart w:id="188" w:name="_Toc481676894"/>
            <w:bookmarkStart w:id="189" w:name="_Toc481677024"/>
            <w:r w:rsidRPr="003778C9">
              <w:rPr>
                <w:rFonts w:ascii="Times New Roman" w:hAnsi="Times New Roman"/>
                <w:sz w:val="16"/>
                <w:szCs w:val="16"/>
                <w:lang w:val="sr-Latn-CS" w:eastAsia="ja-JP"/>
              </w:rPr>
              <w:t xml:space="preserve"> Porodica sa dve žrt</w:t>
            </w:r>
            <w:r w:rsidR="00263E78" w:rsidRPr="003778C9">
              <w:rPr>
                <w:rFonts w:ascii="Times New Roman" w:hAnsi="Times New Roman"/>
                <w:sz w:val="16"/>
                <w:szCs w:val="16"/>
                <w:lang w:val="sr-Latn-CS" w:eastAsia="ja-JP"/>
              </w:rPr>
              <w:t>ve</w:t>
            </w:r>
            <w:r w:rsidRPr="003778C9">
              <w:rPr>
                <w:rFonts w:ascii="Times New Roman" w:hAnsi="Times New Roman"/>
                <w:sz w:val="16"/>
                <w:szCs w:val="16"/>
                <w:lang w:val="sr-Latn-CS" w:eastAsia="ja-JP"/>
              </w:rPr>
              <w:t>/nestal</w:t>
            </w:r>
            <w:r w:rsidR="00263E78" w:rsidRPr="003778C9">
              <w:rPr>
                <w:rFonts w:ascii="Times New Roman" w:hAnsi="Times New Roman"/>
                <w:sz w:val="16"/>
                <w:szCs w:val="16"/>
                <w:lang w:val="sr-Latn-CS" w:eastAsia="ja-JP"/>
              </w:rPr>
              <w:t>e</w:t>
            </w:r>
            <w:r w:rsidRPr="003778C9">
              <w:rPr>
                <w:rFonts w:ascii="Times New Roman" w:hAnsi="Times New Roman"/>
                <w:sz w:val="16"/>
                <w:szCs w:val="16"/>
                <w:lang w:val="sr-Latn-CS" w:eastAsia="ja-JP"/>
              </w:rPr>
              <w:t>: 202.50€</w:t>
            </w:r>
            <w:bookmarkEnd w:id="187"/>
            <w:bookmarkEnd w:id="188"/>
            <w:bookmarkEnd w:id="189"/>
          </w:p>
          <w:p w:rsidR="00356961" w:rsidRPr="003778C9" w:rsidRDefault="00356961" w:rsidP="00475CAA">
            <w:pPr>
              <w:spacing w:after="120"/>
              <w:outlineLvl w:val="0"/>
              <w:rPr>
                <w:rFonts w:ascii="Times New Roman" w:hAnsi="Times New Roman"/>
                <w:sz w:val="16"/>
                <w:szCs w:val="16"/>
                <w:lang w:val="sr-Latn-CS" w:eastAsia="ja-JP"/>
              </w:rPr>
            </w:pPr>
            <w:bookmarkStart w:id="190" w:name="_Toc481676462"/>
            <w:bookmarkStart w:id="191" w:name="_Toc481676895"/>
            <w:bookmarkStart w:id="192" w:name="_Toc481677025"/>
            <w:r w:rsidRPr="003778C9">
              <w:rPr>
                <w:rFonts w:ascii="Times New Roman" w:hAnsi="Times New Roman"/>
                <w:sz w:val="16"/>
                <w:szCs w:val="16"/>
                <w:lang w:val="sr-Latn-CS" w:eastAsia="ja-JP"/>
              </w:rPr>
              <w:t>Porodica sa tri  žrt</w:t>
            </w:r>
            <w:r w:rsidR="00263E78" w:rsidRPr="003778C9">
              <w:rPr>
                <w:rFonts w:ascii="Times New Roman" w:hAnsi="Times New Roman"/>
                <w:sz w:val="16"/>
                <w:szCs w:val="16"/>
                <w:lang w:val="sr-Latn-CS" w:eastAsia="ja-JP"/>
              </w:rPr>
              <w:t>ve</w:t>
            </w:r>
            <w:r w:rsidRPr="003778C9">
              <w:rPr>
                <w:rFonts w:ascii="Times New Roman" w:hAnsi="Times New Roman"/>
                <w:sz w:val="16"/>
                <w:szCs w:val="16"/>
                <w:lang w:val="sr-Latn-CS" w:eastAsia="ja-JP"/>
              </w:rPr>
              <w:t>/nestal</w:t>
            </w:r>
            <w:r w:rsidR="00263E78" w:rsidRPr="003778C9">
              <w:rPr>
                <w:rFonts w:ascii="Times New Roman" w:hAnsi="Times New Roman"/>
                <w:sz w:val="16"/>
                <w:szCs w:val="16"/>
                <w:lang w:val="sr-Latn-CS" w:eastAsia="ja-JP"/>
              </w:rPr>
              <w:t>e</w:t>
            </w:r>
            <w:r w:rsidRPr="003778C9">
              <w:rPr>
                <w:rFonts w:ascii="Times New Roman" w:hAnsi="Times New Roman"/>
                <w:sz w:val="16"/>
                <w:szCs w:val="16"/>
                <w:lang w:val="sr-Latn-CS" w:eastAsia="ja-JP"/>
              </w:rPr>
              <w:t>: 219.38€</w:t>
            </w:r>
            <w:bookmarkEnd w:id="190"/>
            <w:bookmarkEnd w:id="191"/>
            <w:bookmarkEnd w:id="192"/>
          </w:p>
          <w:p w:rsidR="00356961" w:rsidRPr="003778C9" w:rsidRDefault="00356961" w:rsidP="00475CAA">
            <w:pPr>
              <w:spacing w:after="120"/>
              <w:outlineLvl w:val="0"/>
              <w:rPr>
                <w:rFonts w:ascii="Times New Roman" w:hAnsi="Times New Roman"/>
                <w:sz w:val="16"/>
                <w:szCs w:val="16"/>
                <w:lang w:val="sr-Latn-CS" w:eastAsia="ja-JP"/>
              </w:rPr>
            </w:pPr>
            <w:bookmarkStart w:id="193" w:name="_Toc481676463"/>
            <w:bookmarkStart w:id="194" w:name="_Toc481676896"/>
            <w:bookmarkStart w:id="195" w:name="_Toc481677026"/>
            <w:r w:rsidRPr="003778C9">
              <w:rPr>
                <w:rFonts w:ascii="Times New Roman" w:hAnsi="Times New Roman"/>
                <w:sz w:val="16"/>
                <w:szCs w:val="16"/>
                <w:lang w:val="sr-Latn-CS" w:eastAsia="ja-JP"/>
              </w:rPr>
              <w:t>Porodica sa četiri žrt</w:t>
            </w:r>
            <w:r w:rsidR="00263E78" w:rsidRPr="003778C9">
              <w:rPr>
                <w:rFonts w:ascii="Times New Roman" w:hAnsi="Times New Roman"/>
                <w:sz w:val="16"/>
                <w:szCs w:val="16"/>
                <w:lang w:val="sr-Latn-CS" w:eastAsia="ja-JP"/>
              </w:rPr>
              <w:t>ve</w:t>
            </w:r>
            <w:r w:rsidRPr="003778C9">
              <w:rPr>
                <w:rFonts w:ascii="Times New Roman" w:hAnsi="Times New Roman"/>
                <w:sz w:val="16"/>
                <w:szCs w:val="16"/>
                <w:lang w:val="sr-Latn-CS" w:eastAsia="ja-JP"/>
              </w:rPr>
              <w:t>/nestal</w:t>
            </w:r>
            <w:r w:rsidR="00263E78" w:rsidRPr="003778C9">
              <w:rPr>
                <w:rFonts w:ascii="Times New Roman" w:hAnsi="Times New Roman"/>
                <w:sz w:val="16"/>
                <w:szCs w:val="16"/>
                <w:lang w:val="sr-Latn-CS" w:eastAsia="ja-JP"/>
              </w:rPr>
              <w:t>e</w:t>
            </w:r>
            <w:r w:rsidRPr="003778C9">
              <w:rPr>
                <w:rFonts w:ascii="Times New Roman" w:hAnsi="Times New Roman"/>
                <w:sz w:val="16"/>
                <w:szCs w:val="16"/>
                <w:lang w:val="sr-Latn-CS" w:eastAsia="ja-JP"/>
              </w:rPr>
              <w:t xml:space="preserve"> 236.25€</w:t>
            </w:r>
            <w:bookmarkEnd w:id="193"/>
            <w:bookmarkEnd w:id="194"/>
            <w:bookmarkEnd w:id="195"/>
          </w:p>
          <w:p w:rsidR="00356961" w:rsidRPr="003778C9" w:rsidRDefault="00356961" w:rsidP="00263E78">
            <w:pPr>
              <w:spacing w:after="120"/>
              <w:outlineLvl w:val="0"/>
              <w:rPr>
                <w:rFonts w:ascii="Times New Roman" w:hAnsi="Times New Roman"/>
                <w:sz w:val="16"/>
                <w:szCs w:val="16"/>
                <w:lang w:val="sr-Latn-CS" w:eastAsia="ja-JP"/>
              </w:rPr>
            </w:pPr>
            <w:bookmarkStart w:id="196" w:name="_Toc481676464"/>
            <w:bookmarkStart w:id="197" w:name="_Toc481676897"/>
            <w:bookmarkStart w:id="198" w:name="_Toc481677027"/>
            <w:r w:rsidRPr="003778C9">
              <w:rPr>
                <w:rFonts w:ascii="Times New Roman" w:hAnsi="Times New Roman"/>
                <w:sz w:val="16"/>
                <w:szCs w:val="16"/>
                <w:lang w:val="sr-Latn-CS" w:eastAsia="ja-JP"/>
              </w:rPr>
              <w:t xml:space="preserve">Porodica sa više </w:t>
            </w:r>
            <w:r w:rsidR="00263E78" w:rsidRPr="003778C9">
              <w:rPr>
                <w:rFonts w:ascii="Times New Roman" w:hAnsi="Times New Roman"/>
                <w:sz w:val="16"/>
                <w:szCs w:val="16"/>
                <w:lang w:val="sr-Latn-CS" w:eastAsia="ja-JP"/>
              </w:rPr>
              <w:t>od</w:t>
            </w:r>
            <w:r w:rsidRPr="003778C9">
              <w:rPr>
                <w:rFonts w:ascii="Times New Roman" w:hAnsi="Times New Roman"/>
                <w:sz w:val="16"/>
                <w:szCs w:val="16"/>
                <w:lang w:val="sr-Latn-CS" w:eastAsia="ja-JP"/>
              </w:rPr>
              <w:t xml:space="preserve">  četiri žrt</w:t>
            </w:r>
            <w:r w:rsidR="00263E78" w:rsidRPr="003778C9">
              <w:rPr>
                <w:rFonts w:ascii="Times New Roman" w:hAnsi="Times New Roman"/>
                <w:sz w:val="16"/>
                <w:szCs w:val="16"/>
                <w:lang w:val="sr-Latn-CS" w:eastAsia="ja-JP"/>
              </w:rPr>
              <w:t>ve</w:t>
            </w:r>
            <w:r w:rsidRPr="003778C9">
              <w:rPr>
                <w:rFonts w:ascii="Times New Roman" w:hAnsi="Times New Roman"/>
                <w:sz w:val="16"/>
                <w:szCs w:val="16"/>
                <w:lang w:val="sr-Latn-CS" w:eastAsia="ja-JP"/>
              </w:rPr>
              <w:t>/nestal</w:t>
            </w:r>
            <w:r w:rsidR="00263E78" w:rsidRPr="003778C9">
              <w:rPr>
                <w:rFonts w:ascii="Times New Roman" w:hAnsi="Times New Roman"/>
                <w:sz w:val="16"/>
                <w:szCs w:val="16"/>
                <w:lang w:val="sr-Latn-CS" w:eastAsia="ja-JP"/>
              </w:rPr>
              <w:t xml:space="preserve">e </w:t>
            </w:r>
            <w:r w:rsidRPr="003778C9">
              <w:rPr>
                <w:rFonts w:ascii="Times New Roman" w:hAnsi="Times New Roman"/>
                <w:sz w:val="16"/>
                <w:szCs w:val="16"/>
                <w:lang w:val="sr-Latn-CS" w:eastAsia="ja-JP"/>
              </w:rPr>
              <w:t>253.13€</w:t>
            </w:r>
            <w:bookmarkEnd w:id="196"/>
            <w:bookmarkEnd w:id="197"/>
            <w:bookmarkEnd w:id="198"/>
          </w:p>
        </w:tc>
      </w:tr>
      <w:tr w:rsidR="00356961" w:rsidRPr="003778C9" w:rsidTr="00475CAA">
        <w:trPr>
          <w:trHeight w:val="2294"/>
          <w:jc w:val="center"/>
        </w:trPr>
        <w:tc>
          <w:tcPr>
            <w:tcW w:w="1908" w:type="dxa"/>
            <w:shd w:val="clear" w:color="auto" w:fill="auto"/>
            <w:vAlign w:val="center"/>
          </w:tcPr>
          <w:p w:rsidR="00356961" w:rsidRPr="003778C9" w:rsidRDefault="00356961" w:rsidP="00475CAA">
            <w:pPr>
              <w:rPr>
                <w:rFonts w:ascii="Times New Roman" w:hAnsi="Times New Roman"/>
                <w:b/>
                <w:sz w:val="16"/>
                <w:szCs w:val="16"/>
                <w:lang w:val="sr-Latn-CS"/>
              </w:rPr>
            </w:pPr>
            <w:r w:rsidRPr="003778C9">
              <w:rPr>
                <w:rFonts w:ascii="Times New Roman" w:hAnsi="Times New Roman"/>
                <w:b/>
                <w:sz w:val="16"/>
                <w:szCs w:val="16"/>
                <w:lang w:val="sr-Latn-CS"/>
              </w:rPr>
              <w:t xml:space="preserve">Penzija invalida </w:t>
            </w:r>
          </w:p>
          <w:p w:rsidR="00356961" w:rsidRPr="003778C9" w:rsidRDefault="00356961" w:rsidP="00475CAA">
            <w:pPr>
              <w:rPr>
                <w:rFonts w:ascii="Times New Roman" w:hAnsi="Times New Roman"/>
                <w:b/>
                <w:sz w:val="16"/>
                <w:szCs w:val="16"/>
                <w:lang w:val="sr-Latn-CS"/>
              </w:rPr>
            </w:pPr>
            <w:r w:rsidRPr="003778C9">
              <w:rPr>
                <w:rFonts w:ascii="Times New Roman" w:hAnsi="Times New Roman"/>
                <w:b/>
                <w:sz w:val="16"/>
                <w:szCs w:val="16"/>
                <w:lang w:val="sr-Latn-CS"/>
              </w:rPr>
              <w:t xml:space="preserve">  OVK-a</w:t>
            </w:r>
          </w:p>
          <w:p w:rsidR="00356961" w:rsidRPr="003778C9" w:rsidRDefault="00356961" w:rsidP="00475CAA">
            <w:pPr>
              <w:spacing w:after="120"/>
              <w:outlineLvl w:val="0"/>
              <w:rPr>
                <w:rFonts w:ascii="Times New Roman" w:hAnsi="Times New Roman"/>
                <w:b/>
                <w:sz w:val="16"/>
                <w:szCs w:val="16"/>
                <w:lang w:val="sr-Latn-CS"/>
              </w:rPr>
            </w:pPr>
          </w:p>
        </w:tc>
        <w:tc>
          <w:tcPr>
            <w:tcW w:w="4897"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rPr>
            </w:pPr>
            <w:r w:rsidRPr="003778C9">
              <w:rPr>
                <w:rFonts w:ascii="Times New Roman" w:hAnsi="Times New Roman"/>
                <w:sz w:val="16"/>
                <w:szCs w:val="16"/>
                <w:lang w:val="sr-Latn-CS"/>
              </w:rPr>
              <w:t>Invalidi sa 20-100% telesne povrede imaju pravo na penziju</w:t>
            </w:r>
          </w:p>
        </w:tc>
        <w:tc>
          <w:tcPr>
            <w:tcW w:w="3619"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rPr>
            </w:pPr>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telesnim povredama  80%: 448.13€</w:t>
            </w:r>
            <w:bookmarkStart w:id="199" w:name="_Toc481676468"/>
            <w:bookmarkStart w:id="200" w:name="_Toc481676901"/>
            <w:bookmarkStart w:id="201" w:name="_Toc481677031"/>
          </w:p>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71-80%: 412.5€</w:t>
            </w:r>
            <w:bookmarkEnd w:id="199"/>
            <w:bookmarkEnd w:id="200"/>
            <w:bookmarkEnd w:id="201"/>
          </w:p>
          <w:p w:rsidR="00356961" w:rsidRPr="003778C9" w:rsidRDefault="00356961" w:rsidP="00475CAA">
            <w:pPr>
              <w:spacing w:after="120"/>
              <w:outlineLvl w:val="0"/>
              <w:rPr>
                <w:rFonts w:ascii="Times New Roman" w:hAnsi="Times New Roman"/>
                <w:sz w:val="16"/>
                <w:szCs w:val="16"/>
                <w:lang w:val="sr-Latn-CS" w:eastAsia="ja-JP"/>
              </w:rPr>
            </w:pPr>
            <w:bookmarkStart w:id="202" w:name="_Toc481676469"/>
            <w:bookmarkStart w:id="203" w:name="_Toc481676902"/>
            <w:bookmarkStart w:id="204" w:name="_Toc481677032"/>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 xml:space="preserve"> 61-70%: 393.75€</w:t>
            </w:r>
            <w:bookmarkEnd w:id="202"/>
            <w:bookmarkEnd w:id="203"/>
            <w:bookmarkEnd w:id="204"/>
          </w:p>
          <w:p w:rsidR="00356961" w:rsidRPr="003778C9" w:rsidRDefault="00356961" w:rsidP="00475CAA">
            <w:pPr>
              <w:spacing w:after="120"/>
              <w:outlineLvl w:val="0"/>
              <w:rPr>
                <w:rFonts w:ascii="Times New Roman" w:hAnsi="Times New Roman"/>
                <w:sz w:val="16"/>
                <w:szCs w:val="16"/>
                <w:lang w:val="sr-Latn-CS" w:eastAsia="ja-JP"/>
              </w:rPr>
            </w:pPr>
            <w:bookmarkStart w:id="205" w:name="_Toc481676470"/>
            <w:bookmarkStart w:id="206" w:name="_Toc481676903"/>
            <w:bookmarkStart w:id="207" w:name="_Toc481677033"/>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51-60%: 375€</w:t>
            </w:r>
            <w:bookmarkEnd w:id="205"/>
            <w:bookmarkEnd w:id="206"/>
            <w:bookmarkEnd w:id="207"/>
          </w:p>
          <w:p w:rsidR="00356961" w:rsidRPr="003778C9" w:rsidRDefault="00356961" w:rsidP="00475CAA">
            <w:pPr>
              <w:spacing w:after="120"/>
              <w:outlineLvl w:val="0"/>
              <w:rPr>
                <w:rFonts w:ascii="Times New Roman" w:hAnsi="Times New Roman"/>
                <w:sz w:val="16"/>
                <w:szCs w:val="16"/>
                <w:lang w:val="sr-Latn-CS" w:eastAsia="ja-JP"/>
              </w:rPr>
            </w:pPr>
            <w:bookmarkStart w:id="208" w:name="_Toc481676471"/>
            <w:bookmarkStart w:id="209" w:name="_Toc481676904"/>
            <w:bookmarkStart w:id="210" w:name="_Toc481677034"/>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 xml:space="preserve"> 41-50%: 376.25€</w:t>
            </w:r>
            <w:bookmarkEnd w:id="208"/>
            <w:bookmarkEnd w:id="209"/>
            <w:bookmarkEnd w:id="210"/>
          </w:p>
          <w:p w:rsidR="00356961" w:rsidRPr="003778C9" w:rsidRDefault="00356961" w:rsidP="00475CAA">
            <w:pPr>
              <w:spacing w:after="120"/>
              <w:outlineLvl w:val="0"/>
              <w:rPr>
                <w:rFonts w:ascii="Times New Roman" w:hAnsi="Times New Roman"/>
                <w:sz w:val="16"/>
                <w:szCs w:val="16"/>
                <w:lang w:val="sr-Latn-CS" w:eastAsia="ja-JP"/>
              </w:rPr>
            </w:pPr>
            <w:bookmarkStart w:id="211" w:name="_Toc481676472"/>
            <w:bookmarkStart w:id="212" w:name="_Toc481676905"/>
            <w:bookmarkStart w:id="213" w:name="_Toc481677035"/>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 xml:space="preserve"> 31-40%: 318.75€</w:t>
            </w:r>
            <w:bookmarkEnd w:id="211"/>
            <w:bookmarkEnd w:id="212"/>
            <w:bookmarkEnd w:id="213"/>
          </w:p>
          <w:p w:rsidR="00356961" w:rsidRPr="003778C9" w:rsidRDefault="00356961" w:rsidP="00475CAA">
            <w:pPr>
              <w:spacing w:after="120"/>
              <w:outlineLvl w:val="0"/>
              <w:rPr>
                <w:rFonts w:ascii="Times New Roman" w:hAnsi="Times New Roman"/>
                <w:sz w:val="16"/>
                <w:szCs w:val="16"/>
                <w:lang w:val="sr-Latn-CS" w:eastAsia="ja-JP"/>
              </w:rPr>
            </w:pPr>
            <w:bookmarkStart w:id="214" w:name="_Toc481676473"/>
            <w:bookmarkStart w:id="215" w:name="_Toc481676906"/>
            <w:bookmarkStart w:id="216" w:name="_Toc481677036"/>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 xml:space="preserve"> 21-30%: 225€</w:t>
            </w:r>
            <w:bookmarkEnd w:id="214"/>
            <w:bookmarkEnd w:id="215"/>
            <w:bookmarkEnd w:id="216"/>
          </w:p>
        </w:tc>
      </w:tr>
      <w:tr w:rsidR="00356961" w:rsidRPr="003778C9" w:rsidTr="00475CAA">
        <w:trPr>
          <w:trHeight w:val="1314"/>
          <w:jc w:val="center"/>
        </w:trPr>
        <w:tc>
          <w:tcPr>
            <w:tcW w:w="1908" w:type="dxa"/>
            <w:shd w:val="clear" w:color="auto" w:fill="auto"/>
            <w:vAlign w:val="center"/>
          </w:tcPr>
          <w:p w:rsidR="00356961" w:rsidRPr="003778C9" w:rsidRDefault="00356961" w:rsidP="00475CAA">
            <w:pPr>
              <w:spacing w:after="120"/>
              <w:outlineLvl w:val="0"/>
              <w:rPr>
                <w:rFonts w:ascii="Times New Roman" w:hAnsi="Times New Roman"/>
                <w:b/>
                <w:sz w:val="16"/>
                <w:szCs w:val="16"/>
                <w:lang w:val="sr-Latn-CS"/>
              </w:rPr>
            </w:pPr>
            <w:r w:rsidRPr="003778C9">
              <w:rPr>
                <w:rFonts w:ascii="Times New Roman" w:hAnsi="Times New Roman"/>
                <w:b/>
                <w:sz w:val="16"/>
                <w:szCs w:val="16"/>
                <w:lang w:val="sr-Latn-CS"/>
              </w:rPr>
              <w:t>Penzije civilnih invalida rata</w:t>
            </w:r>
          </w:p>
        </w:tc>
        <w:tc>
          <w:tcPr>
            <w:tcW w:w="4897"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rPr>
            </w:pPr>
            <w:r w:rsidRPr="003778C9">
              <w:rPr>
                <w:rFonts w:ascii="Times New Roman" w:hAnsi="Times New Roman"/>
                <w:sz w:val="16"/>
                <w:szCs w:val="16"/>
                <w:lang w:val="sr-Latn-CS"/>
              </w:rPr>
              <w:t>Civilni invalidi rata  sa stopom invaliditeta 40-60%</w:t>
            </w:r>
          </w:p>
        </w:tc>
        <w:tc>
          <w:tcPr>
            <w:tcW w:w="3619"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eastAsia="ja-JP"/>
              </w:rPr>
            </w:pPr>
            <w:bookmarkStart w:id="217" w:name="_Toc481676476"/>
            <w:bookmarkStart w:id="218" w:name="_Toc481676909"/>
            <w:bookmarkStart w:id="219" w:name="_Toc481677039"/>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preko </w:t>
            </w:r>
            <w:r w:rsidRPr="003778C9">
              <w:rPr>
                <w:rFonts w:ascii="Times New Roman" w:hAnsi="Times New Roman"/>
                <w:sz w:val="16"/>
                <w:szCs w:val="16"/>
                <w:lang w:val="sr-Latn-CS" w:eastAsia="ja-JP"/>
              </w:rPr>
              <w:t>80%: 152.5€</w:t>
            </w:r>
            <w:bookmarkEnd w:id="217"/>
            <w:bookmarkEnd w:id="218"/>
            <w:bookmarkEnd w:id="219"/>
          </w:p>
          <w:p w:rsidR="00356961" w:rsidRPr="003778C9" w:rsidRDefault="00356961" w:rsidP="00475CAA">
            <w:pPr>
              <w:spacing w:after="120"/>
              <w:outlineLvl w:val="0"/>
              <w:rPr>
                <w:rFonts w:ascii="Times New Roman" w:hAnsi="Times New Roman"/>
                <w:sz w:val="16"/>
                <w:szCs w:val="16"/>
                <w:lang w:val="sr-Latn-CS"/>
              </w:rPr>
            </w:pPr>
            <w:bookmarkStart w:id="220" w:name="_Toc481676477"/>
            <w:bookmarkStart w:id="221" w:name="_Toc481676910"/>
            <w:bookmarkStart w:id="222" w:name="_Toc481677040"/>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61-80%: 136.25€</w:t>
            </w:r>
            <w:bookmarkEnd w:id="220"/>
            <w:bookmarkEnd w:id="221"/>
            <w:bookmarkEnd w:id="222"/>
          </w:p>
          <w:p w:rsidR="00356961" w:rsidRPr="003778C9" w:rsidRDefault="00356961" w:rsidP="00475CAA">
            <w:pPr>
              <w:spacing w:after="120"/>
              <w:outlineLvl w:val="0"/>
              <w:rPr>
                <w:rFonts w:ascii="Times New Roman" w:hAnsi="Times New Roman"/>
                <w:sz w:val="16"/>
                <w:szCs w:val="16"/>
                <w:lang w:val="sr-Latn-CS"/>
              </w:rPr>
            </w:pPr>
            <w:bookmarkStart w:id="223" w:name="_Toc481676478"/>
            <w:bookmarkStart w:id="224" w:name="_Toc481676911"/>
            <w:bookmarkStart w:id="225" w:name="_Toc481677041"/>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40-60%: 120€</w:t>
            </w:r>
            <w:bookmarkEnd w:id="223"/>
            <w:bookmarkEnd w:id="224"/>
            <w:bookmarkEnd w:id="225"/>
          </w:p>
          <w:p w:rsidR="00356961" w:rsidRPr="003778C9" w:rsidRDefault="00356961" w:rsidP="00475CAA">
            <w:pPr>
              <w:spacing w:after="120"/>
              <w:outlineLvl w:val="0"/>
              <w:rPr>
                <w:rFonts w:ascii="Times New Roman" w:hAnsi="Times New Roman"/>
                <w:b/>
                <w:sz w:val="16"/>
                <w:szCs w:val="16"/>
                <w:lang w:val="sr-Latn-CS"/>
              </w:rPr>
            </w:pPr>
            <w:r w:rsidRPr="003778C9">
              <w:rPr>
                <w:rFonts w:ascii="Times New Roman" w:hAnsi="Times New Roman"/>
                <w:sz w:val="16"/>
                <w:szCs w:val="16"/>
                <w:lang w:val="sr-Latn-CS" w:eastAsia="ja-JP"/>
              </w:rPr>
              <w:t>+ staratelj za invalide sa telesnim povredama preko 80%: 50.13 €</w:t>
            </w:r>
          </w:p>
        </w:tc>
      </w:tr>
      <w:tr w:rsidR="00356961" w:rsidRPr="003778C9" w:rsidTr="00475CAA">
        <w:trPr>
          <w:trHeight w:val="2240"/>
          <w:jc w:val="center"/>
        </w:trPr>
        <w:tc>
          <w:tcPr>
            <w:tcW w:w="1908" w:type="dxa"/>
            <w:shd w:val="clear" w:color="auto" w:fill="auto"/>
            <w:vAlign w:val="center"/>
          </w:tcPr>
          <w:p w:rsidR="00356961" w:rsidRPr="003778C9" w:rsidRDefault="00356961" w:rsidP="00475CAA">
            <w:pPr>
              <w:spacing w:after="120"/>
              <w:outlineLvl w:val="0"/>
              <w:rPr>
                <w:rFonts w:ascii="Times New Roman" w:hAnsi="Times New Roman"/>
                <w:b/>
                <w:sz w:val="16"/>
                <w:szCs w:val="16"/>
                <w:lang w:val="sr-Latn-CS"/>
              </w:rPr>
            </w:pPr>
            <w:r w:rsidRPr="003778C9">
              <w:rPr>
                <w:rFonts w:ascii="Times New Roman" w:hAnsi="Times New Roman"/>
                <w:b/>
                <w:sz w:val="16"/>
                <w:szCs w:val="16"/>
                <w:lang w:val="sr-Latn-CS"/>
              </w:rPr>
              <w:lastRenderedPageBreak/>
              <w:t>Penzije invalida OVK</w:t>
            </w:r>
            <w:r w:rsidR="00FA634B" w:rsidRPr="003778C9">
              <w:rPr>
                <w:rFonts w:ascii="Times New Roman" w:hAnsi="Times New Roman"/>
                <w:b/>
                <w:sz w:val="16"/>
                <w:szCs w:val="16"/>
                <w:lang w:val="sr-Latn-CS"/>
              </w:rPr>
              <w:t>-a</w:t>
            </w:r>
            <w:r w:rsidRPr="003778C9">
              <w:rPr>
                <w:rFonts w:ascii="Times New Roman" w:hAnsi="Times New Roman"/>
                <w:b/>
                <w:sz w:val="16"/>
                <w:szCs w:val="16"/>
                <w:lang w:val="sr-Latn-CS"/>
              </w:rPr>
              <w:t xml:space="preserve"> nakon smrti</w:t>
            </w:r>
            <w:r w:rsidR="00F132BB" w:rsidRPr="003778C9">
              <w:rPr>
                <w:rFonts w:ascii="Times New Roman" w:hAnsi="Times New Roman"/>
                <w:b/>
                <w:sz w:val="16"/>
                <w:szCs w:val="16"/>
                <w:lang w:val="sr-Latn-CS"/>
              </w:rPr>
              <w:t xml:space="preserve"> invalida</w:t>
            </w:r>
          </w:p>
        </w:tc>
        <w:tc>
          <w:tcPr>
            <w:tcW w:w="4897"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rPr>
            </w:pPr>
            <w:r w:rsidRPr="003778C9">
              <w:rPr>
                <w:rFonts w:ascii="Times New Roman" w:hAnsi="Times New Roman"/>
                <w:sz w:val="16"/>
                <w:szCs w:val="16"/>
                <w:lang w:val="sr-Latn-CS"/>
              </w:rPr>
              <w:t xml:space="preserve">Supružnik koji </w:t>
            </w:r>
            <w:r w:rsidR="00F132BB" w:rsidRPr="003778C9">
              <w:rPr>
                <w:rFonts w:ascii="Times New Roman" w:hAnsi="Times New Roman"/>
                <w:sz w:val="16"/>
                <w:szCs w:val="16"/>
                <w:lang w:val="sr-Latn-CS"/>
              </w:rPr>
              <w:t>sklapa novi brak nakon smrti invalida izgubi</w:t>
            </w:r>
            <w:r w:rsidRPr="003778C9">
              <w:rPr>
                <w:rFonts w:ascii="Times New Roman" w:hAnsi="Times New Roman"/>
                <w:sz w:val="16"/>
                <w:szCs w:val="16"/>
                <w:lang w:val="sr-Latn-CS"/>
              </w:rPr>
              <w:t xml:space="preserve"> pravo na penziju i naknade;</w:t>
            </w:r>
            <w:bookmarkStart w:id="226" w:name="_Toc481676482"/>
            <w:bookmarkStart w:id="227" w:name="_Toc481676915"/>
            <w:bookmarkStart w:id="228" w:name="_Toc481677045"/>
          </w:p>
          <w:bookmarkEnd w:id="226"/>
          <w:bookmarkEnd w:id="227"/>
          <w:bookmarkEnd w:id="228"/>
          <w:p w:rsidR="00356961" w:rsidRPr="003778C9" w:rsidRDefault="00356961" w:rsidP="00475CAA">
            <w:pPr>
              <w:spacing w:after="120"/>
              <w:outlineLvl w:val="0"/>
              <w:rPr>
                <w:rFonts w:ascii="Times New Roman" w:hAnsi="Times New Roman"/>
                <w:sz w:val="16"/>
                <w:szCs w:val="16"/>
                <w:lang w:val="sr-Latn-CS" w:eastAsia="ja-JP"/>
              </w:rPr>
            </w:pPr>
            <w:r w:rsidRPr="003778C9">
              <w:rPr>
                <w:rFonts w:ascii="Times New Roman" w:hAnsi="Times New Roman"/>
                <w:sz w:val="16"/>
                <w:szCs w:val="16"/>
                <w:lang w:val="sr-Latn-CS" w:eastAsia="ja-JP"/>
              </w:rPr>
              <w:t xml:space="preserve">Deca </w:t>
            </w:r>
            <w:r w:rsidR="00F132BB" w:rsidRPr="003778C9">
              <w:rPr>
                <w:rFonts w:ascii="Times New Roman" w:hAnsi="Times New Roman"/>
                <w:sz w:val="16"/>
                <w:szCs w:val="16"/>
                <w:lang w:val="sr-Latn-CS" w:eastAsia="ja-JP"/>
              </w:rPr>
              <w:t xml:space="preserve">invalida </w:t>
            </w:r>
            <w:r w:rsidRPr="003778C9">
              <w:rPr>
                <w:rFonts w:ascii="Times New Roman" w:hAnsi="Times New Roman"/>
                <w:sz w:val="16"/>
                <w:szCs w:val="16"/>
                <w:lang w:val="sr-Latn-CS" w:eastAsia="ja-JP"/>
              </w:rPr>
              <w:t xml:space="preserve">OVK </w:t>
            </w:r>
            <w:r w:rsidR="00F132BB" w:rsidRPr="003778C9">
              <w:rPr>
                <w:rFonts w:ascii="Times New Roman" w:hAnsi="Times New Roman"/>
                <w:sz w:val="16"/>
                <w:szCs w:val="16"/>
                <w:lang w:val="sr-Latn-CS" w:eastAsia="ja-JP"/>
              </w:rPr>
              <w:t xml:space="preserve">bez roditeljskog staranja </w:t>
            </w:r>
            <w:r w:rsidRPr="003778C9">
              <w:rPr>
                <w:rFonts w:ascii="Times New Roman" w:hAnsi="Times New Roman"/>
                <w:sz w:val="16"/>
                <w:szCs w:val="16"/>
                <w:lang w:val="sr-Latn-CS" w:eastAsia="ja-JP"/>
              </w:rPr>
              <w:t>su korisnici porodične penzije i imaju pravo da už</w:t>
            </w:r>
            <w:r w:rsidR="00F132BB" w:rsidRPr="003778C9">
              <w:rPr>
                <w:rFonts w:ascii="Times New Roman" w:hAnsi="Times New Roman"/>
                <w:sz w:val="16"/>
                <w:szCs w:val="16"/>
                <w:lang w:val="sr-Latn-CS" w:eastAsia="ja-JP"/>
              </w:rPr>
              <w:t>ivaju do 18 ili 26 godina ako pohađaju redovno obrazovanje</w:t>
            </w:r>
            <w:r w:rsidRPr="003778C9">
              <w:rPr>
                <w:rFonts w:ascii="Times New Roman" w:hAnsi="Times New Roman"/>
                <w:sz w:val="16"/>
                <w:szCs w:val="16"/>
                <w:lang w:val="sr-Latn-CS" w:eastAsia="ja-JP"/>
              </w:rPr>
              <w:t>;</w:t>
            </w:r>
            <w:bookmarkStart w:id="229" w:name="_Toc481676483"/>
            <w:bookmarkStart w:id="230" w:name="_Toc481676916"/>
            <w:bookmarkStart w:id="231" w:name="_Toc481677046"/>
          </w:p>
          <w:bookmarkEnd w:id="229"/>
          <w:bookmarkEnd w:id="230"/>
          <w:bookmarkEnd w:id="231"/>
          <w:p w:rsidR="00356961" w:rsidRPr="003778C9" w:rsidRDefault="00356961" w:rsidP="00F132BB">
            <w:pPr>
              <w:spacing w:after="120"/>
              <w:outlineLvl w:val="0"/>
              <w:rPr>
                <w:rFonts w:ascii="Times New Roman" w:hAnsi="Times New Roman"/>
                <w:sz w:val="16"/>
                <w:szCs w:val="16"/>
                <w:lang w:val="sr-Latn-CS"/>
              </w:rPr>
            </w:pPr>
            <w:r w:rsidRPr="003778C9">
              <w:rPr>
                <w:rFonts w:ascii="Times New Roman" w:hAnsi="Times New Roman"/>
                <w:sz w:val="16"/>
                <w:szCs w:val="16"/>
                <w:lang w:val="sr-Latn-CS" w:eastAsia="ja-JP"/>
              </w:rPr>
              <w:t xml:space="preserve">Porodice invalida OVK </w:t>
            </w:r>
            <w:r w:rsidR="00F132BB" w:rsidRPr="003778C9">
              <w:rPr>
                <w:rFonts w:ascii="Times New Roman" w:hAnsi="Times New Roman"/>
                <w:sz w:val="16"/>
                <w:szCs w:val="16"/>
                <w:lang w:val="sr-Latn-CS" w:eastAsia="ja-JP"/>
              </w:rPr>
              <w:t>ranjenih u ratu koji umiru zbog takvih rana</w:t>
            </w:r>
            <w:r w:rsidRPr="003778C9">
              <w:rPr>
                <w:rFonts w:ascii="Times New Roman" w:hAnsi="Times New Roman"/>
                <w:sz w:val="16"/>
                <w:szCs w:val="16"/>
                <w:lang w:val="sr-Latn-CS" w:eastAsia="ja-JP"/>
              </w:rPr>
              <w:t xml:space="preserve"> (u roku od 3 godine nakon rata) imaju pravo na porodičnu penziju  invaliditeta  100%</w:t>
            </w:r>
            <w:r w:rsidR="00F132BB" w:rsidRPr="003778C9">
              <w:rPr>
                <w:rFonts w:ascii="Times New Roman" w:hAnsi="Times New Roman"/>
                <w:sz w:val="16"/>
                <w:szCs w:val="16"/>
                <w:lang w:val="sr-Latn-CS" w:eastAsia="ja-JP"/>
              </w:rPr>
              <w:t>.</w:t>
            </w:r>
          </w:p>
        </w:tc>
        <w:tc>
          <w:tcPr>
            <w:tcW w:w="3619"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eastAsia="ja-JP"/>
              </w:rPr>
            </w:pPr>
            <w:bookmarkStart w:id="232" w:name="_Toc481676484"/>
            <w:bookmarkStart w:id="233" w:name="_Toc481676917"/>
            <w:bookmarkStart w:id="234" w:name="_Toc481677047"/>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preko 80%: 385.50€</w:t>
            </w:r>
            <w:bookmarkEnd w:id="232"/>
            <w:bookmarkEnd w:id="233"/>
            <w:bookmarkEnd w:id="234"/>
          </w:p>
          <w:p w:rsidR="00356961" w:rsidRPr="003778C9" w:rsidRDefault="00356961" w:rsidP="00475CAA">
            <w:pPr>
              <w:spacing w:after="120"/>
              <w:outlineLvl w:val="0"/>
              <w:rPr>
                <w:rFonts w:ascii="Times New Roman" w:hAnsi="Times New Roman"/>
                <w:sz w:val="16"/>
                <w:szCs w:val="16"/>
                <w:lang w:val="sr-Latn-CS" w:eastAsia="ja-JP"/>
              </w:rPr>
            </w:pPr>
            <w:bookmarkStart w:id="235" w:name="_Toc481676485"/>
            <w:bookmarkStart w:id="236" w:name="_Toc481676918"/>
            <w:bookmarkStart w:id="237" w:name="_Toc481677048"/>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 xml:space="preserve"> 71-80%: 330€</w:t>
            </w:r>
            <w:bookmarkEnd w:id="235"/>
            <w:bookmarkEnd w:id="236"/>
            <w:bookmarkEnd w:id="237"/>
          </w:p>
          <w:p w:rsidR="00356961" w:rsidRPr="003778C9" w:rsidRDefault="00356961" w:rsidP="00475CAA">
            <w:pPr>
              <w:spacing w:after="120"/>
              <w:outlineLvl w:val="0"/>
              <w:rPr>
                <w:rFonts w:ascii="Times New Roman" w:hAnsi="Times New Roman"/>
                <w:sz w:val="16"/>
                <w:szCs w:val="16"/>
                <w:lang w:val="sr-Latn-CS" w:eastAsia="ja-JP"/>
              </w:rPr>
            </w:pPr>
            <w:bookmarkStart w:id="238" w:name="_Toc481676486"/>
            <w:bookmarkStart w:id="239" w:name="_Toc481676919"/>
            <w:bookmarkStart w:id="240" w:name="_Toc481677049"/>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 xml:space="preserve"> 61-70%: 315€</w:t>
            </w:r>
            <w:bookmarkEnd w:id="238"/>
            <w:bookmarkEnd w:id="239"/>
            <w:bookmarkEnd w:id="240"/>
          </w:p>
          <w:p w:rsidR="00356961" w:rsidRPr="003778C9" w:rsidRDefault="00356961" w:rsidP="00475CAA">
            <w:pPr>
              <w:spacing w:after="120"/>
              <w:outlineLvl w:val="0"/>
              <w:rPr>
                <w:rFonts w:ascii="Times New Roman" w:hAnsi="Times New Roman"/>
                <w:sz w:val="16"/>
                <w:szCs w:val="16"/>
                <w:lang w:val="sr-Latn-CS" w:eastAsia="ja-JP"/>
              </w:rPr>
            </w:pPr>
            <w:bookmarkStart w:id="241" w:name="_Toc481676487"/>
            <w:bookmarkStart w:id="242" w:name="_Toc481676920"/>
            <w:bookmarkStart w:id="243" w:name="_Toc481677050"/>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 xml:space="preserve"> 51-60%: 300€</w:t>
            </w:r>
            <w:bookmarkEnd w:id="241"/>
            <w:bookmarkEnd w:id="242"/>
            <w:bookmarkEnd w:id="243"/>
          </w:p>
          <w:p w:rsidR="00356961" w:rsidRPr="003778C9" w:rsidRDefault="00356961" w:rsidP="00475CAA">
            <w:pPr>
              <w:spacing w:after="120"/>
              <w:outlineLvl w:val="0"/>
              <w:rPr>
                <w:rFonts w:ascii="Times New Roman" w:hAnsi="Times New Roman"/>
                <w:sz w:val="16"/>
                <w:szCs w:val="16"/>
                <w:lang w:val="sr-Latn-CS" w:eastAsia="ja-JP"/>
              </w:rPr>
            </w:pPr>
            <w:bookmarkStart w:id="244" w:name="_Toc481676488"/>
            <w:bookmarkStart w:id="245" w:name="_Toc481676921"/>
            <w:bookmarkStart w:id="246" w:name="_Toc481677051"/>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 xml:space="preserve"> 41-50%: 285€</w:t>
            </w:r>
            <w:bookmarkEnd w:id="244"/>
            <w:bookmarkEnd w:id="245"/>
            <w:bookmarkEnd w:id="246"/>
          </w:p>
          <w:p w:rsidR="00356961" w:rsidRPr="003778C9" w:rsidRDefault="00356961" w:rsidP="00475CAA">
            <w:pPr>
              <w:spacing w:after="120"/>
              <w:outlineLvl w:val="0"/>
              <w:rPr>
                <w:rFonts w:ascii="Times New Roman" w:hAnsi="Times New Roman"/>
                <w:sz w:val="16"/>
                <w:szCs w:val="16"/>
                <w:lang w:val="sr-Latn-CS" w:eastAsia="ja-JP"/>
              </w:rPr>
            </w:pPr>
            <w:bookmarkStart w:id="247" w:name="_Toc481676489"/>
            <w:bookmarkStart w:id="248" w:name="_Toc481676922"/>
            <w:bookmarkStart w:id="249" w:name="_Toc481677052"/>
            <w:r w:rsidRPr="003778C9">
              <w:rPr>
                <w:rFonts w:ascii="Times New Roman" w:hAnsi="Times New Roman"/>
                <w:sz w:val="16"/>
                <w:szCs w:val="16"/>
                <w:lang w:val="sr-Latn-CS"/>
              </w:rPr>
              <w:t>Invalidi</w:t>
            </w:r>
            <w:r w:rsidR="00515EEB" w:rsidRPr="003778C9">
              <w:rPr>
                <w:rFonts w:ascii="Times New Roman" w:hAnsi="Times New Roman"/>
                <w:sz w:val="16"/>
                <w:szCs w:val="16"/>
                <w:lang w:val="sr-Latn-CS"/>
              </w:rPr>
              <w:t xml:space="preserve"> sa</w:t>
            </w:r>
            <w:r w:rsidRPr="003778C9">
              <w:rPr>
                <w:rFonts w:ascii="Times New Roman" w:hAnsi="Times New Roman"/>
                <w:sz w:val="16"/>
                <w:szCs w:val="16"/>
                <w:lang w:val="sr-Latn-CS"/>
              </w:rPr>
              <w:t xml:space="preserve"> telesnim povredama </w:t>
            </w:r>
            <w:r w:rsidRPr="003778C9">
              <w:rPr>
                <w:rFonts w:ascii="Times New Roman" w:hAnsi="Times New Roman"/>
                <w:sz w:val="16"/>
                <w:szCs w:val="16"/>
                <w:lang w:val="sr-Latn-CS" w:eastAsia="ja-JP"/>
              </w:rPr>
              <w:t xml:space="preserve"> 31-40%: 255€</w:t>
            </w:r>
            <w:bookmarkEnd w:id="247"/>
            <w:bookmarkEnd w:id="248"/>
            <w:bookmarkEnd w:id="249"/>
          </w:p>
          <w:p w:rsidR="00356961" w:rsidRPr="003778C9" w:rsidRDefault="00356961" w:rsidP="00475CAA">
            <w:pPr>
              <w:spacing w:after="120"/>
              <w:outlineLvl w:val="0"/>
              <w:rPr>
                <w:rFonts w:ascii="Times New Roman" w:hAnsi="Times New Roman"/>
                <w:sz w:val="16"/>
                <w:szCs w:val="16"/>
                <w:lang w:val="sr-Latn-CS"/>
              </w:rPr>
            </w:pPr>
            <w:bookmarkStart w:id="250" w:name="_Toc481676490"/>
            <w:bookmarkStart w:id="251" w:name="_Toc481676923"/>
            <w:bookmarkStart w:id="252" w:name="_Toc481677053"/>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 xml:space="preserve"> 21-30%: 180€</w:t>
            </w:r>
            <w:bookmarkEnd w:id="250"/>
            <w:bookmarkEnd w:id="251"/>
            <w:bookmarkEnd w:id="252"/>
          </w:p>
        </w:tc>
      </w:tr>
      <w:tr w:rsidR="00356961" w:rsidRPr="003778C9" w:rsidTr="00475CAA">
        <w:trPr>
          <w:trHeight w:val="602"/>
          <w:jc w:val="center"/>
        </w:trPr>
        <w:tc>
          <w:tcPr>
            <w:tcW w:w="1908" w:type="dxa"/>
            <w:shd w:val="clear" w:color="auto" w:fill="auto"/>
            <w:vAlign w:val="center"/>
          </w:tcPr>
          <w:p w:rsidR="00356961" w:rsidRPr="003778C9" w:rsidRDefault="00356961" w:rsidP="00475CAA">
            <w:pPr>
              <w:spacing w:after="120"/>
              <w:outlineLvl w:val="0"/>
              <w:rPr>
                <w:rFonts w:ascii="Times New Roman" w:hAnsi="Times New Roman"/>
                <w:b/>
                <w:sz w:val="16"/>
                <w:szCs w:val="16"/>
                <w:lang w:val="sr-Latn-CS"/>
              </w:rPr>
            </w:pPr>
            <w:r w:rsidRPr="003778C9">
              <w:rPr>
                <w:rFonts w:ascii="Times New Roman" w:hAnsi="Times New Roman"/>
                <w:b/>
                <w:sz w:val="16"/>
                <w:szCs w:val="16"/>
                <w:lang w:val="sr-Latn-CS"/>
              </w:rPr>
              <w:t>Penzije staratelja invalida OVK</w:t>
            </w:r>
            <w:r w:rsidR="00FA634B" w:rsidRPr="003778C9">
              <w:rPr>
                <w:rFonts w:ascii="Times New Roman" w:hAnsi="Times New Roman"/>
                <w:b/>
                <w:sz w:val="16"/>
                <w:szCs w:val="16"/>
                <w:lang w:val="sr-Latn-CS"/>
              </w:rPr>
              <w:t>-a</w:t>
            </w:r>
          </w:p>
        </w:tc>
        <w:tc>
          <w:tcPr>
            <w:tcW w:w="4897" w:type="dxa"/>
            <w:shd w:val="clear" w:color="auto" w:fill="auto"/>
            <w:vAlign w:val="center"/>
          </w:tcPr>
          <w:p w:rsidR="00356961" w:rsidRPr="003778C9" w:rsidRDefault="00356961" w:rsidP="00475CAA">
            <w:pPr>
              <w:spacing w:after="120"/>
              <w:outlineLvl w:val="0"/>
              <w:rPr>
                <w:rFonts w:ascii="Times New Roman" w:hAnsi="Times New Roman"/>
                <w:b/>
                <w:sz w:val="16"/>
                <w:szCs w:val="16"/>
                <w:lang w:val="sr-Latn-CS"/>
              </w:rPr>
            </w:pPr>
            <w:r w:rsidRPr="003778C9">
              <w:rPr>
                <w:rFonts w:ascii="Times New Roman" w:hAnsi="Times New Roman"/>
                <w:sz w:val="16"/>
                <w:szCs w:val="16"/>
                <w:lang w:val="sr-Latn-CS" w:eastAsia="ja-JP"/>
              </w:rPr>
              <w:t>Za invalide sa stepenom invalidnosti od 81-100%</w:t>
            </w:r>
          </w:p>
        </w:tc>
        <w:tc>
          <w:tcPr>
            <w:tcW w:w="3619"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rPr>
            </w:pPr>
            <w:bookmarkStart w:id="253" w:name="_Toc481676493"/>
            <w:bookmarkStart w:id="254" w:name="_Toc481676926"/>
            <w:bookmarkStart w:id="255" w:name="_Toc481677056"/>
            <w:r w:rsidRPr="003778C9">
              <w:rPr>
                <w:rFonts w:ascii="Times New Roman" w:hAnsi="Times New Roman"/>
                <w:sz w:val="16"/>
                <w:szCs w:val="16"/>
                <w:lang w:val="sr-Latn-CS"/>
              </w:rPr>
              <w:t>225</w:t>
            </w:r>
            <w:r w:rsidRPr="003778C9">
              <w:rPr>
                <w:rFonts w:ascii="Times New Roman" w:hAnsi="Times New Roman"/>
                <w:sz w:val="16"/>
                <w:szCs w:val="16"/>
                <w:lang w:val="sr-Latn-CS" w:eastAsia="ja-JP"/>
              </w:rPr>
              <w:t>€</w:t>
            </w:r>
            <w:bookmarkEnd w:id="253"/>
            <w:bookmarkEnd w:id="254"/>
            <w:bookmarkEnd w:id="255"/>
          </w:p>
        </w:tc>
      </w:tr>
      <w:tr w:rsidR="00356961" w:rsidRPr="003778C9" w:rsidTr="00475CAA">
        <w:trPr>
          <w:trHeight w:val="890"/>
          <w:jc w:val="center"/>
        </w:trPr>
        <w:tc>
          <w:tcPr>
            <w:tcW w:w="1908" w:type="dxa"/>
            <w:shd w:val="clear" w:color="auto" w:fill="auto"/>
            <w:vAlign w:val="center"/>
          </w:tcPr>
          <w:p w:rsidR="00356961" w:rsidRPr="003778C9" w:rsidRDefault="00356961" w:rsidP="00475CAA">
            <w:pPr>
              <w:spacing w:after="120"/>
              <w:outlineLvl w:val="0"/>
              <w:rPr>
                <w:rFonts w:ascii="Times New Roman" w:hAnsi="Times New Roman"/>
                <w:b/>
                <w:sz w:val="16"/>
                <w:szCs w:val="16"/>
                <w:lang w:val="sr-Latn-CS"/>
              </w:rPr>
            </w:pPr>
            <w:r w:rsidRPr="003778C9">
              <w:rPr>
                <w:rFonts w:ascii="Times New Roman" w:hAnsi="Times New Roman"/>
                <w:b/>
                <w:sz w:val="16"/>
                <w:szCs w:val="16"/>
                <w:lang w:val="sr-Latn-CS"/>
              </w:rPr>
              <w:t>Deca civilnih invalida rata nakon smrti invalida</w:t>
            </w:r>
          </w:p>
        </w:tc>
        <w:tc>
          <w:tcPr>
            <w:tcW w:w="4897"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eastAsia="ja-JP"/>
              </w:rPr>
            </w:pPr>
          </w:p>
        </w:tc>
        <w:tc>
          <w:tcPr>
            <w:tcW w:w="3619" w:type="dxa"/>
            <w:shd w:val="clear" w:color="auto" w:fill="auto"/>
            <w:vAlign w:val="center"/>
          </w:tcPr>
          <w:p w:rsidR="00356961" w:rsidRPr="003778C9" w:rsidRDefault="00356961" w:rsidP="00475CAA">
            <w:pPr>
              <w:spacing w:after="120"/>
              <w:outlineLvl w:val="0"/>
              <w:rPr>
                <w:rFonts w:ascii="Times New Roman" w:hAnsi="Times New Roman"/>
                <w:sz w:val="16"/>
                <w:szCs w:val="16"/>
                <w:lang w:val="sr-Latn-CS" w:eastAsia="ja-JP"/>
              </w:rPr>
            </w:pPr>
            <w:bookmarkStart w:id="256" w:name="_Toc481676495"/>
            <w:bookmarkStart w:id="257" w:name="_Toc481676928"/>
            <w:bookmarkStart w:id="258" w:name="_Toc481677058"/>
            <w:r w:rsidRPr="003778C9">
              <w:rPr>
                <w:rFonts w:ascii="Times New Roman" w:hAnsi="Times New Roman"/>
                <w:sz w:val="16"/>
                <w:szCs w:val="16"/>
                <w:lang w:val="sr-Latn-CS"/>
              </w:rPr>
              <w:t>Invalidi</w:t>
            </w:r>
            <w:r w:rsidR="00515EEB" w:rsidRPr="003778C9">
              <w:rPr>
                <w:rFonts w:ascii="Times New Roman" w:hAnsi="Times New Roman"/>
                <w:sz w:val="16"/>
                <w:szCs w:val="16"/>
                <w:lang w:val="sr-Latn-CS"/>
              </w:rPr>
              <w:t xml:space="preserve"> sa</w:t>
            </w:r>
            <w:r w:rsidRPr="003778C9">
              <w:rPr>
                <w:rFonts w:ascii="Times New Roman" w:hAnsi="Times New Roman"/>
                <w:sz w:val="16"/>
                <w:szCs w:val="16"/>
                <w:lang w:val="sr-Latn-CS"/>
              </w:rPr>
              <w:t xml:space="preserve"> telesnim povredama preko</w:t>
            </w:r>
            <w:r w:rsidR="00515EEB" w:rsidRPr="003778C9">
              <w:rPr>
                <w:rFonts w:ascii="Times New Roman" w:hAnsi="Times New Roman"/>
                <w:sz w:val="16"/>
                <w:szCs w:val="16"/>
                <w:lang w:val="sr-Latn-CS"/>
              </w:rPr>
              <w:t xml:space="preserve"> </w:t>
            </w:r>
            <w:r w:rsidRPr="003778C9">
              <w:rPr>
                <w:rFonts w:ascii="Times New Roman" w:hAnsi="Times New Roman"/>
                <w:sz w:val="16"/>
                <w:szCs w:val="16"/>
                <w:lang w:val="sr-Latn-CS" w:eastAsia="ja-JP"/>
              </w:rPr>
              <w:t>80%: 123.25€</w:t>
            </w:r>
            <w:bookmarkEnd w:id="256"/>
            <w:bookmarkEnd w:id="257"/>
            <w:bookmarkEnd w:id="258"/>
          </w:p>
          <w:p w:rsidR="00356961" w:rsidRPr="003778C9" w:rsidRDefault="00356961" w:rsidP="00475CAA">
            <w:pPr>
              <w:spacing w:after="120"/>
              <w:outlineLvl w:val="0"/>
              <w:rPr>
                <w:rFonts w:ascii="Times New Roman" w:hAnsi="Times New Roman"/>
                <w:sz w:val="16"/>
                <w:szCs w:val="16"/>
                <w:lang w:val="sr-Latn-CS" w:eastAsia="ja-JP"/>
              </w:rPr>
            </w:pPr>
            <w:bookmarkStart w:id="259" w:name="_Toc481676496"/>
            <w:bookmarkStart w:id="260" w:name="_Toc481676929"/>
            <w:bookmarkStart w:id="261" w:name="_Toc481677059"/>
            <w:r w:rsidRPr="003778C9">
              <w:rPr>
                <w:rFonts w:ascii="Times New Roman" w:hAnsi="Times New Roman"/>
                <w:sz w:val="16"/>
                <w:szCs w:val="16"/>
                <w:lang w:val="sr-Latn-CS"/>
              </w:rPr>
              <w:t xml:space="preserve">Invalidi </w:t>
            </w:r>
            <w:r w:rsidR="00515EEB" w:rsidRPr="003778C9">
              <w:rPr>
                <w:rFonts w:ascii="Times New Roman" w:hAnsi="Times New Roman"/>
                <w:sz w:val="16"/>
                <w:szCs w:val="16"/>
                <w:lang w:val="sr-Latn-CS"/>
              </w:rPr>
              <w:t xml:space="preserve">sa </w:t>
            </w:r>
            <w:r w:rsidRPr="003778C9">
              <w:rPr>
                <w:rFonts w:ascii="Times New Roman" w:hAnsi="Times New Roman"/>
                <w:sz w:val="16"/>
                <w:szCs w:val="16"/>
                <w:lang w:val="sr-Latn-CS"/>
              </w:rPr>
              <w:t xml:space="preserve">telesnim povredama  </w:t>
            </w:r>
            <w:r w:rsidRPr="003778C9">
              <w:rPr>
                <w:rFonts w:ascii="Times New Roman" w:hAnsi="Times New Roman"/>
                <w:sz w:val="16"/>
                <w:szCs w:val="16"/>
                <w:lang w:val="sr-Latn-CS" w:eastAsia="ja-JP"/>
              </w:rPr>
              <w:t>61-80%: 110.25€</w:t>
            </w:r>
            <w:bookmarkEnd w:id="259"/>
            <w:bookmarkEnd w:id="260"/>
            <w:bookmarkEnd w:id="261"/>
          </w:p>
          <w:p w:rsidR="00356961" w:rsidRPr="003778C9" w:rsidRDefault="00356961" w:rsidP="00475CAA">
            <w:pPr>
              <w:spacing w:after="120"/>
              <w:outlineLvl w:val="0"/>
              <w:rPr>
                <w:rFonts w:ascii="Times New Roman" w:hAnsi="Times New Roman"/>
                <w:sz w:val="16"/>
                <w:szCs w:val="16"/>
                <w:lang w:val="sr-Latn-CS" w:eastAsia="ja-JP"/>
              </w:rPr>
            </w:pPr>
            <w:bookmarkStart w:id="262" w:name="_Toc481676497"/>
            <w:bookmarkStart w:id="263" w:name="_Toc481676930"/>
            <w:bookmarkStart w:id="264" w:name="_Toc481677060"/>
            <w:r w:rsidRPr="003778C9">
              <w:rPr>
                <w:rFonts w:ascii="Times New Roman" w:hAnsi="Times New Roman"/>
                <w:sz w:val="16"/>
                <w:szCs w:val="16"/>
                <w:lang w:val="sr-Latn-CS" w:eastAsia="ja-JP"/>
              </w:rPr>
              <w:t xml:space="preserve">Invalidi </w:t>
            </w:r>
            <w:r w:rsidR="00515EEB" w:rsidRPr="003778C9">
              <w:rPr>
                <w:rFonts w:ascii="Times New Roman" w:hAnsi="Times New Roman"/>
                <w:sz w:val="16"/>
                <w:szCs w:val="16"/>
                <w:lang w:val="sr-Latn-CS"/>
              </w:rPr>
              <w:t>sa</w:t>
            </w:r>
            <w:r w:rsidR="00515EEB" w:rsidRPr="003778C9">
              <w:rPr>
                <w:rFonts w:ascii="Times New Roman" w:hAnsi="Times New Roman"/>
                <w:sz w:val="16"/>
                <w:szCs w:val="16"/>
                <w:lang w:val="sr-Latn-CS" w:eastAsia="ja-JP"/>
              </w:rPr>
              <w:t xml:space="preserve"> </w:t>
            </w:r>
            <w:r w:rsidRPr="003778C9">
              <w:rPr>
                <w:rFonts w:ascii="Times New Roman" w:hAnsi="Times New Roman"/>
                <w:sz w:val="16"/>
                <w:szCs w:val="16"/>
                <w:lang w:val="sr-Latn-CS" w:eastAsia="ja-JP"/>
              </w:rPr>
              <w:t>telesnim povredama  40-60%: 97.25€</w:t>
            </w:r>
            <w:bookmarkEnd w:id="262"/>
            <w:bookmarkEnd w:id="263"/>
            <w:bookmarkEnd w:id="264"/>
          </w:p>
        </w:tc>
      </w:tr>
    </w:tbl>
    <w:p w:rsidR="00356961" w:rsidRPr="003778C9" w:rsidRDefault="00356961" w:rsidP="00356961">
      <w:pPr>
        <w:tabs>
          <w:tab w:val="left" w:pos="2748"/>
        </w:tabs>
        <w:spacing w:after="120"/>
        <w:jc w:val="both"/>
        <w:outlineLvl w:val="0"/>
        <w:rPr>
          <w:rFonts w:ascii="Times New Roman" w:hAnsi="Times New Roman"/>
          <w:sz w:val="18"/>
          <w:szCs w:val="18"/>
          <w:lang w:val="sr-Latn-CS"/>
        </w:rPr>
      </w:pPr>
    </w:p>
    <w:p w:rsidR="00356961" w:rsidRPr="003778C9" w:rsidRDefault="00356961" w:rsidP="00356961">
      <w:pPr>
        <w:tabs>
          <w:tab w:val="left" w:pos="2748"/>
        </w:tabs>
        <w:spacing w:after="120"/>
        <w:jc w:val="both"/>
        <w:outlineLvl w:val="0"/>
        <w:rPr>
          <w:rFonts w:ascii="Times New Roman" w:hAnsi="Times New Roman"/>
          <w:sz w:val="18"/>
          <w:szCs w:val="18"/>
          <w:lang w:val="sr-Latn-CS"/>
        </w:rPr>
      </w:pPr>
      <w:r w:rsidRPr="003778C9">
        <w:rPr>
          <w:rFonts w:ascii="Times New Roman" w:hAnsi="Times New Roman"/>
          <w:sz w:val="18"/>
          <w:szCs w:val="18"/>
          <w:lang w:val="sr-Latn-CS"/>
        </w:rPr>
        <w:t>Izvor: Relevantno zakonod</w:t>
      </w:r>
      <w:r w:rsidR="00F132BB" w:rsidRPr="003778C9">
        <w:rPr>
          <w:rFonts w:ascii="Times New Roman" w:hAnsi="Times New Roman"/>
          <w:sz w:val="18"/>
          <w:szCs w:val="18"/>
          <w:lang w:val="sr-Latn-CS"/>
        </w:rPr>
        <w:t>avstvo za svaku šemu i socijalne statistike</w:t>
      </w:r>
      <w:r w:rsidRPr="003778C9">
        <w:rPr>
          <w:rFonts w:ascii="Times New Roman" w:hAnsi="Times New Roman"/>
          <w:sz w:val="18"/>
          <w:szCs w:val="18"/>
          <w:lang w:val="sr-Latn-CS"/>
        </w:rPr>
        <w:t xml:space="preserve"> 2015. godine  (KAS, 2016. godine)</w:t>
      </w:r>
    </w:p>
    <w:p w:rsidR="00356961" w:rsidRPr="00D531A8" w:rsidRDefault="00356961" w:rsidP="00356961">
      <w:pPr>
        <w:jc w:val="both"/>
        <w:rPr>
          <w:rFonts w:ascii="Times New Roman" w:hAnsi="Times New Roman"/>
          <w:lang w:val="sr-Latn-CS"/>
        </w:rPr>
      </w:pPr>
    </w:p>
    <w:p w:rsidR="00356961" w:rsidRPr="00D531A8" w:rsidRDefault="00356961" w:rsidP="00356961">
      <w:pPr>
        <w:jc w:val="both"/>
        <w:rPr>
          <w:rFonts w:ascii="Times New Roman" w:hAnsi="Times New Roman"/>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ind w:left="2160" w:firstLine="720"/>
        <w:jc w:val="both"/>
        <w:outlineLvl w:val="0"/>
        <w:rPr>
          <w:rFonts w:ascii="Times New Roman" w:hAnsi="Times New Roman"/>
          <w:b/>
          <w:color w:val="000000"/>
          <w:sz w:val="28"/>
          <w:szCs w:val="28"/>
          <w:lang w:val="sr-Latn-CS"/>
        </w:rPr>
      </w:pPr>
    </w:p>
    <w:p w:rsidR="00356961" w:rsidRPr="00D531A8" w:rsidRDefault="00356961" w:rsidP="00356961">
      <w:pPr>
        <w:ind w:left="2160" w:firstLine="720"/>
        <w:jc w:val="both"/>
        <w:outlineLvl w:val="0"/>
        <w:rPr>
          <w:rFonts w:ascii="Times New Roman" w:hAnsi="Times New Roman"/>
          <w:b/>
          <w:color w:val="000000"/>
          <w:sz w:val="28"/>
          <w:szCs w:val="28"/>
          <w:lang w:val="sr-Latn-CS"/>
        </w:rPr>
      </w:pPr>
    </w:p>
    <w:p w:rsidR="00356961" w:rsidRPr="00D531A8" w:rsidRDefault="00356961" w:rsidP="00356961">
      <w:pPr>
        <w:ind w:left="2160" w:firstLine="720"/>
        <w:jc w:val="both"/>
        <w:outlineLvl w:val="0"/>
        <w:rPr>
          <w:rFonts w:ascii="Times New Roman" w:hAnsi="Times New Roman"/>
          <w:b/>
          <w:color w:val="000000"/>
          <w:sz w:val="28"/>
          <w:szCs w:val="28"/>
          <w:lang w:val="sr-Latn-CS"/>
        </w:rPr>
      </w:pPr>
    </w:p>
    <w:p w:rsidR="00356961" w:rsidRPr="00D531A8" w:rsidRDefault="00356961" w:rsidP="00356961">
      <w:pPr>
        <w:ind w:left="2160" w:firstLine="720"/>
        <w:jc w:val="both"/>
        <w:outlineLvl w:val="0"/>
        <w:rPr>
          <w:rFonts w:ascii="Times New Roman" w:hAnsi="Times New Roman"/>
          <w:b/>
          <w:color w:val="000000"/>
          <w:sz w:val="28"/>
          <w:szCs w:val="28"/>
          <w:lang w:val="sr-Latn-CS"/>
        </w:rPr>
      </w:pPr>
    </w:p>
    <w:p w:rsidR="00356961" w:rsidRPr="00D531A8" w:rsidRDefault="00356961" w:rsidP="00356961">
      <w:pPr>
        <w:ind w:left="2160" w:firstLine="720"/>
        <w:jc w:val="both"/>
        <w:outlineLvl w:val="0"/>
        <w:rPr>
          <w:rFonts w:ascii="Times New Roman" w:hAnsi="Times New Roman"/>
          <w:b/>
          <w:color w:val="000000"/>
          <w:sz w:val="28"/>
          <w:szCs w:val="28"/>
          <w:lang w:val="sr-Latn-CS"/>
        </w:rPr>
      </w:pPr>
    </w:p>
    <w:p w:rsidR="00356961" w:rsidRPr="00D531A8" w:rsidRDefault="00356961" w:rsidP="00356961">
      <w:pPr>
        <w:outlineLvl w:val="0"/>
        <w:rPr>
          <w:rFonts w:ascii="Times New Roman" w:hAnsi="Times New Roman"/>
          <w:b/>
          <w:color w:val="1F497D"/>
          <w:sz w:val="28"/>
          <w:szCs w:val="28"/>
          <w:lang w:val="sr-Latn-CS"/>
        </w:rPr>
      </w:pPr>
    </w:p>
    <w:p w:rsidR="00356961" w:rsidRDefault="00356961" w:rsidP="00356961">
      <w:pPr>
        <w:jc w:val="both"/>
        <w:outlineLvl w:val="0"/>
        <w:rPr>
          <w:rFonts w:ascii="Times New Roman" w:hAnsi="Times New Roman"/>
          <w:b/>
          <w:color w:val="000000"/>
          <w:sz w:val="28"/>
          <w:szCs w:val="28"/>
          <w:lang w:val="sr-Latn-CS"/>
        </w:rPr>
      </w:pPr>
    </w:p>
    <w:p w:rsidR="00356961" w:rsidRDefault="00356961" w:rsidP="00356961">
      <w:pPr>
        <w:jc w:val="both"/>
        <w:outlineLvl w:val="0"/>
        <w:rPr>
          <w:rFonts w:ascii="Times New Roman" w:hAnsi="Times New Roman"/>
          <w:b/>
          <w:color w:val="000000"/>
          <w:sz w:val="28"/>
          <w:szCs w:val="28"/>
          <w:lang w:val="sr-Latn-CS"/>
        </w:rPr>
      </w:pPr>
    </w:p>
    <w:p w:rsidR="00356961" w:rsidRDefault="00356961" w:rsidP="00356961">
      <w:pPr>
        <w:jc w:val="both"/>
        <w:outlineLvl w:val="0"/>
        <w:rPr>
          <w:rFonts w:ascii="Times New Roman" w:hAnsi="Times New Roman"/>
          <w:b/>
          <w:color w:val="000000"/>
          <w:sz w:val="28"/>
          <w:szCs w:val="28"/>
          <w:lang w:val="sr-Latn-CS"/>
        </w:rPr>
      </w:pPr>
    </w:p>
    <w:p w:rsidR="00356961" w:rsidRDefault="00356961" w:rsidP="00356961">
      <w:pPr>
        <w:jc w:val="both"/>
        <w:outlineLvl w:val="0"/>
        <w:rPr>
          <w:rFonts w:ascii="Times New Roman" w:hAnsi="Times New Roman"/>
          <w:b/>
          <w:color w:val="000000"/>
          <w:sz w:val="28"/>
          <w:szCs w:val="28"/>
          <w:lang w:val="sr-Latn-CS"/>
        </w:rPr>
      </w:pPr>
    </w:p>
    <w:p w:rsidR="00356961" w:rsidRDefault="00356961" w:rsidP="00356961">
      <w:pPr>
        <w:jc w:val="both"/>
        <w:outlineLvl w:val="0"/>
        <w:rPr>
          <w:rFonts w:ascii="Times New Roman" w:hAnsi="Times New Roman"/>
          <w:b/>
          <w:color w:val="000000"/>
          <w:sz w:val="28"/>
          <w:szCs w:val="28"/>
          <w:lang w:val="sr-Latn-CS"/>
        </w:rPr>
      </w:pPr>
    </w:p>
    <w:p w:rsidR="00356961" w:rsidRPr="00D531A8" w:rsidRDefault="00356961" w:rsidP="00356961">
      <w:pPr>
        <w:jc w:val="both"/>
        <w:outlineLvl w:val="0"/>
        <w:rPr>
          <w:rFonts w:ascii="Times New Roman" w:hAnsi="Times New Roman"/>
          <w:b/>
          <w:color w:val="000000"/>
          <w:sz w:val="28"/>
          <w:szCs w:val="28"/>
          <w:lang w:val="sr-Latn-CS"/>
        </w:rPr>
      </w:pPr>
    </w:p>
    <w:p w:rsidR="00EE5F9C" w:rsidRPr="001408F0" w:rsidRDefault="00EE5F9C" w:rsidP="00356961">
      <w:pPr>
        <w:rPr>
          <w:rFonts w:ascii="Times New Roman" w:hAnsi="Times New Roman"/>
          <w:b/>
          <w:color w:val="000000"/>
          <w:sz w:val="28"/>
          <w:szCs w:val="28"/>
        </w:rPr>
      </w:pPr>
    </w:p>
    <w:sectPr w:rsidR="00EE5F9C" w:rsidRPr="001408F0" w:rsidSect="00356961">
      <w:endnotePr>
        <w:numFmt w:val="decimal"/>
      </w:endnotePr>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54F" w:rsidRDefault="0033654F" w:rsidP="00A00617">
      <w:r>
        <w:separator/>
      </w:r>
    </w:p>
  </w:endnote>
  <w:endnote w:type="continuationSeparator" w:id="0">
    <w:p w:rsidR="0033654F" w:rsidRDefault="0033654F" w:rsidP="00A00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 w:name="Helvetica Neue">
    <w:altName w:val="Sylfaen"/>
    <w:charset w:val="00"/>
    <w:family w:val="roma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F5" w:rsidRDefault="000120E7" w:rsidP="00734870">
    <w:pPr>
      <w:pStyle w:val="Footer"/>
      <w:framePr w:wrap="none" w:vAnchor="text" w:hAnchor="margin" w:xAlign="right" w:y="1"/>
      <w:rPr>
        <w:rStyle w:val="PageNumber"/>
      </w:rPr>
    </w:pPr>
    <w:r>
      <w:rPr>
        <w:rStyle w:val="PageNumber"/>
      </w:rPr>
      <w:fldChar w:fldCharType="begin"/>
    </w:r>
    <w:r w:rsidR="00C625F5">
      <w:rPr>
        <w:rStyle w:val="PageNumber"/>
      </w:rPr>
      <w:instrText xml:space="preserve">PAGE  </w:instrText>
    </w:r>
    <w:r>
      <w:rPr>
        <w:rStyle w:val="PageNumber"/>
      </w:rPr>
      <w:fldChar w:fldCharType="end"/>
    </w:r>
  </w:p>
  <w:p w:rsidR="00C625F5" w:rsidRDefault="00C625F5" w:rsidP="007348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F5" w:rsidRDefault="000120E7" w:rsidP="00734870">
    <w:pPr>
      <w:pStyle w:val="Footer"/>
      <w:framePr w:wrap="none" w:vAnchor="text" w:hAnchor="margin" w:xAlign="right" w:y="1"/>
      <w:rPr>
        <w:rStyle w:val="PageNumber"/>
      </w:rPr>
    </w:pPr>
    <w:r>
      <w:rPr>
        <w:rStyle w:val="PageNumber"/>
      </w:rPr>
      <w:fldChar w:fldCharType="begin"/>
    </w:r>
    <w:r w:rsidR="00C625F5">
      <w:rPr>
        <w:rStyle w:val="PageNumber"/>
      </w:rPr>
      <w:instrText xml:space="preserve">PAGE  </w:instrText>
    </w:r>
    <w:r>
      <w:rPr>
        <w:rStyle w:val="PageNumber"/>
      </w:rPr>
      <w:fldChar w:fldCharType="separate"/>
    </w:r>
    <w:r w:rsidR="003B7778">
      <w:rPr>
        <w:rStyle w:val="PageNumber"/>
        <w:noProof/>
      </w:rPr>
      <w:t>36</w:t>
    </w:r>
    <w:r>
      <w:rPr>
        <w:rStyle w:val="PageNumber"/>
      </w:rPr>
      <w:fldChar w:fldCharType="end"/>
    </w:r>
  </w:p>
  <w:p w:rsidR="00C625F5" w:rsidRDefault="00C625F5" w:rsidP="0073487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F5" w:rsidRDefault="000120E7" w:rsidP="0049500B">
    <w:pPr>
      <w:pStyle w:val="Footer"/>
      <w:framePr w:wrap="none" w:vAnchor="text" w:hAnchor="margin" w:xAlign="right" w:y="1"/>
      <w:rPr>
        <w:rStyle w:val="PageNumber"/>
      </w:rPr>
    </w:pPr>
    <w:r>
      <w:rPr>
        <w:rStyle w:val="PageNumber"/>
      </w:rPr>
      <w:fldChar w:fldCharType="begin"/>
    </w:r>
    <w:r w:rsidR="00C625F5">
      <w:rPr>
        <w:rStyle w:val="PageNumber"/>
      </w:rPr>
      <w:instrText xml:space="preserve">PAGE  </w:instrText>
    </w:r>
    <w:r>
      <w:rPr>
        <w:rStyle w:val="PageNumber"/>
      </w:rPr>
      <w:fldChar w:fldCharType="end"/>
    </w:r>
  </w:p>
  <w:p w:rsidR="00C625F5" w:rsidRDefault="00C625F5" w:rsidP="006F660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F5" w:rsidRDefault="000120E7" w:rsidP="0049500B">
    <w:pPr>
      <w:pStyle w:val="Footer"/>
      <w:framePr w:wrap="none" w:vAnchor="text" w:hAnchor="margin" w:xAlign="right" w:y="1"/>
      <w:rPr>
        <w:rStyle w:val="PageNumber"/>
      </w:rPr>
    </w:pPr>
    <w:r>
      <w:rPr>
        <w:rStyle w:val="PageNumber"/>
      </w:rPr>
      <w:fldChar w:fldCharType="begin"/>
    </w:r>
    <w:r w:rsidR="00C625F5">
      <w:rPr>
        <w:rStyle w:val="PageNumber"/>
      </w:rPr>
      <w:instrText xml:space="preserve">PAGE  </w:instrText>
    </w:r>
    <w:r>
      <w:rPr>
        <w:rStyle w:val="PageNumber"/>
      </w:rPr>
      <w:fldChar w:fldCharType="separate"/>
    </w:r>
    <w:r w:rsidR="003B7778">
      <w:rPr>
        <w:rStyle w:val="PageNumber"/>
        <w:noProof/>
      </w:rPr>
      <w:t>81</w:t>
    </w:r>
    <w:r>
      <w:rPr>
        <w:rStyle w:val="PageNumber"/>
      </w:rPr>
      <w:fldChar w:fldCharType="end"/>
    </w:r>
  </w:p>
  <w:p w:rsidR="00C625F5" w:rsidRDefault="00C625F5" w:rsidP="006F660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54F" w:rsidRDefault="0033654F" w:rsidP="00A00617">
      <w:r>
        <w:separator/>
      </w:r>
    </w:p>
  </w:footnote>
  <w:footnote w:type="continuationSeparator" w:id="0">
    <w:p w:rsidR="0033654F" w:rsidRDefault="0033654F" w:rsidP="00A00617">
      <w:r>
        <w:continuationSeparator/>
      </w:r>
    </w:p>
  </w:footnote>
  <w:footnote w:id="1">
    <w:p w:rsidR="00C625F5" w:rsidRPr="001D6E16" w:rsidRDefault="00C625F5" w:rsidP="00D24B9B">
      <w:pPr>
        <w:pStyle w:val="FootnoteText"/>
        <w:rPr>
          <w:rFonts w:ascii="Times New Roman" w:hAnsi="Times New Roman"/>
          <w:sz w:val="16"/>
          <w:szCs w:val="16"/>
          <w:lang w:val="en-GB"/>
        </w:rPr>
      </w:pPr>
      <w:r w:rsidRPr="001D6E16">
        <w:rPr>
          <w:rStyle w:val="FootnoteReference"/>
          <w:sz w:val="16"/>
          <w:szCs w:val="16"/>
        </w:rPr>
        <w:footnoteRef/>
      </w:r>
      <w:r w:rsidRPr="001D6E16">
        <w:rPr>
          <w:rFonts w:ascii="Times New Roman" w:hAnsi="Times New Roman"/>
          <w:sz w:val="16"/>
          <w:szCs w:val="16"/>
          <w:lang w:val="en-GB"/>
        </w:rPr>
        <w:t xml:space="preserve">ASK, </w:t>
      </w:r>
      <w:r>
        <w:rPr>
          <w:rFonts w:ascii="Times New Roman" w:hAnsi="Times New Roman"/>
          <w:sz w:val="16"/>
          <w:szCs w:val="16"/>
          <w:lang w:val="en-GB"/>
        </w:rPr>
        <w:t>Nacionalni računi</w:t>
      </w:r>
      <w:r w:rsidRPr="001D6E16">
        <w:rPr>
          <w:rFonts w:ascii="Times New Roman" w:hAnsi="Times New Roman"/>
          <w:sz w:val="16"/>
          <w:szCs w:val="16"/>
          <w:lang w:val="en-GB"/>
        </w:rPr>
        <w:t>, 2016.</w:t>
      </w:r>
    </w:p>
  </w:footnote>
  <w:footnote w:id="2">
    <w:p w:rsidR="00C625F5" w:rsidRPr="001D6E16" w:rsidRDefault="00C625F5" w:rsidP="00D24B9B">
      <w:pPr>
        <w:pStyle w:val="FootnoteText"/>
        <w:rPr>
          <w:rFonts w:ascii="Times New Roman" w:hAnsi="Times New Roman"/>
          <w:sz w:val="16"/>
          <w:szCs w:val="16"/>
          <w:lang w:val="en-GB"/>
        </w:rPr>
      </w:pPr>
      <w:r w:rsidRPr="001D6E16">
        <w:rPr>
          <w:rStyle w:val="FootnoteReference"/>
          <w:sz w:val="16"/>
          <w:szCs w:val="16"/>
          <w:lang w:val="en-GB"/>
        </w:rPr>
        <w:footnoteRef/>
      </w:r>
      <w:r w:rsidRPr="001D6E16">
        <w:rPr>
          <w:rFonts w:ascii="Times New Roman" w:hAnsi="Times New Roman"/>
          <w:sz w:val="16"/>
          <w:szCs w:val="16"/>
          <w:lang w:val="en-GB"/>
        </w:rPr>
        <w:t xml:space="preserve"> IMF, Revie</w:t>
      </w:r>
      <w:r>
        <w:rPr>
          <w:rFonts w:ascii="Times New Roman" w:hAnsi="Times New Roman"/>
          <w:sz w:val="16"/>
          <w:szCs w:val="16"/>
          <w:lang w:val="en-GB"/>
        </w:rPr>
        <w:t>w</w:t>
      </w:r>
      <w:r w:rsidRPr="001D6E16">
        <w:rPr>
          <w:rFonts w:ascii="Times New Roman" w:hAnsi="Times New Roman"/>
          <w:sz w:val="16"/>
          <w:szCs w:val="16"/>
          <w:lang w:val="en-GB"/>
        </w:rPr>
        <w:t xml:space="preserve"> of Stand-By-Arrangement, January 2016.</w:t>
      </w:r>
    </w:p>
  </w:footnote>
  <w:footnote w:id="3">
    <w:p w:rsidR="00C625F5" w:rsidRPr="001D6E16" w:rsidRDefault="00C625F5" w:rsidP="00D24B9B">
      <w:pPr>
        <w:pStyle w:val="FootnoteText"/>
        <w:rPr>
          <w:rFonts w:ascii="Times New Roman" w:hAnsi="Times New Roman"/>
          <w:sz w:val="16"/>
          <w:szCs w:val="16"/>
          <w:lang w:val="en-GB"/>
        </w:rPr>
      </w:pPr>
      <w:r w:rsidRPr="001D6E16">
        <w:rPr>
          <w:rStyle w:val="FootnoteReference"/>
          <w:sz w:val="16"/>
          <w:szCs w:val="16"/>
          <w:lang w:val="en-GB"/>
        </w:rPr>
        <w:footnoteRef/>
      </w:r>
      <w:r w:rsidRPr="001D6E16">
        <w:rPr>
          <w:rFonts w:ascii="Times New Roman" w:hAnsi="Times New Roman"/>
          <w:sz w:val="16"/>
          <w:szCs w:val="16"/>
          <w:lang w:val="en-GB"/>
        </w:rPr>
        <w:t xml:space="preserve"> IMF, Financial Sector Assessment, 2013.</w:t>
      </w:r>
    </w:p>
  </w:footnote>
  <w:footnote w:id="4">
    <w:p w:rsidR="00C625F5" w:rsidRPr="00C92394" w:rsidRDefault="00C625F5" w:rsidP="00D24B9B">
      <w:pPr>
        <w:pStyle w:val="FootnoteText"/>
        <w:rPr>
          <w:rFonts w:ascii="Times New Roman" w:hAnsi="Times New Roman"/>
          <w:sz w:val="18"/>
          <w:szCs w:val="18"/>
        </w:rPr>
      </w:pPr>
      <w:r w:rsidRPr="001D6E16">
        <w:rPr>
          <w:rStyle w:val="FootnoteReference"/>
          <w:sz w:val="16"/>
          <w:szCs w:val="16"/>
          <w:lang w:val="en-GB"/>
        </w:rPr>
        <w:footnoteRef/>
      </w:r>
      <w:r w:rsidRPr="001D6E16">
        <w:rPr>
          <w:rFonts w:ascii="Times New Roman" w:hAnsi="Times New Roman"/>
          <w:sz w:val="16"/>
          <w:szCs w:val="16"/>
          <w:lang w:val="en-GB"/>
        </w:rPr>
        <w:t xml:space="preserve"> International Monetary Fund, First Revie</w:t>
      </w:r>
      <w:r>
        <w:rPr>
          <w:rFonts w:ascii="Times New Roman" w:hAnsi="Times New Roman"/>
          <w:sz w:val="16"/>
          <w:szCs w:val="16"/>
          <w:lang w:val="en-GB"/>
        </w:rPr>
        <w:t>w</w:t>
      </w:r>
      <w:r w:rsidRPr="001D6E16">
        <w:rPr>
          <w:rFonts w:ascii="Times New Roman" w:hAnsi="Times New Roman"/>
          <w:sz w:val="16"/>
          <w:szCs w:val="16"/>
          <w:lang w:val="en-GB"/>
        </w:rPr>
        <w:t xml:space="preserve"> under the Stand By Arrangement, January 2016.</w:t>
      </w:r>
    </w:p>
  </w:footnote>
  <w:footnote w:id="5">
    <w:p w:rsidR="00C625F5" w:rsidRPr="006369EF" w:rsidRDefault="00C625F5" w:rsidP="00C92394">
      <w:pPr>
        <w:pStyle w:val="FootnoteText"/>
        <w:rPr>
          <w:rFonts w:ascii="Times New Roman" w:hAnsi="Times New Roman"/>
          <w:sz w:val="16"/>
          <w:szCs w:val="16"/>
        </w:rPr>
      </w:pPr>
      <w:r w:rsidRPr="001D6E16">
        <w:rPr>
          <w:rStyle w:val="FootnoteReference"/>
          <w:sz w:val="16"/>
          <w:szCs w:val="16"/>
        </w:rPr>
        <w:footnoteRef/>
      </w:r>
      <w:r w:rsidRPr="001D6E16">
        <w:rPr>
          <w:rFonts w:ascii="Times New Roman" w:hAnsi="Times New Roman"/>
          <w:sz w:val="16"/>
          <w:szCs w:val="16"/>
        </w:rPr>
        <w:t xml:space="preserve"> A</w:t>
      </w:r>
      <w:r>
        <w:rPr>
          <w:rFonts w:ascii="Times New Roman" w:hAnsi="Times New Roman"/>
          <w:sz w:val="16"/>
          <w:szCs w:val="16"/>
        </w:rPr>
        <w:t>gencija za statistike Kosova</w:t>
      </w:r>
      <w:r w:rsidRPr="001D6E16">
        <w:rPr>
          <w:rFonts w:ascii="Times New Roman" w:hAnsi="Times New Roman"/>
          <w:sz w:val="16"/>
          <w:szCs w:val="16"/>
        </w:rPr>
        <w:t>, Rezultat</w:t>
      </w:r>
      <w:r>
        <w:rPr>
          <w:rFonts w:ascii="Times New Roman" w:hAnsi="Times New Roman"/>
          <w:sz w:val="16"/>
          <w:szCs w:val="16"/>
        </w:rPr>
        <w:t>i ankete radhe snage</w:t>
      </w:r>
      <w:r w:rsidRPr="001D6E16">
        <w:rPr>
          <w:rFonts w:ascii="Times New Roman" w:hAnsi="Times New Roman"/>
          <w:sz w:val="16"/>
          <w:szCs w:val="16"/>
        </w:rPr>
        <w:t xml:space="preserve"> 201</w:t>
      </w:r>
      <w:r>
        <w:rPr>
          <w:rFonts w:ascii="Times New Roman" w:hAnsi="Times New Roman"/>
          <w:sz w:val="16"/>
          <w:szCs w:val="16"/>
        </w:rPr>
        <w:t>6</w:t>
      </w:r>
      <w:r w:rsidRPr="001D6E16">
        <w:rPr>
          <w:rFonts w:ascii="Times New Roman" w:hAnsi="Times New Roman"/>
          <w:sz w:val="16"/>
          <w:szCs w:val="16"/>
        </w:rPr>
        <w:t xml:space="preserve"> n</w:t>
      </w:r>
      <w:r>
        <w:rPr>
          <w:rFonts w:ascii="Times New Roman" w:hAnsi="Times New Roman"/>
          <w:sz w:val="16"/>
          <w:szCs w:val="16"/>
        </w:rPr>
        <w:t>a Kosovu</w:t>
      </w:r>
      <w:r w:rsidRPr="001D6E16">
        <w:rPr>
          <w:rFonts w:ascii="Times New Roman" w:hAnsi="Times New Roman"/>
          <w:sz w:val="16"/>
          <w:szCs w:val="16"/>
        </w:rPr>
        <w:t>, 201</w:t>
      </w:r>
      <w:r>
        <w:rPr>
          <w:rFonts w:ascii="Times New Roman" w:hAnsi="Times New Roman"/>
          <w:sz w:val="16"/>
          <w:szCs w:val="16"/>
        </w:rPr>
        <w:t>7</w:t>
      </w:r>
      <w:r w:rsidRPr="001D6E16">
        <w:rPr>
          <w:rFonts w:ascii="Times New Roman" w:hAnsi="Times New Roman"/>
          <w:sz w:val="16"/>
          <w:szCs w:val="16"/>
        </w:rPr>
        <w:t>.</w:t>
      </w:r>
    </w:p>
  </w:footnote>
  <w:footnote w:id="6">
    <w:p w:rsidR="00C625F5" w:rsidRPr="001D6E16" w:rsidRDefault="00C625F5" w:rsidP="00FC6D5C">
      <w:pPr>
        <w:pStyle w:val="FootnoteText"/>
        <w:rPr>
          <w:rFonts w:ascii="Times New Roman" w:hAnsi="Times New Roman"/>
          <w:sz w:val="16"/>
          <w:szCs w:val="16"/>
        </w:rPr>
      </w:pPr>
      <w:r w:rsidRPr="001D6E16">
        <w:rPr>
          <w:rStyle w:val="FootnoteReference"/>
          <w:sz w:val="16"/>
          <w:szCs w:val="16"/>
        </w:rPr>
        <w:footnoteRef/>
      </w:r>
      <w:r w:rsidRPr="001D6E16">
        <w:rPr>
          <w:rFonts w:ascii="Times New Roman" w:hAnsi="Times New Roman"/>
          <w:sz w:val="16"/>
          <w:szCs w:val="16"/>
        </w:rPr>
        <w:t xml:space="preserve"> A</w:t>
      </w:r>
      <w:r>
        <w:rPr>
          <w:rFonts w:ascii="Times New Roman" w:hAnsi="Times New Roman"/>
          <w:sz w:val="16"/>
          <w:szCs w:val="16"/>
        </w:rPr>
        <w:t>gencija za statistike Kosova</w:t>
      </w:r>
      <w:r w:rsidRPr="001D6E16">
        <w:rPr>
          <w:rFonts w:ascii="Times New Roman" w:hAnsi="Times New Roman"/>
          <w:sz w:val="16"/>
          <w:szCs w:val="16"/>
        </w:rPr>
        <w:t xml:space="preserve">, </w:t>
      </w:r>
    </w:p>
    <w:p w:rsidR="00C625F5" w:rsidRPr="006369EF" w:rsidRDefault="00C625F5" w:rsidP="00FC6D5C">
      <w:pPr>
        <w:pStyle w:val="FootnoteText"/>
        <w:rPr>
          <w:rFonts w:ascii="Times New Roman" w:hAnsi="Times New Roman"/>
          <w:sz w:val="16"/>
          <w:szCs w:val="16"/>
        </w:rPr>
      </w:pPr>
      <w:r w:rsidRPr="001D6E16">
        <w:rPr>
          <w:rFonts w:ascii="Times New Roman" w:hAnsi="Times New Roman"/>
          <w:sz w:val="16"/>
          <w:szCs w:val="16"/>
        </w:rPr>
        <w:t>Rezultat</w:t>
      </w:r>
      <w:r>
        <w:rPr>
          <w:rFonts w:ascii="Times New Roman" w:hAnsi="Times New Roman"/>
          <w:sz w:val="16"/>
          <w:szCs w:val="16"/>
        </w:rPr>
        <w:t>i ankete radhe snage</w:t>
      </w:r>
      <w:r w:rsidRPr="001D6E16">
        <w:rPr>
          <w:rFonts w:ascii="Times New Roman" w:hAnsi="Times New Roman"/>
          <w:sz w:val="16"/>
          <w:szCs w:val="16"/>
        </w:rPr>
        <w:t xml:space="preserve"> 201</w:t>
      </w:r>
      <w:r>
        <w:rPr>
          <w:rFonts w:ascii="Times New Roman" w:hAnsi="Times New Roman"/>
          <w:sz w:val="16"/>
          <w:szCs w:val="16"/>
        </w:rPr>
        <w:t>6</w:t>
      </w:r>
      <w:r w:rsidRPr="001D6E16">
        <w:rPr>
          <w:rFonts w:ascii="Times New Roman" w:hAnsi="Times New Roman"/>
          <w:sz w:val="16"/>
          <w:szCs w:val="16"/>
        </w:rPr>
        <w:t xml:space="preserve"> n</w:t>
      </w:r>
      <w:r>
        <w:rPr>
          <w:rFonts w:ascii="Times New Roman" w:hAnsi="Times New Roman"/>
          <w:sz w:val="16"/>
          <w:szCs w:val="16"/>
        </w:rPr>
        <w:t>a Kosovu</w:t>
      </w:r>
      <w:r w:rsidRPr="001D6E16">
        <w:rPr>
          <w:rFonts w:ascii="Times New Roman" w:hAnsi="Times New Roman"/>
          <w:sz w:val="16"/>
          <w:szCs w:val="16"/>
        </w:rPr>
        <w:t>, 201</w:t>
      </w:r>
      <w:r>
        <w:rPr>
          <w:rFonts w:ascii="Times New Roman" w:hAnsi="Times New Roman"/>
          <w:sz w:val="16"/>
          <w:szCs w:val="16"/>
        </w:rPr>
        <w:t>7</w:t>
      </w:r>
      <w:r w:rsidRPr="001D6E16">
        <w:rPr>
          <w:rFonts w:ascii="Times New Roman" w:hAnsi="Times New Roman"/>
          <w:sz w:val="16"/>
          <w:szCs w:val="16"/>
        </w:rPr>
        <w:t>.</w:t>
      </w:r>
    </w:p>
    <w:p w:rsidR="00C625F5" w:rsidRPr="001D6E16" w:rsidRDefault="00C625F5" w:rsidP="00D24B9B">
      <w:pPr>
        <w:pStyle w:val="FootnoteText"/>
        <w:rPr>
          <w:rFonts w:ascii="Times New Roman" w:hAnsi="Times New Roman"/>
          <w:sz w:val="16"/>
          <w:szCs w:val="16"/>
        </w:rPr>
      </w:pPr>
      <w:r w:rsidRPr="001D6E16">
        <w:rPr>
          <w:rFonts w:ascii="Times New Roman" w:hAnsi="Times New Roman"/>
          <w:sz w:val="16"/>
          <w:szCs w:val="16"/>
        </w:rPr>
        <w:t xml:space="preserve">. </w:t>
      </w:r>
    </w:p>
  </w:footnote>
  <w:footnote w:id="7">
    <w:p w:rsidR="00C625F5" w:rsidRPr="006369EF" w:rsidRDefault="00C625F5" w:rsidP="00FC6D5C">
      <w:pPr>
        <w:pStyle w:val="FootnoteText"/>
        <w:rPr>
          <w:rFonts w:ascii="Times New Roman" w:hAnsi="Times New Roman"/>
          <w:sz w:val="16"/>
          <w:szCs w:val="16"/>
        </w:rPr>
      </w:pPr>
      <w:r w:rsidRPr="001D6E16">
        <w:rPr>
          <w:rStyle w:val="FootnoteReference"/>
          <w:sz w:val="16"/>
          <w:szCs w:val="16"/>
        </w:rPr>
        <w:footnoteRef/>
      </w:r>
      <w:r w:rsidRPr="001D6E16">
        <w:rPr>
          <w:rFonts w:ascii="Times New Roman" w:hAnsi="Times New Roman"/>
          <w:sz w:val="16"/>
          <w:szCs w:val="16"/>
        </w:rPr>
        <w:t xml:space="preserve"> A</w:t>
      </w:r>
      <w:r>
        <w:rPr>
          <w:rFonts w:ascii="Times New Roman" w:hAnsi="Times New Roman"/>
          <w:sz w:val="16"/>
          <w:szCs w:val="16"/>
        </w:rPr>
        <w:t>gencija za statistike Kosova</w:t>
      </w:r>
      <w:r w:rsidRPr="001D6E16">
        <w:rPr>
          <w:rFonts w:ascii="Times New Roman" w:hAnsi="Times New Roman"/>
          <w:sz w:val="16"/>
          <w:szCs w:val="16"/>
        </w:rPr>
        <w:t>,Rezultat</w:t>
      </w:r>
      <w:r>
        <w:rPr>
          <w:rFonts w:ascii="Times New Roman" w:hAnsi="Times New Roman"/>
          <w:sz w:val="16"/>
          <w:szCs w:val="16"/>
        </w:rPr>
        <w:t>i ankete radhe snage</w:t>
      </w:r>
      <w:r w:rsidRPr="001D6E16">
        <w:rPr>
          <w:rFonts w:ascii="Times New Roman" w:hAnsi="Times New Roman"/>
          <w:sz w:val="16"/>
          <w:szCs w:val="16"/>
        </w:rPr>
        <w:t xml:space="preserve"> 201</w:t>
      </w:r>
      <w:r>
        <w:rPr>
          <w:rFonts w:ascii="Times New Roman" w:hAnsi="Times New Roman"/>
          <w:sz w:val="16"/>
          <w:szCs w:val="16"/>
        </w:rPr>
        <w:t>6</w:t>
      </w:r>
      <w:r w:rsidRPr="001D6E16">
        <w:rPr>
          <w:rFonts w:ascii="Times New Roman" w:hAnsi="Times New Roman"/>
          <w:sz w:val="16"/>
          <w:szCs w:val="16"/>
        </w:rPr>
        <w:t xml:space="preserve"> n</w:t>
      </w:r>
      <w:r>
        <w:rPr>
          <w:rFonts w:ascii="Times New Roman" w:hAnsi="Times New Roman"/>
          <w:sz w:val="16"/>
          <w:szCs w:val="16"/>
        </w:rPr>
        <w:t>a Kosovu</w:t>
      </w:r>
      <w:r w:rsidRPr="001D6E16">
        <w:rPr>
          <w:rFonts w:ascii="Times New Roman" w:hAnsi="Times New Roman"/>
          <w:sz w:val="16"/>
          <w:szCs w:val="16"/>
        </w:rPr>
        <w:t>, 201</w:t>
      </w:r>
      <w:r>
        <w:rPr>
          <w:rFonts w:ascii="Times New Roman" w:hAnsi="Times New Roman"/>
          <w:sz w:val="16"/>
          <w:szCs w:val="16"/>
        </w:rPr>
        <w:t>7</w:t>
      </w:r>
      <w:r w:rsidRPr="001D6E16">
        <w:rPr>
          <w:rFonts w:ascii="Times New Roman" w:hAnsi="Times New Roman"/>
          <w:sz w:val="16"/>
          <w:szCs w:val="16"/>
        </w:rPr>
        <w:t>.</w:t>
      </w:r>
    </w:p>
    <w:p w:rsidR="00C625F5" w:rsidRPr="006369EF" w:rsidRDefault="00C625F5" w:rsidP="00FC6D5C">
      <w:pPr>
        <w:pStyle w:val="FootnoteText"/>
        <w:rPr>
          <w:rFonts w:ascii="Times New Roman" w:hAnsi="Times New Roman"/>
          <w:sz w:val="16"/>
          <w:szCs w:val="16"/>
        </w:rPr>
      </w:pPr>
    </w:p>
    <w:p w:rsidR="00C625F5" w:rsidRPr="006369EF" w:rsidRDefault="00C625F5" w:rsidP="00C92394">
      <w:pPr>
        <w:pStyle w:val="FootnoteText"/>
        <w:rPr>
          <w:rFonts w:ascii="Times New Roman" w:hAnsi="Times New Roman"/>
          <w:sz w:val="16"/>
          <w:szCs w:val="16"/>
        </w:rPr>
      </w:pPr>
    </w:p>
  </w:footnote>
  <w:footnote w:id="8">
    <w:p w:rsidR="00C625F5" w:rsidRPr="001D6E16" w:rsidRDefault="00C625F5" w:rsidP="00D24B9B">
      <w:pPr>
        <w:pStyle w:val="FootnoteText"/>
        <w:rPr>
          <w:rFonts w:ascii="Times New Roman" w:hAnsi="Times New Roman"/>
          <w:sz w:val="16"/>
          <w:szCs w:val="16"/>
        </w:rPr>
      </w:pPr>
      <w:r w:rsidRPr="001D6E16">
        <w:rPr>
          <w:rStyle w:val="FootnoteReference"/>
          <w:sz w:val="16"/>
          <w:szCs w:val="16"/>
        </w:rPr>
        <w:footnoteRef/>
      </w:r>
      <w:r w:rsidRPr="001D6E16">
        <w:rPr>
          <w:rFonts w:ascii="Times New Roman" w:hAnsi="Times New Roman"/>
          <w:sz w:val="16"/>
          <w:szCs w:val="16"/>
        </w:rPr>
        <w:t xml:space="preserve"> Institut</w:t>
      </w:r>
      <w:r>
        <w:rPr>
          <w:rFonts w:ascii="Times New Roman" w:hAnsi="Times New Roman"/>
          <w:sz w:val="16"/>
          <w:szCs w:val="16"/>
        </w:rPr>
        <w:t xml:space="preserve"> Demokratija za razvoj</w:t>
      </w:r>
      <w:r w:rsidRPr="001D6E16">
        <w:rPr>
          <w:rFonts w:ascii="Times New Roman" w:hAnsi="Times New Roman"/>
          <w:sz w:val="16"/>
          <w:szCs w:val="16"/>
        </w:rPr>
        <w:t xml:space="preserve">, </w:t>
      </w:r>
      <w:r>
        <w:rPr>
          <w:rFonts w:ascii="Times New Roman" w:hAnsi="Times New Roman"/>
          <w:sz w:val="16"/>
          <w:szCs w:val="16"/>
        </w:rPr>
        <w:t>Troškovi patrijarkata</w:t>
      </w:r>
      <w:r w:rsidRPr="001D6E16">
        <w:rPr>
          <w:rFonts w:ascii="Times New Roman" w:hAnsi="Times New Roman"/>
          <w:sz w:val="16"/>
          <w:szCs w:val="16"/>
        </w:rPr>
        <w:t>, 2015.</w:t>
      </w:r>
    </w:p>
  </w:footnote>
  <w:footnote w:id="9">
    <w:p w:rsidR="00C625F5" w:rsidRPr="00C92394" w:rsidRDefault="00C625F5" w:rsidP="00D24B9B">
      <w:pPr>
        <w:pStyle w:val="FootnoteText"/>
        <w:rPr>
          <w:rFonts w:ascii="Times New Roman" w:hAnsi="Times New Roman"/>
          <w:sz w:val="18"/>
          <w:szCs w:val="18"/>
        </w:rPr>
      </w:pPr>
      <w:r w:rsidRPr="001D6E16">
        <w:rPr>
          <w:rStyle w:val="FootnoteReference"/>
          <w:sz w:val="16"/>
          <w:szCs w:val="16"/>
        </w:rPr>
        <w:footnoteRef/>
      </w:r>
      <w:r>
        <w:rPr>
          <w:rFonts w:ascii="Times New Roman" w:hAnsi="Times New Roman"/>
          <w:sz w:val="16"/>
          <w:szCs w:val="16"/>
          <w:lang w:val="en-US"/>
        </w:rPr>
        <w:t>W</w:t>
      </w:r>
      <w:r w:rsidRPr="001D6E16">
        <w:rPr>
          <w:rFonts w:ascii="Times New Roman" w:hAnsi="Times New Roman"/>
          <w:sz w:val="16"/>
          <w:szCs w:val="16"/>
        </w:rPr>
        <w:t xml:space="preserve">orld Bank, Gender Gaps in Education, Health and Economic Opportunities, </w:t>
      </w:r>
      <w:r>
        <w:rPr>
          <w:rFonts w:ascii="Times New Roman" w:hAnsi="Times New Roman"/>
          <w:sz w:val="16"/>
          <w:szCs w:val="16"/>
        </w:rPr>
        <w:t>W</w:t>
      </w:r>
      <w:r w:rsidRPr="001D6E16">
        <w:rPr>
          <w:rFonts w:ascii="Times New Roman" w:hAnsi="Times New Roman"/>
          <w:sz w:val="16"/>
          <w:szCs w:val="16"/>
        </w:rPr>
        <w:t>orld Bank Poverty Reduction and Economic Management Unit Report No. 75930-KV, 2015.</w:t>
      </w:r>
    </w:p>
  </w:footnote>
  <w:footnote w:id="10">
    <w:p w:rsidR="00C625F5" w:rsidRPr="006369EF" w:rsidRDefault="00C625F5" w:rsidP="00FC6D5C">
      <w:pPr>
        <w:pStyle w:val="FootnoteText"/>
        <w:rPr>
          <w:rFonts w:ascii="Times New Roman" w:hAnsi="Times New Roman"/>
          <w:sz w:val="16"/>
          <w:szCs w:val="16"/>
        </w:rPr>
      </w:pPr>
      <w:r w:rsidRPr="001D6E16">
        <w:rPr>
          <w:rStyle w:val="FootnoteReference"/>
          <w:sz w:val="16"/>
          <w:szCs w:val="16"/>
        </w:rPr>
        <w:footnoteRef/>
      </w:r>
      <w:r w:rsidRPr="001D6E16">
        <w:rPr>
          <w:rFonts w:ascii="Times New Roman" w:hAnsi="Times New Roman"/>
          <w:sz w:val="16"/>
          <w:szCs w:val="16"/>
        </w:rPr>
        <w:t xml:space="preserve"> A</w:t>
      </w:r>
      <w:r>
        <w:rPr>
          <w:rFonts w:ascii="Times New Roman" w:hAnsi="Times New Roman"/>
          <w:sz w:val="16"/>
          <w:szCs w:val="16"/>
        </w:rPr>
        <w:t>gencija za statistike Kosova</w:t>
      </w:r>
      <w:r w:rsidRPr="001D6E16">
        <w:rPr>
          <w:rFonts w:ascii="Times New Roman" w:hAnsi="Times New Roman"/>
          <w:sz w:val="16"/>
          <w:szCs w:val="16"/>
        </w:rPr>
        <w:t>,Rezultat</w:t>
      </w:r>
      <w:r>
        <w:rPr>
          <w:rFonts w:ascii="Times New Roman" w:hAnsi="Times New Roman"/>
          <w:sz w:val="16"/>
          <w:szCs w:val="16"/>
        </w:rPr>
        <w:t>i ankete radne snage</w:t>
      </w:r>
      <w:r w:rsidRPr="001D6E16">
        <w:rPr>
          <w:rFonts w:ascii="Times New Roman" w:hAnsi="Times New Roman"/>
          <w:sz w:val="16"/>
          <w:szCs w:val="16"/>
        </w:rPr>
        <w:t xml:space="preserve"> 201</w:t>
      </w:r>
      <w:r>
        <w:rPr>
          <w:rFonts w:ascii="Times New Roman" w:hAnsi="Times New Roman"/>
          <w:sz w:val="16"/>
          <w:szCs w:val="16"/>
        </w:rPr>
        <w:t>6</w:t>
      </w:r>
      <w:r w:rsidRPr="001D6E16">
        <w:rPr>
          <w:rFonts w:ascii="Times New Roman" w:hAnsi="Times New Roman"/>
          <w:sz w:val="16"/>
          <w:szCs w:val="16"/>
        </w:rPr>
        <w:t xml:space="preserve"> n</w:t>
      </w:r>
      <w:r>
        <w:rPr>
          <w:rFonts w:ascii="Times New Roman" w:hAnsi="Times New Roman"/>
          <w:sz w:val="16"/>
          <w:szCs w:val="16"/>
        </w:rPr>
        <w:t>a Kosovu</w:t>
      </w:r>
      <w:r w:rsidRPr="001D6E16">
        <w:rPr>
          <w:rFonts w:ascii="Times New Roman" w:hAnsi="Times New Roman"/>
          <w:sz w:val="16"/>
          <w:szCs w:val="16"/>
        </w:rPr>
        <w:t>, 201</w:t>
      </w:r>
      <w:r>
        <w:rPr>
          <w:rFonts w:ascii="Times New Roman" w:hAnsi="Times New Roman"/>
          <w:sz w:val="16"/>
          <w:szCs w:val="16"/>
        </w:rPr>
        <w:t>7</w:t>
      </w:r>
      <w:r w:rsidRPr="001D6E16">
        <w:rPr>
          <w:rFonts w:ascii="Times New Roman" w:hAnsi="Times New Roman"/>
          <w:sz w:val="16"/>
          <w:szCs w:val="16"/>
        </w:rPr>
        <w:t>.</w:t>
      </w:r>
    </w:p>
    <w:p w:rsidR="00C625F5" w:rsidRPr="006369EF" w:rsidRDefault="00C625F5" w:rsidP="00C92394">
      <w:pPr>
        <w:pStyle w:val="FootnoteText"/>
        <w:rPr>
          <w:rFonts w:ascii="Times New Roman" w:hAnsi="Times New Roman"/>
          <w:sz w:val="16"/>
          <w:szCs w:val="16"/>
        </w:rPr>
      </w:pPr>
    </w:p>
  </w:footnote>
  <w:footnote w:id="11">
    <w:p w:rsidR="00C625F5" w:rsidRPr="006369EF" w:rsidRDefault="00C625F5" w:rsidP="00FC6D5C">
      <w:pPr>
        <w:pStyle w:val="FootnoteText"/>
        <w:rPr>
          <w:rFonts w:ascii="Times New Roman" w:hAnsi="Times New Roman"/>
          <w:sz w:val="16"/>
          <w:szCs w:val="16"/>
        </w:rPr>
      </w:pPr>
      <w:r w:rsidRPr="001D6E16">
        <w:rPr>
          <w:rStyle w:val="FootnoteReference"/>
          <w:sz w:val="16"/>
          <w:szCs w:val="16"/>
        </w:rPr>
        <w:footnoteRef/>
      </w:r>
      <w:r w:rsidRPr="001D6E16">
        <w:rPr>
          <w:rFonts w:ascii="Times New Roman" w:hAnsi="Times New Roman"/>
          <w:sz w:val="16"/>
          <w:szCs w:val="16"/>
        </w:rPr>
        <w:t xml:space="preserve"> A</w:t>
      </w:r>
      <w:r>
        <w:rPr>
          <w:rFonts w:ascii="Times New Roman" w:hAnsi="Times New Roman"/>
          <w:sz w:val="16"/>
          <w:szCs w:val="16"/>
        </w:rPr>
        <w:t>gencija za statistike Kosova</w:t>
      </w:r>
      <w:r w:rsidRPr="001D6E16">
        <w:rPr>
          <w:rFonts w:ascii="Times New Roman" w:hAnsi="Times New Roman"/>
          <w:sz w:val="16"/>
          <w:szCs w:val="16"/>
        </w:rPr>
        <w:t>,Rezultat</w:t>
      </w:r>
      <w:r>
        <w:rPr>
          <w:rFonts w:ascii="Times New Roman" w:hAnsi="Times New Roman"/>
          <w:sz w:val="16"/>
          <w:szCs w:val="16"/>
        </w:rPr>
        <w:t>i ankete radhe snage</w:t>
      </w:r>
      <w:r w:rsidRPr="001D6E16">
        <w:rPr>
          <w:rFonts w:ascii="Times New Roman" w:hAnsi="Times New Roman"/>
          <w:sz w:val="16"/>
          <w:szCs w:val="16"/>
        </w:rPr>
        <w:t xml:space="preserve"> 201</w:t>
      </w:r>
      <w:r>
        <w:rPr>
          <w:rFonts w:ascii="Times New Roman" w:hAnsi="Times New Roman"/>
          <w:sz w:val="16"/>
          <w:szCs w:val="16"/>
        </w:rPr>
        <w:t>5</w:t>
      </w:r>
      <w:r w:rsidRPr="001D6E16">
        <w:rPr>
          <w:rFonts w:ascii="Times New Roman" w:hAnsi="Times New Roman"/>
          <w:sz w:val="16"/>
          <w:szCs w:val="16"/>
        </w:rPr>
        <w:t xml:space="preserve"> n</w:t>
      </w:r>
      <w:r>
        <w:rPr>
          <w:rFonts w:ascii="Times New Roman" w:hAnsi="Times New Roman"/>
          <w:sz w:val="16"/>
          <w:szCs w:val="16"/>
        </w:rPr>
        <w:t>a Kosovu</w:t>
      </w:r>
      <w:r w:rsidRPr="001D6E16">
        <w:rPr>
          <w:rFonts w:ascii="Times New Roman" w:hAnsi="Times New Roman"/>
          <w:sz w:val="16"/>
          <w:szCs w:val="16"/>
        </w:rPr>
        <w:t>, 201</w:t>
      </w:r>
      <w:r>
        <w:rPr>
          <w:rFonts w:ascii="Times New Roman" w:hAnsi="Times New Roman"/>
          <w:sz w:val="16"/>
          <w:szCs w:val="16"/>
        </w:rPr>
        <w:t>6</w:t>
      </w:r>
      <w:r w:rsidRPr="001D6E16">
        <w:rPr>
          <w:rFonts w:ascii="Times New Roman" w:hAnsi="Times New Roman"/>
          <w:sz w:val="16"/>
          <w:szCs w:val="16"/>
        </w:rPr>
        <w:t>.</w:t>
      </w:r>
    </w:p>
    <w:p w:rsidR="00C625F5" w:rsidRPr="006369EF" w:rsidRDefault="00C625F5" w:rsidP="00C92394">
      <w:pPr>
        <w:pStyle w:val="FootnoteText"/>
        <w:rPr>
          <w:rFonts w:ascii="Times New Roman" w:hAnsi="Times New Roman"/>
          <w:sz w:val="16"/>
          <w:szCs w:val="16"/>
        </w:rPr>
      </w:pPr>
    </w:p>
  </w:footnote>
  <w:footnote w:id="12">
    <w:p w:rsidR="00C625F5" w:rsidRPr="001D6E16" w:rsidRDefault="00C625F5" w:rsidP="00D24B9B">
      <w:pPr>
        <w:pStyle w:val="FootnoteText"/>
        <w:rPr>
          <w:rFonts w:ascii="Times New Roman" w:hAnsi="Times New Roman"/>
          <w:sz w:val="16"/>
          <w:szCs w:val="16"/>
        </w:rPr>
      </w:pPr>
      <w:r w:rsidRPr="001D6E16">
        <w:rPr>
          <w:rStyle w:val="FootnoteReference"/>
          <w:sz w:val="16"/>
          <w:szCs w:val="16"/>
        </w:rPr>
        <w:footnoteRef/>
      </w:r>
      <w:r>
        <w:rPr>
          <w:rFonts w:ascii="Times New Roman" w:hAnsi="Times New Roman"/>
          <w:sz w:val="16"/>
          <w:szCs w:val="16"/>
        </w:rPr>
        <w:t>P</w:t>
      </w:r>
      <w:r w:rsidRPr="00CC2775">
        <w:rPr>
          <w:rFonts w:ascii="Times New Roman" w:hAnsi="Times New Roman"/>
          <w:sz w:val="16"/>
          <w:szCs w:val="16"/>
        </w:rPr>
        <w:t>re</w:t>
      </w:r>
      <w:r>
        <w:rPr>
          <w:rFonts w:ascii="Times New Roman" w:hAnsi="Times New Roman"/>
          <w:sz w:val="16"/>
          <w:szCs w:val="16"/>
        </w:rPr>
        <w:t>dstavljeni iyayovi</w:t>
      </w:r>
      <w:r w:rsidRPr="00CC2775">
        <w:rPr>
          <w:rFonts w:ascii="Times New Roman" w:hAnsi="Times New Roman"/>
          <w:sz w:val="16"/>
          <w:szCs w:val="16"/>
        </w:rPr>
        <w:t xml:space="preserve"> u vezi sa obrazovnim sistemom odražavaju </w:t>
      </w:r>
      <w:r>
        <w:rPr>
          <w:rFonts w:ascii="Times New Roman" w:hAnsi="Times New Roman"/>
          <w:sz w:val="16"/>
          <w:szCs w:val="16"/>
        </w:rPr>
        <w:t xml:space="preserve">i </w:t>
      </w:r>
      <w:r w:rsidRPr="00CC2775">
        <w:rPr>
          <w:rFonts w:ascii="Times New Roman" w:hAnsi="Times New Roman"/>
          <w:sz w:val="16"/>
          <w:szCs w:val="16"/>
        </w:rPr>
        <w:t>Strateški plan obrazovanja na Kosovu 2017-2021 i Strategiju za obrazovanje i orijentaciju u karijeri 2015-2019 od strane MONT-a.</w:t>
      </w:r>
    </w:p>
  </w:footnote>
  <w:footnote w:id="13">
    <w:p w:rsidR="00C625F5" w:rsidRPr="001D6E16" w:rsidRDefault="00C625F5" w:rsidP="00D24B9B">
      <w:pPr>
        <w:pStyle w:val="FootnoteText"/>
        <w:rPr>
          <w:rFonts w:ascii="Times New Roman" w:hAnsi="Times New Roman"/>
          <w:sz w:val="16"/>
          <w:szCs w:val="16"/>
        </w:rPr>
      </w:pPr>
      <w:r w:rsidRPr="001D6E16">
        <w:rPr>
          <w:rStyle w:val="FootnoteReference"/>
          <w:sz w:val="16"/>
          <w:szCs w:val="16"/>
        </w:rPr>
        <w:footnoteRef/>
      </w:r>
      <w:r w:rsidRPr="00CC2775">
        <w:rPr>
          <w:rFonts w:ascii="Times New Roman" w:hAnsi="Times New Roman"/>
          <w:sz w:val="16"/>
          <w:szCs w:val="16"/>
        </w:rPr>
        <w:t>GIZ, Promovisanje zapošljavanja mladih na Kosovu: Vodič za pr</w:t>
      </w:r>
      <w:r>
        <w:rPr>
          <w:rFonts w:ascii="Times New Roman" w:hAnsi="Times New Roman"/>
          <w:sz w:val="16"/>
          <w:szCs w:val="16"/>
        </w:rPr>
        <w:t>ipravnike</w:t>
      </w:r>
      <w:r w:rsidRPr="00CC2775">
        <w:rPr>
          <w:rFonts w:ascii="Times New Roman" w:hAnsi="Times New Roman"/>
          <w:sz w:val="16"/>
          <w:szCs w:val="16"/>
        </w:rPr>
        <w:t>, 2017.</w:t>
      </w:r>
    </w:p>
  </w:footnote>
  <w:footnote w:id="14">
    <w:p w:rsidR="00C625F5" w:rsidRPr="0045252A" w:rsidRDefault="00C625F5" w:rsidP="00D56973">
      <w:pPr>
        <w:pStyle w:val="FootnoteText"/>
        <w:spacing w:line="240" w:lineRule="auto"/>
        <w:rPr>
          <w:lang w:val="en-GB"/>
        </w:rPr>
      </w:pPr>
      <w:r>
        <w:rPr>
          <w:rStyle w:val="FootnoteReference"/>
        </w:rPr>
        <w:footnoteRef/>
      </w:r>
      <w:r w:rsidRPr="00CC2775">
        <w:rPr>
          <w:rFonts w:ascii="Times New Roman" w:hAnsi="Times New Roman"/>
          <w:sz w:val="16"/>
          <w:szCs w:val="16"/>
        </w:rPr>
        <w:t>Pre</w:t>
      </w:r>
      <w:r>
        <w:rPr>
          <w:rFonts w:ascii="Times New Roman" w:hAnsi="Times New Roman"/>
          <w:sz w:val="16"/>
          <w:szCs w:val="16"/>
        </w:rPr>
        <w:t>ma Zakonu br. 04/</w:t>
      </w:r>
      <w:r w:rsidRPr="00CC2775">
        <w:rPr>
          <w:rFonts w:ascii="Times New Roman" w:hAnsi="Times New Roman"/>
          <w:sz w:val="16"/>
          <w:szCs w:val="16"/>
        </w:rPr>
        <w:t>L-205 o Agenciji za zapošljavanje Republike Kosovo (</w:t>
      </w:r>
      <w:r>
        <w:rPr>
          <w:rFonts w:ascii="Times New Roman" w:hAnsi="Times New Roman"/>
          <w:sz w:val="16"/>
          <w:szCs w:val="16"/>
        </w:rPr>
        <w:t>usvojen</w:t>
      </w:r>
      <w:r w:rsidRPr="00CC2775">
        <w:rPr>
          <w:rFonts w:ascii="Times New Roman" w:hAnsi="Times New Roman"/>
          <w:sz w:val="16"/>
          <w:szCs w:val="16"/>
        </w:rPr>
        <w:t xml:space="preserve"> u 2014</w:t>
      </w:r>
      <w:r>
        <w:rPr>
          <w:rFonts w:ascii="Times New Roman" w:hAnsi="Times New Roman"/>
          <w:sz w:val="16"/>
          <w:szCs w:val="16"/>
        </w:rPr>
        <w:t>.godine</w:t>
      </w:r>
      <w:r w:rsidRPr="00CC2775">
        <w:rPr>
          <w:rFonts w:ascii="Times New Roman" w:hAnsi="Times New Roman"/>
          <w:sz w:val="16"/>
          <w:szCs w:val="16"/>
        </w:rPr>
        <w:t xml:space="preserve">), </w:t>
      </w:r>
      <w:r>
        <w:rPr>
          <w:rFonts w:ascii="Times New Roman" w:hAnsi="Times New Roman"/>
          <w:sz w:val="16"/>
          <w:szCs w:val="16"/>
        </w:rPr>
        <w:t>AZRK</w:t>
      </w:r>
      <w:r w:rsidRPr="00CC2775">
        <w:rPr>
          <w:rFonts w:ascii="Times New Roman" w:hAnsi="Times New Roman"/>
          <w:sz w:val="16"/>
          <w:szCs w:val="16"/>
        </w:rPr>
        <w:t xml:space="preserve"> će biti odgovor</w:t>
      </w:r>
      <w:r>
        <w:rPr>
          <w:rFonts w:ascii="Times New Roman" w:hAnsi="Times New Roman"/>
          <w:sz w:val="16"/>
          <w:szCs w:val="16"/>
        </w:rPr>
        <w:t>an</w:t>
      </w:r>
      <w:r w:rsidRPr="00CC2775">
        <w:rPr>
          <w:rFonts w:ascii="Times New Roman" w:hAnsi="Times New Roman"/>
          <w:sz w:val="16"/>
          <w:szCs w:val="16"/>
        </w:rPr>
        <w:t xml:space="preserve"> za sprovođenje politika u oblasti zapošljavanja, uključujući i sprovođenje </w:t>
      </w:r>
      <w:r>
        <w:rPr>
          <w:rFonts w:ascii="Times New Roman" w:hAnsi="Times New Roman"/>
          <w:sz w:val="16"/>
          <w:szCs w:val="16"/>
        </w:rPr>
        <w:t>AMTR-a</w:t>
      </w:r>
      <w:r w:rsidRPr="00CC2775">
        <w:rPr>
          <w:rFonts w:ascii="Times New Roman" w:hAnsi="Times New Roman"/>
          <w:sz w:val="16"/>
          <w:szCs w:val="16"/>
        </w:rPr>
        <w:t xml:space="preserve">; analize tržišta rada; organizovanje informativnih kampanja; prikupljanje i pružanje informacija o tržištu rada, pružanje usluga savetovanja i </w:t>
      </w:r>
      <w:r>
        <w:rPr>
          <w:rFonts w:ascii="Times New Roman" w:hAnsi="Times New Roman"/>
          <w:sz w:val="16"/>
          <w:szCs w:val="16"/>
        </w:rPr>
        <w:t>obučavabnja</w:t>
      </w:r>
      <w:r w:rsidRPr="00CC2775">
        <w:rPr>
          <w:rFonts w:ascii="Times New Roman" w:hAnsi="Times New Roman"/>
          <w:sz w:val="16"/>
          <w:szCs w:val="16"/>
        </w:rPr>
        <w:t xml:space="preserve"> nezaposlenih; ugovaranje privatnih </w:t>
      </w:r>
      <w:r>
        <w:rPr>
          <w:rFonts w:ascii="Times New Roman" w:hAnsi="Times New Roman"/>
          <w:sz w:val="16"/>
          <w:szCs w:val="16"/>
        </w:rPr>
        <w:t>akreditovanih pružilaca stručnog osposobljavanja</w:t>
      </w:r>
      <w:r w:rsidRPr="00CC2775">
        <w:rPr>
          <w:rFonts w:ascii="Times New Roman" w:hAnsi="Times New Roman"/>
          <w:sz w:val="16"/>
          <w:szCs w:val="16"/>
        </w:rPr>
        <w:t>; i druge usluge.</w:t>
      </w:r>
    </w:p>
  </w:footnote>
  <w:footnote w:id="15">
    <w:p w:rsidR="00C625F5" w:rsidRPr="000D3411" w:rsidRDefault="00C625F5" w:rsidP="00D56973">
      <w:pPr>
        <w:pStyle w:val="FootnoteText"/>
        <w:spacing w:line="240" w:lineRule="auto"/>
        <w:rPr>
          <w:lang w:val="en-GB"/>
        </w:rPr>
      </w:pPr>
      <w:r>
        <w:rPr>
          <w:rStyle w:val="FootnoteReference"/>
        </w:rPr>
        <w:footnoteRef/>
      </w:r>
      <w:r w:rsidRPr="00CC2775">
        <w:rPr>
          <w:rFonts w:ascii="Times New Roman" w:hAnsi="Times New Roman"/>
          <w:sz w:val="16"/>
          <w:szCs w:val="16"/>
        </w:rPr>
        <w:t xml:space="preserve">Što se tiče </w:t>
      </w:r>
      <w:r>
        <w:rPr>
          <w:rFonts w:ascii="Times New Roman" w:hAnsi="Times New Roman"/>
          <w:sz w:val="16"/>
          <w:szCs w:val="16"/>
        </w:rPr>
        <w:t>Glavne</w:t>
      </w:r>
      <w:r w:rsidRPr="00CC2775">
        <w:rPr>
          <w:rFonts w:ascii="Times New Roman" w:hAnsi="Times New Roman"/>
          <w:sz w:val="16"/>
          <w:szCs w:val="16"/>
        </w:rPr>
        <w:t xml:space="preserve"> kancelarije, </w:t>
      </w:r>
      <w:r>
        <w:rPr>
          <w:rFonts w:ascii="Times New Roman" w:hAnsi="Times New Roman"/>
          <w:sz w:val="16"/>
          <w:szCs w:val="16"/>
        </w:rPr>
        <w:t>AZRK</w:t>
      </w:r>
      <w:r w:rsidRPr="00CC2775">
        <w:rPr>
          <w:rFonts w:ascii="Times New Roman" w:hAnsi="Times New Roman"/>
          <w:sz w:val="16"/>
          <w:szCs w:val="16"/>
        </w:rPr>
        <w:t xml:space="preserve"> je do sada </w:t>
      </w:r>
      <w:r>
        <w:rPr>
          <w:rFonts w:ascii="Times New Roman" w:hAnsi="Times New Roman"/>
          <w:sz w:val="16"/>
          <w:szCs w:val="16"/>
        </w:rPr>
        <w:t>popunilo</w:t>
      </w:r>
      <w:r w:rsidRPr="00CC2775">
        <w:rPr>
          <w:rFonts w:ascii="Times New Roman" w:hAnsi="Times New Roman"/>
          <w:sz w:val="16"/>
          <w:szCs w:val="16"/>
        </w:rPr>
        <w:t xml:space="preserve"> oko polovin</w:t>
      </w:r>
      <w:r>
        <w:rPr>
          <w:rFonts w:ascii="Times New Roman" w:hAnsi="Times New Roman"/>
          <w:sz w:val="16"/>
          <w:szCs w:val="16"/>
        </w:rPr>
        <w:t>u</w:t>
      </w:r>
      <w:r w:rsidRPr="00CC2775">
        <w:rPr>
          <w:rFonts w:ascii="Times New Roman" w:hAnsi="Times New Roman"/>
          <w:sz w:val="16"/>
          <w:szCs w:val="16"/>
        </w:rPr>
        <w:t xml:space="preserve"> predviđenih pozicija sa osobljem prebačenim iz </w:t>
      </w:r>
      <w:r>
        <w:rPr>
          <w:rFonts w:ascii="Times New Roman" w:hAnsi="Times New Roman"/>
          <w:sz w:val="16"/>
          <w:szCs w:val="16"/>
        </w:rPr>
        <w:t>Departmana</w:t>
      </w:r>
      <w:r w:rsidRPr="00CC2775">
        <w:rPr>
          <w:rFonts w:ascii="Times New Roman" w:hAnsi="Times New Roman"/>
          <w:sz w:val="16"/>
          <w:szCs w:val="16"/>
        </w:rPr>
        <w:t xml:space="preserve"> za rad i zapošljavanje (20 </w:t>
      </w:r>
      <w:r>
        <w:rPr>
          <w:rFonts w:ascii="Times New Roman" w:hAnsi="Times New Roman"/>
          <w:sz w:val="16"/>
          <w:szCs w:val="16"/>
        </w:rPr>
        <w:t>službenika</w:t>
      </w:r>
      <w:r w:rsidRPr="00CC2775">
        <w:rPr>
          <w:rFonts w:ascii="Times New Roman" w:hAnsi="Times New Roman"/>
          <w:sz w:val="16"/>
          <w:szCs w:val="16"/>
        </w:rPr>
        <w:t>), dok se ostal</w:t>
      </w:r>
      <w:r>
        <w:rPr>
          <w:rFonts w:ascii="Times New Roman" w:hAnsi="Times New Roman"/>
          <w:sz w:val="16"/>
          <w:szCs w:val="16"/>
        </w:rPr>
        <w:t xml:space="preserve">i deo </w:t>
      </w:r>
      <w:r w:rsidRPr="00CC2775">
        <w:rPr>
          <w:rFonts w:ascii="Times New Roman" w:hAnsi="Times New Roman"/>
          <w:sz w:val="16"/>
          <w:szCs w:val="16"/>
        </w:rPr>
        <w:t xml:space="preserve"> očekuje da će biti zaposleno u narednim godinama,</w:t>
      </w:r>
    </w:p>
  </w:footnote>
  <w:footnote w:id="16">
    <w:p w:rsidR="00C625F5" w:rsidRPr="006369EF" w:rsidRDefault="00C625F5" w:rsidP="00D56973">
      <w:pPr>
        <w:pStyle w:val="FootnoteText"/>
        <w:spacing w:line="240" w:lineRule="auto"/>
        <w:rPr>
          <w:rFonts w:ascii="Times New Roman" w:hAnsi="Times New Roman"/>
          <w:sz w:val="16"/>
          <w:szCs w:val="16"/>
        </w:rPr>
      </w:pPr>
      <w:r w:rsidRPr="001D6E16">
        <w:rPr>
          <w:rStyle w:val="FootnoteReference"/>
          <w:sz w:val="16"/>
          <w:szCs w:val="16"/>
        </w:rPr>
        <w:footnoteRef/>
      </w:r>
      <w:r>
        <w:rPr>
          <w:rFonts w:ascii="Times New Roman" w:hAnsi="Times New Roman"/>
          <w:sz w:val="16"/>
          <w:szCs w:val="16"/>
        </w:rPr>
        <w:t>Prema Zakonu br. 04/</w:t>
      </w:r>
      <w:r w:rsidRPr="00CC2775">
        <w:rPr>
          <w:rFonts w:ascii="Times New Roman" w:hAnsi="Times New Roman"/>
          <w:sz w:val="16"/>
          <w:szCs w:val="16"/>
        </w:rPr>
        <w:t xml:space="preserve">L083 o registraciji i </w:t>
      </w:r>
      <w:r>
        <w:rPr>
          <w:rFonts w:ascii="Times New Roman" w:hAnsi="Times New Roman"/>
          <w:sz w:val="16"/>
          <w:szCs w:val="16"/>
        </w:rPr>
        <w:t>evidenciji</w:t>
      </w:r>
      <w:r w:rsidRPr="00CC2775">
        <w:rPr>
          <w:rFonts w:ascii="Times New Roman" w:hAnsi="Times New Roman"/>
          <w:sz w:val="16"/>
          <w:szCs w:val="16"/>
        </w:rPr>
        <w:t xml:space="preserve"> nezaposlenih i tražilaca posla, nezaposleni su sve osobe starosti od 18 do 65 </w:t>
      </w:r>
      <w:r>
        <w:rPr>
          <w:rFonts w:ascii="Times New Roman" w:hAnsi="Times New Roman"/>
          <w:sz w:val="16"/>
          <w:szCs w:val="16"/>
        </w:rPr>
        <w:t>godina koje su nezaposlene (ni</w:t>
      </w:r>
      <w:r w:rsidRPr="00CC2775">
        <w:rPr>
          <w:rFonts w:ascii="Times New Roman" w:hAnsi="Times New Roman"/>
          <w:sz w:val="16"/>
          <w:szCs w:val="16"/>
        </w:rPr>
        <w:t xml:space="preserve"> zaposlene sa platom niti samozaposleni) koji aktivno traže zaposlenje i spremni </w:t>
      </w:r>
      <w:r>
        <w:rPr>
          <w:rFonts w:ascii="Times New Roman" w:hAnsi="Times New Roman"/>
          <w:sz w:val="16"/>
          <w:szCs w:val="16"/>
        </w:rPr>
        <w:t>su</w:t>
      </w:r>
      <w:r w:rsidRPr="00CC2775">
        <w:rPr>
          <w:rFonts w:ascii="Times New Roman" w:hAnsi="Times New Roman"/>
          <w:sz w:val="16"/>
          <w:szCs w:val="16"/>
        </w:rPr>
        <w:t>za posao.</w:t>
      </w:r>
    </w:p>
  </w:footnote>
  <w:footnote w:id="17">
    <w:p w:rsidR="00C625F5" w:rsidRPr="006369EF" w:rsidRDefault="00C625F5" w:rsidP="00D56973">
      <w:pPr>
        <w:pStyle w:val="FootnoteText"/>
        <w:spacing w:line="240" w:lineRule="auto"/>
        <w:rPr>
          <w:rFonts w:ascii="Times New Roman" w:hAnsi="Times New Roman"/>
          <w:sz w:val="16"/>
          <w:szCs w:val="16"/>
        </w:rPr>
      </w:pPr>
      <w:r w:rsidRPr="001D6E16">
        <w:rPr>
          <w:rStyle w:val="FootnoteReference"/>
          <w:sz w:val="16"/>
          <w:szCs w:val="16"/>
        </w:rPr>
        <w:footnoteRef/>
      </w:r>
      <w:r>
        <w:rPr>
          <w:rFonts w:ascii="Times New Roman" w:hAnsi="Times New Roman"/>
          <w:sz w:val="16"/>
          <w:szCs w:val="16"/>
        </w:rPr>
        <w:t>Prema Zakonu 04/L083, tražioci posla su sve osobekoje</w:t>
      </w:r>
      <w:r w:rsidRPr="00CC2775">
        <w:rPr>
          <w:rFonts w:ascii="Times New Roman" w:hAnsi="Times New Roman"/>
          <w:sz w:val="16"/>
          <w:szCs w:val="16"/>
        </w:rPr>
        <w:t xml:space="preserve"> traže posao, uključujući zaposlene sa punim ili nepunim radnim vremenom, kao i osobe koje su privremeno </w:t>
      </w:r>
      <w:r>
        <w:rPr>
          <w:rFonts w:ascii="Times New Roman" w:hAnsi="Times New Roman"/>
          <w:sz w:val="16"/>
          <w:szCs w:val="16"/>
        </w:rPr>
        <w:t>suspendovani</w:t>
      </w:r>
      <w:r w:rsidRPr="00CC2775">
        <w:rPr>
          <w:rFonts w:ascii="Times New Roman" w:hAnsi="Times New Roman"/>
          <w:sz w:val="16"/>
          <w:szCs w:val="16"/>
        </w:rPr>
        <w:t xml:space="preserve"> sa posla.</w:t>
      </w:r>
    </w:p>
  </w:footnote>
  <w:footnote w:id="18">
    <w:p w:rsidR="00C625F5" w:rsidRPr="001D6E16" w:rsidRDefault="00C625F5" w:rsidP="00D56973">
      <w:pPr>
        <w:pStyle w:val="FootnoteText"/>
        <w:spacing w:line="240" w:lineRule="auto"/>
        <w:rPr>
          <w:rFonts w:ascii="Times New Roman" w:hAnsi="Times New Roman"/>
          <w:sz w:val="16"/>
          <w:szCs w:val="16"/>
        </w:rPr>
      </w:pPr>
      <w:r w:rsidRPr="001D6E16">
        <w:rPr>
          <w:rStyle w:val="FootnoteReference"/>
          <w:sz w:val="16"/>
          <w:szCs w:val="16"/>
        </w:rPr>
        <w:footnoteRef/>
      </w:r>
      <w:r w:rsidRPr="00CC2775">
        <w:rPr>
          <w:rFonts w:ascii="Times New Roman" w:hAnsi="Times New Roman"/>
          <w:sz w:val="16"/>
          <w:szCs w:val="16"/>
        </w:rPr>
        <w:t xml:space="preserve">Prema Zakonu br. 04 / L-205 o Agenciji za zapošljavanje, stručno osposobljavanje i </w:t>
      </w:r>
      <w:r>
        <w:rPr>
          <w:rFonts w:ascii="Times New Roman" w:hAnsi="Times New Roman"/>
          <w:sz w:val="16"/>
          <w:szCs w:val="16"/>
        </w:rPr>
        <w:t xml:space="preserve">usavrsavanje uključuje sve aktivnosti ciji je cilj </w:t>
      </w:r>
      <w:r w:rsidRPr="00CC2775">
        <w:rPr>
          <w:rFonts w:ascii="Times New Roman" w:hAnsi="Times New Roman"/>
          <w:sz w:val="16"/>
          <w:szCs w:val="16"/>
        </w:rPr>
        <w:t xml:space="preserve">pružanje </w:t>
      </w:r>
      <w:r>
        <w:rPr>
          <w:rFonts w:ascii="Times New Roman" w:hAnsi="Times New Roman"/>
          <w:sz w:val="16"/>
          <w:szCs w:val="16"/>
        </w:rPr>
        <w:t>prakticnog znanja i v</w:t>
      </w:r>
      <w:r w:rsidRPr="00CC2775">
        <w:rPr>
          <w:rFonts w:ascii="Times New Roman" w:hAnsi="Times New Roman"/>
          <w:sz w:val="16"/>
          <w:szCs w:val="16"/>
        </w:rPr>
        <w:t>eština za e</w:t>
      </w:r>
      <w:r>
        <w:rPr>
          <w:rFonts w:ascii="Times New Roman" w:hAnsi="Times New Roman"/>
          <w:sz w:val="16"/>
          <w:szCs w:val="16"/>
        </w:rPr>
        <w:t>fikasno obavljanje d</w:t>
      </w:r>
      <w:r w:rsidRPr="00CC2775">
        <w:rPr>
          <w:rFonts w:ascii="Times New Roman" w:hAnsi="Times New Roman"/>
          <w:sz w:val="16"/>
          <w:szCs w:val="16"/>
        </w:rPr>
        <w:t xml:space="preserve">elatnosti u okviru </w:t>
      </w:r>
      <w:r>
        <w:rPr>
          <w:rFonts w:ascii="Times New Roman" w:hAnsi="Times New Roman"/>
          <w:sz w:val="16"/>
          <w:szCs w:val="16"/>
        </w:rPr>
        <w:t>zanimanja</w:t>
      </w:r>
      <w:r w:rsidRPr="00CC2775">
        <w:rPr>
          <w:rFonts w:ascii="Times New Roman" w:hAnsi="Times New Roman"/>
          <w:sz w:val="16"/>
          <w:szCs w:val="16"/>
        </w:rPr>
        <w:t xml:space="preserve"> ili grupe zanimanja.</w:t>
      </w:r>
    </w:p>
  </w:footnote>
  <w:footnote w:id="19">
    <w:p w:rsidR="00C625F5" w:rsidRPr="0045252A" w:rsidRDefault="00C625F5" w:rsidP="00D56973">
      <w:pPr>
        <w:pStyle w:val="FootnoteText"/>
        <w:spacing w:line="240" w:lineRule="auto"/>
        <w:rPr>
          <w:lang w:val="en-GB"/>
        </w:rPr>
      </w:pPr>
      <w:r>
        <w:rPr>
          <w:rStyle w:val="FootnoteReference"/>
        </w:rPr>
        <w:footnoteRef/>
      </w:r>
      <w:r>
        <w:rPr>
          <w:rFonts w:ascii="Times New Roman" w:hAnsi="Times New Roman"/>
          <w:sz w:val="16"/>
          <w:szCs w:val="16"/>
        </w:rPr>
        <w:t>Prema Zakonu br. 04/</w:t>
      </w:r>
      <w:r w:rsidRPr="00CC2775">
        <w:rPr>
          <w:rFonts w:ascii="Times New Roman" w:hAnsi="Times New Roman"/>
          <w:sz w:val="16"/>
          <w:szCs w:val="16"/>
        </w:rPr>
        <w:t>L-205 o Agenciji za zapošljavanje Republike Kosovo (</w:t>
      </w:r>
      <w:r>
        <w:rPr>
          <w:rFonts w:ascii="Times New Roman" w:hAnsi="Times New Roman"/>
          <w:sz w:val="16"/>
          <w:szCs w:val="16"/>
        </w:rPr>
        <w:t>usvojen</w:t>
      </w:r>
      <w:r w:rsidRPr="00CC2775">
        <w:rPr>
          <w:rFonts w:ascii="Times New Roman" w:hAnsi="Times New Roman"/>
          <w:sz w:val="16"/>
          <w:szCs w:val="16"/>
        </w:rPr>
        <w:t xml:space="preserve"> 2014</w:t>
      </w:r>
      <w:r>
        <w:rPr>
          <w:rFonts w:ascii="Times New Roman" w:hAnsi="Times New Roman"/>
          <w:sz w:val="16"/>
          <w:szCs w:val="16"/>
        </w:rPr>
        <w:t>. godine</w:t>
      </w:r>
      <w:r w:rsidRPr="00CC2775">
        <w:rPr>
          <w:rFonts w:ascii="Times New Roman" w:hAnsi="Times New Roman"/>
          <w:sz w:val="16"/>
          <w:szCs w:val="16"/>
        </w:rPr>
        <w:t xml:space="preserve">), </w:t>
      </w:r>
      <w:r>
        <w:rPr>
          <w:rFonts w:ascii="Times New Roman" w:hAnsi="Times New Roman"/>
          <w:sz w:val="16"/>
          <w:szCs w:val="16"/>
        </w:rPr>
        <w:t xml:space="preserve">AZRK </w:t>
      </w:r>
      <w:r w:rsidRPr="00CC2775">
        <w:rPr>
          <w:rFonts w:ascii="Times New Roman" w:hAnsi="Times New Roman"/>
          <w:sz w:val="16"/>
          <w:szCs w:val="16"/>
        </w:rPr>
        <w:t>će biti odgovor</w:t>
      </w:r>
      <w:r>
        <w:rPr>
          <w:rFonts w:ascii="Times New Roman" w:hAnsi="Times New Roman"/>
          <w:sz w:val="16"/>
          <w:szCs w:val="16"/>
        </w:rPr>
        <w:t>an</w:t>
      </w:r>
      <w:r w:rsidRPr="00CC2775">
        <w:rPr>
          <w:rFonts w:ascii="Times New Roman" w:hAnsi="Times New Roman"/>
          <w:sz w:val="16"/>
          <w:szCs w:val="16"/>
        </w:rPr>
        <w:t xml:space="preserve"> za sprovođenje politika u oblasti zapošljavanja, uključujući i sprovođenje </w:t>
      </w:r>
      <w:r>
        <w:rPr>
          <w:rFonts w:ascii="Times New Roman" w:hAnsi="Times New Roman"/>
          <w:sz w:val="16"/>
          <w:szCs w:val="16"/>
        </w:rPr>
        <w:t>AMTR-a</w:t>
      </w:r>
      <w:r w:rsidRPr="00CC2775">
        <w:rPr>
          <w:rFonts w:ascii="Times New Roman" w:hAnsi="Times New Roman"/>
          <w:sz w:val="16"/>
          <w:szCs w:val="16"/>
        </w:rPr>
        <w:t>; analize tržišta rada; organizovanje informativnih kampanja; prikupljanje i pružanje informacija o tr</w:t>
      </w:r>
      <w:r>
        <w:rPr>
          <w:rFonts w:ascii="Times New Roman" w:hAnsi="Times New Roman"/>
          <w:sz w:val="16"/>
          <w:szCs w:val="16"/>
        </w:rPr>
        <w:t>žištu rada, pružanje usluga sav</w:t>
      </w:r>
      <w:r w:rsidRPr="00CC2775">
        <w:rPr>
          <w:rFonts w:ascii="Times New Roman" w:hAnsi="Times New Roman"/>
          <w:sz w:val="16"/>
          <w:szCs w:val="16"/>
        </w:rPr>
        <w:t xml:space="preserve">etovanja i </w:t>
      </w:r>
      <w:r>
        <w:rPr>
          <w:rFonts w:ascii="Times New Roman" w:hAnsi="Times New Roman"/>
          <w:sz w:val="16"/>
          <w:szCs w:val="16"/>
        </w:rPr>
        <w:t>obucavanja</w:t>
      </w:r>
      <w:r w:rsidRPr="00CC2775">
        <w:rPr>
          <w:rFonts w:ascii="Times New Roman" w:hAnsi="Times New Roman"/>
          <w:sz w:val="16"/>
          <w:szCs w:val="16"/>
        </w:rPr>
        <w:t xml:space="preserve"> nezaposlenih; ugovaranje privatnih akreditovanih stručnjaka za </w:t>
      </w:r>
      <w:r>
        <w:rPr>
          <w:rFonts w:ascii="Times New Roman" w:hAnsi="Times New Roman"/>
          <w:sz w:val="16"/>
          <w:szCs w:val="16"/>
        </w:rPr>
        <w:t>strucno osposobljavanje</w:t>
      </w:r>
      <w:r w:rsidRPr="00CC2775">
        <w:rPr>
          <w:rFonts w:ascii="Times New Roman" w:hAnsi="Times New Roman"/>
          <w:sz w:val="16"/>
          <w:szCs w:val="16"/>
        </w:rPr>
        <w:t>; i druge usluge.</w:t>
      </w:r>
    </w:p>
  </w:footnote>
  <w:footnote w:id="20">
    <w:p w:rsidR="00C625F5" w:rsidRPr="00B169F0" w:rsidRDefault="00C625F5" w:rsidP="008F23F6">
      <w:pPr>
        <w:pStyle w:val="FootnoteText"/>
        <w:spacing w:line="240" w:lineRule="auto"/>
        <w:rPr>
          <w:rFonts w:ascii="Times New Roman" w:hAnsi="Times New Roman"/>
          <w:sz w:val="18"/>
          <w:szCs w:val="18"/>
        </w:rPr>
      </w:pPr>
      <w:r w:rsidRPr="001D6E16">
        <w:rPr>
          <w:rStyle w:val="FootnoteReference"/>
          <w:sz w:val="16"/>
          <w:szCs w:val="16"/>
        </w:rPr>
        <w:footnoteRef/>
      </w:r>
      <w:r w:rsidRPr="00B169F0">
        <w:rPr>
          <w:rFonts w:ascii="Times New Roman" w:hAnsi="Times New Roman"/>
          <w:sz w:val="16"/>
          <w:szCs w:val="16"/>
        </w:rPr>
        <w:t>Podaci iz Departmana za rad i zapošljavanje, Godišnjeg izveštaja rad i zapošljavanje 2015, 2016. Imajte na umu da se u "tražioce posla" uključuju i osobe koje mogu biti zaposlene ali traže drugi posao. Ove osobe mogu imati koristi od savetovanja, posredovanja u zapošljavanju i stručnog osposobljavanja u CSO-ima, ali ne od  AMTR-a (kao što su npr. subvencije plata). U budućnosti njihova registracija može se vršiti putem veb stranice, dok će "nezaposleni" (koji imaju pristup ostalim AMTR-ima) morati nastaviti da se registruju u KZ-ima, gdje će se njihov status utvrditi kao nezaposleni u skladu sa važećim zakonskim okvirom.</w:t>
      </w:r>
    </w:p>
    <w:p w:rsidR="00C625F5" w:rsidRPr="00B169F0" w:rsidRDefault="00C625F5" w:rsidP="008F23F6"/>
    <w:p w:rsidR="00C625F5" w:rsidRPr="00C92394" w:rsidRDefault="00C625F5" w:rsidP="00D56973">
      <w:pPr>
        <w:pStyle w:val="FootnoteText"/>
        <w:spacing w:line="240" w:lineRule="auto"/>
        <w:rPr>
          <w:rFonts w:ascii="Times New Roman" w:hAnsi="Times New Roman"/>
          <w:sz w:val="18"/>
          <w:szCs w:val="18"/>
        </w:rPr>
      </w:pPr>
    </w:p>
  </w:footnote>
  <w:footnote w:id="21">
    <w:p w:rsidR="00C625F5" w:rsidRPr="00195690" w:rsidRDefault="00C625F5" w:rsidP="00D56973">
      <w:pPr>
        <w:pStyle w:val="FootnoteText"/>
        <w:spacing w:line="240" w:lineRule="auto"/>
        <w:rPr>
          <w:lang w:val="en-GB"/>
        </w:rPr>
      </w:pPr>
      <w:r w:rsidRPr="00D56973">
        <w:rPr>
          <w:rStyle w:val="FootnoteReference"/>
          <w:sz w:val="16"/>
          <w:szCs w:val="16"/>
        </w:rPr>
        <w:footnoteRef/>
      </w:r>
      <w:r w:rsidRPr="00B8740B">
        <w:rPr>
          <w:rFonts w:ascii="Times New Roman" w:hAnsi="Times New Roman"/>
          <w:sz w:val="16"/>
          <w:szCs w:val="16"/>
        </w:rPr>
        <w:t xml:space="preserve">Služba za savetovanje u karijeri počela je da se </w:t>
      </w:r>
      <w:r>
        <w:rPr>
          <w:rFonts w:ascii="Times New Roman" w:hAnsi="Times New Roman"/>
          <w:sz w:val="16"/>
          <w:szCs w:val="16"/>
        </w:rPr>
        <w:t>pruža</w:t>
      </w:r>
      <w:r w:rsidRPr="00B8740B">
        <w:rPr>
          <w:rFonts w:ascii="Times New Roman" w:hAnsi="Times New Roman"/>
          <w:sz w:val="16"/>
          <w:szCs w:val="16"/>
        </w:rPr>
        <w:t xml:space="preserve"> i registruje kao takva u informacionom sistemu tek od juna 2017. godine, tako da  podaci n</w:t>
      </w:r>
      <w:r>
        <w:rPr>
          <w:rFonts w:ascii="Times New Roman" w:hAnsi="Times New Roman"/>
          <w:sz w:val="16"/>
          <w:szCs w:val="16"/>
        </w:rPr>
        <w:t>isu prijavljeni</w:t>
      </w:r>
      <w:r w:rsidRPr="00B8740B">
        <w:rPr>
          <w:rFonts w:ascii="Times New Roman" w:hAnsi="Times New Roman"/>
          <w:sz w:val="16"/>
          <w:szCs w:val="16"/>
        </w:rPr>
        <w:t>. Takođe</w:t>
      </w:r>
      <w:r>
        <w:rPr>
          <w:rFonts w:ascii="Times New Roman" w:hAnsi="Times New Roman"/>
          <w:sz w:val="16"/>
          <w:szCs w:val="16"/>
        </w:rPr>
        <w:t>,</w:t>
      </w:r>
      <w:r w:rsidRPr="00B8740B">
        <w:rPr>
          <w:rFonts w:ascii="Times New Roman" w:hAnsi="Times New Roman"/>
          <w:sz w:val="16"/>
          <w:szCs w:val="16"/>
        </w:rPr>
        <w:t xml:space="preserve"> treba napomenuti da su brojke učešća u </w:t>
      </w:r>
      <w:r>
        <w:rPr>
          <w:rFonts w:ascii="Times New Roman" w:hAnsi="Times New Roman"/>
          <w:sz w:val="16"/>
          <w:szCs w:val="16"/>
        </w:rPr>
        <w:t>AMTR-ima</w:t>
      </w:r>
      <w:r w:rsidRPr="00B8740B">
        <w:rPr>
          <w:rFonts w:ascii="Times New Roman" w:hAnsi="Times New Roman"/>
          <w:sz w:val="16"/>
          <w:szCs w:val="16"/>
        </w:rPr>
        <w:t xml:space="preserve"> podcenjene, jer d</w:t>
      </w:r>
      <w:r>
        <w:rPr>
          <w:rFonts w:ascii="Times New Roman" w:hAnsi="Times New Roman"/>
          <w:sz w:val="16"/>
          <w:szCs w:val="16"/>
        </w:rPr>
        <w:t>e</w:t>
      </w:r>
      <w:r w:rsidRPr="00B8740B">
        <w:rPr>
          <w:rFonts w:ascii="Times New Roman" w:hAnsi="Times New Roman"/>
          <w:sz w:val="16"/>
          <w:szCs w:val="16"/>
        </w:rPr>
        <w:t xml:space="preserve">o </w:t>
      </w:r>
      <w:r>
        <w:rPr>
          <w:rFonts w:ascii="Times New Roman" w:hAnsi="Times New Roman"/>
          <w:sz w:val="16"/>
          <w:szCs w:val="16"/>
        </w:rPr>
        <w:t>AMTR-a</w:t>
      </w:r>
      <w:r w:rsidRPr="00B8740B">
        <w:rPr>
          <w:rFonts w:ascii="Times New Roman" w:hAnsi="Times New Roman"/>
          <w:sz w:val="16"/>
          <w:szCs w:val="16"/>
        </w:rPr>
        <w:t xml:space="preserve"> podržanih od donatora nije uključen u statistiku </w:t>
      </w:r>
      <w:r>
        <w:rPr>
          <w:rFonts w:ascii="Times New Roman" w:hAnsi="Times New Roman"/>
          <w:sz w:val="16"/>
          <w:szCs w:val="16"/>
        </w:rPr>
        <w:t>AZRK-a</w:t>
      </w:r>
      <w:r w:rsidRPr="00B8740B">
        <w:rPr>
          <w:rFonts w:ascii="Times New Roman" w:hAnsi="Times New Roman"/>
          <w:sz w:val="16"/>
          <w:szCs w:val="16"/>
        </w:rPr>
        <w:t xml:space="preserve">, </w:t>
      </w:r>
      <w:r>
        <w:rPr>
          <w:rFonts w:ascii="Times New Roman" w:hAnsi="Times New Roman"/>
          <w:sz w:val="16"/>
          <w:szCs w:val="16"/>
        </w:rPr>
        <w:t>s obzirom da su sprovedeni</w:t>
      </w:r>
      <w:r w:rsidRPr="00B8740B">
        <w:rPr>
          <w:rFonts w:ascii="Times New Roman" w:hAnsi="Times New Roman"/>
          <w:sz w:val="16"/>
          <w:szCs w:val="16"/>
        </w:rPr>
        <w:t xml:space="preserve"> kroz druge organizacije (uglavnom NVO) i nisu registrovani u  informacionom sistemu</w:t>
      </w:r>
      <w:r>
        <w:rPr>
          <w:rFonts w:ascii="Times New Roman" w:hAnsi="Times New Roman"/>
          <w:sz w:val="16"/>
          <w:szCs w:val="16"/>
        </w:rPr>
        <w:t xml:space="preserve"> AZRK-a</w:t>
      </w:r>
    </w:p>
  </w:footnote>
  <w:footnote w:id="22">
    <w:p w:rsidR="00C625F5" w:rsidRPr="00000A5B" w:rsidRDefault="00C625F5" w:rsidP="00000A5B">
      <w:pPr>
        <w:pStyle w:val="FootnoteText"/>
        <w:spacing w:line="240" w:lineRule="auto"/>
        <w:rPr>
          <w:rFonts w:ascii="Times New Roman" w:hAnsi="Times New Roman"/>
          <w:sz w:val="16"/>
          <w:szCs w:val="16"/>
          <w:lang w:val="en-GB"/>
        </w:rPr>
      </w:pPr>
      <w:r w:rsidRPr="00000A5B">
        <w:rPr>
          <w:rStyle w:val="FootnoteReference"/>
          <w:sz w:val="16"/>
          <w:szCs w:val="16"/>
        </w:rPr>
        <w:footnoteRef/>
      </w:r>
      <w:r w:rsidRPr="00B8740B">
        <w:rPr>
          <w:rFonts w:ascii="Times New Roman" w:hAnsi="Times New Roman"/>
          <w:sz w:val="16"/>
          <w:szCs w:val="16"/>
        </w:rPr>
        <w:t xml:space="preserve">Prijavljeni podaci se odnose na </w:t>
      </w:r>
      <w:r>
        <w:rPr>
          <w:rFonts w:ascii="Times New Roman" w:hAnsi="Times New Roman"/>
          <w:sz w:val="16"/>
          <w:szCs w:val="16"/>
        </w:rPr>
        <w:t>AMTR</w:t>
      </w:r>
      <w:r w:rsidRPr="00B8740B">
        <w:rPr>
          <w:rFonts w:ascii="Times New Roman" w:hAnsi="Times New Roman"/>
          <w:sz w:val="16"/>
          <w:szCs w:val="16"/>
        </w:rPr>
        <w:t xml:space="preserve"> koje implementira MRSZ i d</w:t>
      </w:r>
      <w:r>
        <w:rPr>
          <w:rFonts w:ascii="Times New Roman" w:hAnsi="Times New Roman"/>
          <w:sz w:val="16"/>
          <w:szCs w:val="16"/>
        </w:rPr>
        <w:t>e</w:t>
      </w:r>
      <w:r w:rsidRPr="00B8740B">
        <w:rPr>
          <w:rFonts w:ascii="Times New Roman" w:hAnsi="Times New Roman"/>
          <w:sz w:val="16"/>
          <w:szCs w:val="16"/>
        </w:rPr>
        <w:t xml:space="preserve">o </w:t>
      </w:r>
      <w:r>
        <w:rPr>
          <w:rFonts w:ascii="Times New Roman" w:hAnsi="Times New Roman"/>
          <w:sz w:val="16"/>
          <w:szCs w:val="16"/>
        </w:rPr>
        <w:t>AMTR-asprovedenih</w:t>
      </w:r>
      <w:r w:rsidRPr="00B8740B">
        <w:rPr>
          <w:rFonts w:ascii="Times New Roman" w:hAnsi="Times New Roman"/>
          <w:sz w:val="16"/>
          <w:szCs w:val="16"/>
        </w:rPr>
        <w:t xml:space="preserve">u saradnji donatora i MRSZ-a, ali ne uključuju </w:t>
      </w:r>
      <w:r>
        <w:rPr>
          <w:rFonts w:ascii="Times New Roman" w:hAnsi="Times New Roman"/>
          <w:sz w:val="16"/>
          <w:szCs w:val="16"/>
        </w:rPr>
        <w:t>AMTR-e</w:t>
      </w:r>
      <w:r w:rsidRPr="00B8740B">
        <w:rPr>
          <w:rFonts w:ascii="Times New Roman" w:hAnsi="Times New Roman"/>
          <w:sz w:val="16"/>
          <w:szCs w:val="16"/>
        </w:rPr>
        <w:t xml:space="preserve"> finansirane </w:t>
      </w:r>
      <w:r>
        <w:rPr>
          <w:rFonts w:ascii="Times New Roman" w:hAnsi="Times New Roman"/>
          <w:sz w:val="16"/>
          <w:szCs w:val="16"/>
        </w:rPr>
        <w:t>od strane</w:t>
      </w:r>
      <w:r w:rsidRPr="00B8740B">
        <w:rPr>
          <w:rFonts w:ascii="Times New Roman" w:hAnsi="Times New Roman"/>
          <w:sz w:val="16"/>
          <w:szCs w:val="16"/>
        </w:rPr>
        <w:t xml:space="preserve"> donatora, uključujući IPA fondove, koji se </w:t>
      </w:r>
      <w:r>
        <w:rPr>
          <w:rFonts w:ascii="Times New Roman" w:hAnsi="Times New Roman"/>
          <w:sz w:val="16"/>
          <w:szCs w:val="16"/>
        </w:rPr>
        <w:t>sprovedeni</w:t>
      </w:r>
      <w:r w:rsidRPr="00B8740B">
        <w:rPr>
          <w:rFonts w:ascii="Times New Roman" w:hAnsi="Times New Roman"/>
          <w:sz w:val="16"/>
          <w:szCs w:val="16"/>
        </w:rPr>
        <w:t xml:space="preserve"> sa </w:t>
      </w:r>
      <w:r>
        <w:rPr>
          <w:rFonts w:ascii="Times New Roman" w:hAnsi="Times New Roman"/>
          <w:sz w:val="16"/>
          <w:szCs w:val="16"/>
        </w:rPr>
        <w:t>drugim partnerima.</w:t>
      </w:r>
      <w:r w:rsidRPr="00B8740B">
        <w:rPr>
          <w:rFonts w:ascii="Times New Roman" w:hAnsi="Times New Roman"/>
          <w:sz w:val="16"/>
          <w:szCs w:val="16"/>
        </w:rPr>
        <w:t>.</w:t>
      </w:r>
    </w:p>
  </w:footnote>
  <w:footnote w:id="23">
    <w:p w:rsidR="00C625F5" w:rsidRPr="00000A5B" w:rsidRDefault="00C625F5" w:rsidP="00000A5B">
      <w:pPr>
        <w:pStyle w:val="FootnoteText"/>
        <w:spacing w:line="240" w:lineRule="auto"/>
        <w:rPr>
          <w:rFonts w:ascii="Times New Roman" w:hAnsi="Times New Roman"/>
          <w:sz w:val="16"/>
          <w:szCs w:val="16"/>
          <w:lang w:val="en-GB"/>
        </w:rPr>
      </w:pPr>
      <w:r w:rsidRPr="00000A5B">
        <w:rPr>
          <w:rStyle w:val="FootnoteReference"/>
          <w:sz w:val="16"/>
          <w:szCs w:val="16"/>
        </w:rPr>
        <w:footnoteRef/>
      </w:r>
      <w:r w:rsidRPr="00B8740B">
        <w:rPr>
          <w:rFonts w:ascii="Times New Roman" w:hAnsi="Times New Roman"/>
          <w:sz w:val="16"/>
          <w:szCs w:val="16"/>
        </w:rPr>
        <w:t xml:space="preserve">Ove promene su </w:t>
      </w:r>
      <w:r>
        <w:rPr>
          <w:rFonts w:ascii="Times New Roman" w:hAnsi="Times New Roman"/>
          <w:sz w:val="16"/>
          <w:szCs w:val="16"/>
        </w:rPr>
        <w:t>vršene</w:t>
      </w:r>
      <w:r w:rsidRPr="00B8740B">
        <w:rPr>
          <w:rFonts w:ascii="Times New Roman" w:hAnsi="Times New Roman"/>
          <w:sz w:val="16"/>
          <w:szCs w:val="16"/>
        </w:rPr>
        <w:t xml:space="preserve"> kako bi se promovisalo održivo zapošljavanje i  razvoj privatnog sektora.</w:t>
      </w:r>
    </w:p>
  </w:footnote>
  <w:footnote w:id="24">
    <w:p w:rsidR="00C625F5" w:rsidRPr="00000A5B" w:rsidRDefault="00C625F5" w:rsidP="00000A5B">
      <w:pPr>
        <w:jc w:val="both"/>
        <w:rPr>
          <w:rFonts w:ascii="Times New Roman" w:hAnsi="Times New Roman"/>
          <w:sz w:val="16"/>
          <w:szCs w:val="16"/>
        </w:rPr>
      </w:pPr>
      <w:r w:rsidRPr="00000A5B">
        <w:rPr>
          <w:rStyle w:val="FootnoteReference"/>
          <w:sz w:val="16"/>
          <w:szCs w:val="16"/>
        </w:rPr>
        <w:footnoteRef/>
      </w:r>
      <w:r w:rsidRPr="00B8740B">
        <w:rPr>
          <w:rFonts w:ascii="Times New Roman" w:hAnsi="Times New Roman"/>
          <w:sz w:val="16"/>
          <w:szCs w:val="16"/>
        </w:rPr>
        <w:t xml:space="preserve">Ovaj broj uključuje i </w:t>
      </w:r>
      <w:r>
        <w:rPr>
          <w:rFonts w:ascii="Times New Roman" w:hAnsi="Times New Roman"/>
          <w:sz w:val="16"/>
          <w:szCs w:val="16"/>
        </w:rPr>
        <w:t>osobe kojima je priznato prethodno učenje</w:t>
      </w:r>
      <w:r w:rsidRPr="00B8740B">
        <w:rPr>
          <w:rFonts w:ascii="Times New Roman" w:hAnsi="Times New Roman"/>
          <w:sz w:val="16"/>
          <w:szCs w:val="16"/>
        </w:rPr>
        <w:t>.</w:t>
      </w:r>
    </w:p>
  </w:footnote>
  <w:footnote w:id="25">
    <w:p w:rsidR="00C625F5" w:rsidRPr="006369EF" w:rsidRDefault="00C625F5" w:rsidP="00000A5B">
      <w:pPr>
        <w:pStyle w:val="FootnoteText"/>
        <w:spacing w:line="240" w:lineRule="auto"/>
        <w:rPr>
          <w:rFonts w:ascii="Times New Roman" w:hAnsi="Times New Roman"/>
          <w:sz w:val="16"/>
          <w:szCs w:val="16"/>
        </w:rPr>
      </w:pPr>
      <w:r w:rsidRPr="00000A5B">
        <w:rPr>
          <w:rStyle w:val="FootnoteReference"/>
          <w:sz w:val="16"/>
          <w:szCs w:val="16"/>
        </w:rPr>
        <w:footnoteRef/>
      </w:r>
      <w:r>
        <w:rPr>
          <w:rFonts w:ascii="Times New Roman" w:hAnsi="Times New Roman"/>
          <w:iCs/>
          <w:sz w:val="16"/>
          <w:szCs w:val="16"/>
        </w:rPr>
        <w:t>P</w:t>
      </w:r>
      <w:r w:rsidRPr="00B8740B">
        <w:rPr>
          <w:rFonts w:ascii="Times New Roman" w:hAnsi="Times New Roman"/>
          <w:iCs/>
          <w:sz w:val="16"/>
          <w:szCs w:val="16"/>
        </w:rPr>
        <w:t xml:space="preserve">odrazumeva obuku od </w:t>
      </w:r>
      <w:r>
        <w:rPr>
          <w:rFonts w:ascii="Times New Roman" w:hAnsi="Times New Roman"/>
          <w:iCs/>
          <w:sz w:val="16"/>
          <w:szCs w:val="16"/>
        </w:rPr>
        <w:t xml:space="preserve">strane </w:t>
      </w:r>
      <w:r w:rsidRPr="00B8740B">
        <w:rPr>
          <w:rFonts w:ascii="Times New Roman" w:hAnsi="Times New Roman"/>
          <w:iCs/>
          <w:sz w:val="16"/>
          <w:szCs w:val="16"/>
        </w:rPr>
        <w:t>poslodavca koj</w:t>
      </w:r>
      <w:r>
        <w:rPr>
          <w:rFonts w:ascii="Times New Roman" w:hAnsi="Times New Roman"/>
          <w:iCs/>
          <w:sz w:val="16"/>
          <w:szCs w:val="16"/>
        </w:rPr>
        <w:t>a</w:t>
      </w:r>
      <w:r w:rsidRPr="00B8740B">
        <w:rPr>
          <w:rFonts w:ascii="Times New Roman" w:hAnsi="Times New Roman"/>
          <w:iCs/>
          <w:sz w:val="16"/>
          <w:szCs w:val="16"/>
        </w:rPr>
        <w:t xml:space="preserve"> je </w:t>
      </w:r>
      <w:r>
        <w:rPr>
          <w:rFonts w:ascii="Times New Roman" w:hAnsi="Times New Roman"/>
          <w:iCs/>
          <w:sz w:val="16"/>
          <w:szCs w:val="16"/>
        </w:rPr>
        <w:t xml:space="preserve">pružena tražiocu posla </w:t>
      </w:r>
      <w:r w:rsidRPr="00B8740B">
        <w:rPr>
          <w:rFonts w:ascii="Times New Roman" w:hAnsi="Times New Roman"/>
          <w:iCs/>
          <w:sz w:val="16"/>
          <w:szCs w:val="16"/>
        </w:rPr>
        <w:t xml:space="preserve"> tokom svog angažovanja u praktičnom radu </w:t>
      </w:r>
      <w:r>
        <w:rPr>
          <w:rFonts w:ascii="Times New Roman" w:hAnsi="Times New Roman"/>
          <w:iCs/>
          <w:sz w:val="16"/>
          <w:szCs w:val="16"/>
        </w:rPr>
        <w:t>radi sticanja</w:t>
      </w:r>
      <w:r w:rsidRPr="00B8740B">
        <w:rPr>
          <w:rFonts w:ascii="Times New Roman" w:hAnsi="Times New Roman"/>
          <w:iCs/>
          <w:sz w:val="16"/>
          <w:szCs w:val="16"/>
        </w:rPr>
        <w:t xml:space="preserve"> znanj</w:t>
      </w:r>
      <w:r>
        <w:rPr>
          <w:rFonts w:ascii="Times New Roman" w:hAnsi="Times New Roman"/>
          <w:iCs/>
          <w:sz w:val="16"/>
          <w:szCs w:val="16"/>
        </w:rPr>
        <w:t>a</w:t>
      </w:r>
      <w:r w:rsidRPr="00B8740B">
        <w:rPr>
          <w:rFonts w:ascii="Times New Roman" w:hAnsi="Times New Roman"/>
          <w:iCs/>
          <w:sz w:val="16"/>
          <w:szCs w:val="16"/>
        </w:rPr>
        <w:t xml:space="preserve"> i </w:t>
      </w:r>
      <w:r>
        <w:rPr>
          <w:rFonts w:ascii="Times New Roman" w:hAnsi="Times New Roman"/>
          <w:iCs/>
          <w:sz w:val="16"/>
          <w:szCs w:val="16"/>
        </w:rPr>
        <w:t>veštine</w:t>
      </w:r>
      <w:r w:rsidRPr="00B8740B">
        <w:rPr>
          <w:rFonts w:ascii="Times New Roman" w:hAnsi="Times New Roman"/>
          <w:iCs/>
          <w:sz w:val="16"/>
          <w:szCs w:val="16"/>
        </w:rPr>
        <w:t xml:space="preserve"> u obavljanju </w:t>
      </w:r>
      <w:r>
        <w:rPr>
          <w:rFonts w:ascii="Times New Roman" w:hAnsi="Times New Roman"/>
          <w:iCs/>
          <w:sz w:val="16"/>
          <w:szCs w:val="16"/>
        </w:rPr>
        <w:t>specifičnog</w:t>
      </w:r>
      <w:r w:rsidRPr="00B8740B">
        <w:rPr>
          <w:rFonts w:ascii="Times New Roman" w:hAnsi="Times New Roman"/>
          <w:iCs/>
          <w:sz w:val="16"/>
          <w:szCs w:val="16"/>
        </w:rPr>
        <w:t xml:space="preserve"> posla. Ova</w:t>
      </w:r>
      <w:r>
        <w:rPr>
          <w:rFonts w:ascii="Times New Roman" w:hAnsi="Times New Roman"/>
          <w:iCs/>
          <w:sz w:val="16"/>
          <w:szCs w:val="16"/>
        </w:rPr>
        <w:t xml:space="preserve"> obuka se pruža</w:t>
      </w:r>
      <w:r w:rsidRPr="00B8740B">
        <w:rPr>
          <w:rFonts w:ascii="Times New Roman" w:hAnsi="Times New Roman"/>
          <w:iCs/>
          <w:sz w:val="16"/>
          <w:szCs w:val="16"/>
        </w:rPr>
        <w:t xml:space="preserve"> u saradnji između </w:t>
      </w:r>
      <w:r>
        <w:rPr>
          <w:rFonts w:ascii="Times New Roman" w:hAnsi="Times New Roman"/>
          <w:iCs/>
          <w:sz w:val="16"/>
          <w:szCs w:val="16"/>
        </w:rPr>
        <w:t>KZ-a i CSO-a</w:t>
      </w:r>
      <w:r w:rsidRPr="00B8740B">
        <w:rPr>
          <w:rFonts w:ascii="Times New Roman" w:hAnsi="Times New Roman"/>
          <w:iCs/>
          <w:sz w:val="16"/>
          <w:szCs w:val="16"/>
        </w:rPr>
        <w:t xml:space="preserve">. Odgovornosti </w:t>
      </w:r>
      <w:r>
        <w:rPr>
          <w:rFonts w:ascii="Times New Roman" w:hAnsi="Times New Roman"/>
          <w:iCs/>
          <w:sz w:val="16"/>
          <w:szCs w:val="16"/>
        </w:rPr>
        <w:t>KZ-a</w:t>
      </w:r>
      <w:r w:rsidRPr="00B8740B">
        <w:rPr>
          <w:rFonts w:ascii="Times New Roman" w:hAnsi="Times New Roman"/>
          <w:iCs/>
          <w:sz w:val="16"/>
          <w:szCs w:val="16"/>
        </w:rPr>
        <w:t xml:space="preserve"> su da identifikuju poslodavca </w:t>
      </w:r>
      <w:r>
        <w:rPr>
          <w:rFonts w:ascii="Times New Roman" w:hAnsi="Times New Roman"/>
          <w:iCs/>
          <w:sz w:val="16"/>
          <w:szCs w:val="16"/>
        </w:rPr>
        <w:t xml:space="preserve">gde će se </w:t>
      </w:r>
      <w:r w:rsidRPr="00B8740B">
        <w:rPr>
          <w:rFonts w:ascii="Times New Roman" w:hAnsi="Times New Roman"/>
          <w:iCs/>
          <w:sz w:val="16"/>
          <w:szCs w:val="16"/>
        </w:rPr>
        <w:t xml:space="preserve">će se održati obuka i potpisati plan obuke kao i </w:t>
      </w:r>
      <w:r>
        <w:rPr>
          <w:rFonts w:ascii="Times New Roman" w:hAnsi="Times New Roman"/>
          <w:iCs/>
          <w:sz w:val="16"/>
          <w:szCs w:val="16"/>
        </w:rPr>
        <w:t>sporazum</w:t>
      </w:r>
      <w:r w:rsidRPr="00B8740B">
        <w:rPr>
          <w:rFonts w:ascii="Times New Roman" w:hAnsi="Times New Roman"/>
          <w:iCs/>
          <w:sz w:val="16"/>
          <w:szCs w:val="16"/>
        </w:rPr>
        <w:t xml:space="preserve"> o obuci sa preduzećem</w:t>
      </w:r>
      <w:r>
        <w:rPr>
          <w:rFonts w:ascii="Times New Roman" w:hAnsi="Times New Roman"/>
          <w:iCs/>
          <w:sz w:val="16"/>
          <w:szCs w:val="16"/>
        </w:rPr>
        <w:t xml:space="preserve"> dok CSO-i</w:t>
      </w:r>
      <w:r w:rsidRPr="00B8740B">
        <w:rPr>
          <w:rFonts w:ascii="Times New Roman" w:hAnsi="Times New Roman"/>
          <w:iCs/>
          <w:sz w:val="16"/>
          <w:szCs w:val="16"/>
        </w:rPr>
        <w:t xml:space="preserve"> imaju odgovornost da izrade individualni plan obuke, nadgledaju </w:t>
      </w:r>
      <w:r>
        <w:rPr>
          <w:rFonts w:ascii="Times New Roman" w:hAnsi="Times New Roman"/>
          <w:iCs/>
          <w:sz w:val="16"/>
          <w:szCs w:val="16"/>
        </w:rPr>
        <w:t>sprovoženje</w:t>
      </w:r>
      <w:r w:rsidRPr="00B8740B">
        <w:rPr>
          <w:rFonts w:ascii="Times New Roman" w:hAnsi="Times New Roman"/>
          <w:iCs/>
          <w:sz w:val="16"/>
          <w:szCs w:val="16"/>
        </w:rPr>
        <w:t xml:space="preserve"> plana obuke i sertifikacij</w:t>
      </w:r>
      <w:r>
        <w:rPr>
          <w:rFonts w:ascii="Times New Roman" w:hAnsi="Times New Roman"/>
          <w:iCs/>
          <w:sz w:val="16"/>
          <w:szCs w:val="16"/>
        </w:rPr>
        <w:t>uučesnika obuke</w:t>
      </w:r>
      <w:r w:rsidRPr="00B8740B">
        <w:rPr>
          <w:rFonts w:ascii="Times New Roman" w:hAnsi="Times New Roman"/>
          <w:iCs/>
          <w:sz w:val="16"/>
          <w:szCs w:val="16"/>
        </w:rPr>
        <w:t xml:space="preserve"> (MRSZ, 2014, Priručnik o </w:t>
      </w:r>
      <w:r>
        <w:rPr>
          <w:rFonts w:ascii="Times New Roman" w:hAnsi="Times New Roman"/>
          <w:iCs/>
          <w:sz w:val="16"/>
          <w:szCs w:val="16"/>
        </w:rPr>
        <w:t>obusi na radu</w:t>
      </w:r>
      <w:r w:rsidRPr="00B8740B">
        <w:rPr>
          <w:rFonts w:ascii="Times New Roman" w:hAnsi="Times New Roman"/>
          <w:iCs/>
          <w:sz w:val="16"/>
          <w:szCs w:val="16"/>
        </w:rPr>
        <w:t>).</w:t>
      </w:r>
    </w:p>
  </w:footnote>
  <w:footnote w:id="26">
    <w:p w:rsidR="00C625F5" w:rsidRPr="001D6E16" w:rsidRDefault="00C625F5" w:rsidP="005240C9">
      <w:pPr>
        <w:pStyle w:val="FootnoteText"/>
        <w:spacing w:line="240" w:lineRule="auto"/>
        <w:rPr>
          <w:rFonts w:ascii="Times New Roman" w:hAnsi="Times New Roman"/>
          <w:sz w:val="16"/>
          <w:szCs w:val="16"/>
        </w:rPr>
      </w:pPr>
      <w:r w:rsidRPr="001D6E16">
        <w:rPr>
          <w:rStyle w:val="FootnoteReference"/>
          <w:sz w:val="16"/>
          <w:szCs w:val="16"/>
        </w:rPr>
        <w:footnoteRef/>
      </w:r>
      <w:r w:rsidRPr="000B472D">
        <w:rPr>
          <w:rFonts w:ascii="Times New Roman" w:hAnsi="Times New Roman"/>
          <w:sz w:val="16"/>
          <w:szCs w:val="16"/>
        </w:rPr>
        <w:t>Ovaj sistem je testiran tokom 2015. godine i nastav</w:t>
      </w:r>
      <w:r>
        <w:rPr>
          <w:rFonts w:ascii="Times New Roman" w:hAnsi="Times New Roman"/>
          <w:sz w:val="16"/>
          <w:szCs w:val="16"/>
        </w:rPr>
        <w:t>io je da se primenjujeod</w:t>
      </w:r>
      <w:r w:rsidRPr="000B472D">
        <w:rPr>
          <w:rFonts w:ascii="Times New Roman" w:hAnsi="Times New Roman"/>
          <w:sz w:val="16"/>
          <w:szCs w:val="16"/>
        </w:rPr>
        <w:t xml:space="preserve"> 2016. godine.</w:t>
      </w:r>
    </w:p>
  </w:footnote>
  <w:footnote w:id="27">
    <w:p w:rsidR="00C625F5" w:rsidRPr="00000A5B" w:rsidRDefault="00C625F5" w:rsidP="002678E8">
      <w:pPr>
        <w:pStyle w:val="FootnoteText"/>
        <w:rPr>
          <w:rFonts w:ascii="Times New Roman" w:hAnsi="Times New Roman"/>
          <w:sz w:val="16"/>
          <w:szCs w:val="16"/>
        </w:rPr>
      </w:pPr>
      <w:r w:rsidRPr="00000A5B">
        <w:rPr>
          <w:rStyle w:val="FootnoteReference"/>
          <w:sz w:val="16"/>
          <w:szCs w:val="16"/>
        </w:rPr>
        <w:footnoteRef/>
      </w:r>
      <w:r w:rsidRPr="00000A5B">
        <w:rPr>
          <w:rFonts w:ascii="Times New Roman" w:hAnsi="Times New Roman"/>
          <w:sz w:val="16"/>
          <w:szCs w:val="16"/>
        </w:rPr>
        <w:t xml:space="preserve"> Program</w:t>
      </w:r>
      <w:r>
        <w:rPr>
          <w:rFonts w:ascii="Times New Roman" w:hAnsi="Times New Roman"/>
          <w:sz w:val="16"/>
          <w:szCs w:val="16"/>
        </w:rPr>
        <w:t xml:space="preserve"> Ujedinjenih nacija za razvoj</w:t>
      </w:r>
      <w:r w:rsidRPr="00000A5B">
        <w:rPr>
          <w:rFonts w:ascii="Times New Roman" w:hAnsi="Times New Roman"/>
          <w:sz w:val="16"/>
          <w:szCs w:val="16"/>
        </w:rPr>
        <w:t xml:space="preserve"> (UNDP), </w:t>
      </w:r>
      <w:r>
        <w:rPr>
          <w:rFonts w:ascii="Times New Roman" w:hAnsi="Times New Roman"/>
          <w:sz w:val="16"/>
          <w:szCs w:val="16"/>
        </w:rPr>
        <w:t xml:space="preserve">Izveštaj o humanom razvoju </w:t>
      </w:r>
      <w:r w:rsidRPr="00000A5B">
        <w:rPr>
          <w:rFonts w:ascii="Times New Roman" w:hAnsi="Times New Roman"/>
          <w:sz w:val="16"/>
          <w:szCs w:val="16"/>
        </w:rPr>
        <w:t xml:space="preserve"> 2010.</w:t>
      </w:r>
    </w:p>
  </w:footnote>
  <w:footnote w:id="28">
    <w:p w:rsidR="00C625F5" w:rsidRPr="00000A5B" w:rsidRDefault="00C625F5" w:rsidP="002678E8">
      <w:pPr>
        <w:pStyle w:val="FootnoteText"/>
        <w:rPr>
          <w:rFonts w:ascii="Times New Roman" w:hAnsi="Times New Roman"/>
          <w:sz w:val="16"/>
          <w:szCs w:val="16"/>
        </w:rPr>
      </w:pPr>
      <w:r w:rsidRPr="00000A5B">
        <w:rPr>
          <w:rStyle w:val="FootnoteReference"/>
          <w:sz w:val="16"/>
          <w:szCs w:val="16"/>
        </w:rPr>
        <w:footnoteRef/>
      </w:r>
      <w:r w:rsidRPr="00000A5B">
        <w:rPr>
          <w:rFonts w:ascii="Times New Roman" w:hAnsi="Times New Roman"/>
          <w:sz w:val="16"/>
          <w:szCs w:val="16"/>
        </w:rPr>
        <w:t xml:space="preserve"> Program</w:t>
      </w:r>
      <w:r>
        <w:rPr>
          <w:rFonts w:ascii="Times New Roman" w:hAnsi="Times New Roman"/>
          <w:sz w:val="16"/>
          <w:szCs w:val="16"/>
        </w:rPr>
        <w:t xml:space="preserve"> Ujedinjenih nacija za razvoj</w:t>
      </w:r>
      <w:r w:rsidRPr="00000A5B">
        <w:rPr>
          <w:rFonts w:ascii="Times New Roman" w:hAnsi="Times New Roman"/>
          <w:sz w:val="16"/>
          <w:szCs w:val="16"/>
        </w:rPr>
        <w:t xml:space="preserve"> (UNDP), Community Vulnerability Assessment Report, 2013.</w:t>
      </w:r>
    </w:p>
    <w:p w:rsidR="00C625F5" w:rsidRPr="004717AB" w:rsidRDefault="00C625F5" w:rsidP="002678E8">
      <w:pPr>
        <w:pStyle w:val="FootnoteText"/>
        <w:rPr>
          <w:sz w:val="16"/>
          <w:szCs w:val="16"/>
          <w:lang w:val="sr-Latn-CS"/>
        </w:rPr>
      </w:pPr>
      <w:r w:rsidRPr="004717AB">
        <w:rPr>
          <w:sz w:val="16"/>
          <w:szCs w:val="16"/>
          <w:lang w:val="sr-Latn-CS"/>
        </w:rPr>
        <w:t>Ovi statistički podaci su izračunati kao odnos između zaposlenih (prema samoizveštavanju) i broju  radno sposobnih pojedinaca</w:t>
      </w:r>
      <w:r>
        <w:rPr>
          <w:sz w:val="16"/>
          <w:szCs w:val="16"/>
          <w:lang w:val="sr-Latn-CS"/>
        </w:rPr>
        <w:t xml:space="preserve"> </w:t>
      </w:r>
      <w:r w:rsidRPr="004717AB">
        <w:rPr>
          <w:sz w:val="16"/>
          <w:szCs w:val="16"/>
          <w:lang w:val="sr-Latn-CS"/>
        </w:rPr>
        <w:t>obračunat kao zbir triju kategorija koje se pretpostavljaju kao radno sposobne (zaposleni, nezaposleni i pojedinci koji se staraju o kući puno radno vreme)  ne uključujući kategorije koje (pretpostavlja se) nisu  radno sposobne (oni koji se školuju i penzioneri).</w:t>
      </w:r>
    </w:p>
  </w:footnote>
  <w:footnote w:id="29">
    <w:p w:rsidR="00C625F5" w:rsidRPr="004717AB" w:rsidRDefault="00C625F5" w:rsidP="000C6EF4">
      <w:pPr>
        <w:rPr>
          <w:rFonts w:asciiTheme="majorHAnsi" w:hAnsiTheme="majorHAnsi"/>
          <w:sz w:val="16"/>
          <w:szCs w:val="16"/>
          <w:lang w:val="sr-Latn-CS"/>
        </w:rPr>
      </w:pPr>
      <w:r w:rsidRPr="004717AB">
        <w:rPr>
          <w:rStyle w:val="FootnoteReference"/>
          <w:lang w:val="sr-Latn-CS"/>
        </w:rPr>
        <w:footnoteRef/>
      </w:r>
      <w:r w:rsidRPr="004717AB">
        <w:rPr>
          <w:rFonts w:asciiTheme="majorHAnsi" w:hAnsiTheme="majorHAnsi"/>
          <w:sz w:val="16"/>
          <w:szCs w:val="16"/>
          <w:lang w:val="sr-Latn-CS"/>
        </w:rPr>
        <w:t xml:space="preserve">Podaci iz MRSZ-a, Informacioni sistem za upravljanje zapošljavanjem, septembar 2016. Godine. U ovom trenutku broj tražilaca zaposlenja iz zajednice Aškalija bio je 0, ali u sistemu je bilo registrovano 2805 kao "ostalo", od čega verovatno jedan deo pripada ovoj zajednici. Takođe, uzimati u obzir da se svi </w:t>
      </w:r>
      <w:r>
        <w:rPr>
          <w:rFonts w:asciiTheme="majorHAnsi" w:hAnsiTheme="majorHAnsi"/>
          <w:sz w:val="16"/>
          <w:szCs w:val="16"/>
          <w:lang w:val="sr-Latn-CS"/>
        </w:rPr>
        <w:t>nezaposleni ne registruju u kanc</w:t>
      </w:r>
      <w:r w:rsidRPr="004717AB">
        <w:rPr>
          <w:rFonts w:asciiTheme="majorHAnsi" w:hAnsiTheme="majorHAnsi"/>
          <w:sz w:val="16"/>
          <w:szCs w:val="16"/>
          <w:lang w:val="sr-Latn-CS"/>
        </w:rPr>
        <w:t>elarijama zapošljavanja, stoga je stvarni broj nezaposlenih veći.</w:t>
      </w:r>
    </w:p>
    <w:p w:rsidR="00C625F5" w:rsidRPr="00F95CEB" w:rsidRDefault="00C625F5" w:rsidP="002678E8">
      <w:pPr>
        <w:pStyle w:val="FootnoteText"/>
        <w:rPr>
          <w:sz w:val="16"/>
          <w:szCs w:val="16"/>
        </w:rPr>
      </w:pPr>
    </w:p>
  </w:footnote>
  <w:footnote w:id="30">
    <w:p w:rsidR="00C625F5" w:rsidRPr="002C6258" w:rsidRDefault="00C625F5" w:rsidP="00356961">
      <w:pPr>
        <w:pStyle w:val="FootnoteText"/>
        <w:spacing w:line="240" w:lineRule="auto"/>
        <w:rPr>
          <w:rFonts w:ascii="Times New Roman" w:hAnsi="Times New Roman"/>
          <w:sz w:val="18"/>
          <w:szCs w:val="18"/>
          <w:lang w:val="sr-Latn-CS"/>
        </w:rPr>
      </w:pPr>
      <w:r w:rsidRPr="002C6258">
        <w:rPr>
          <w:rStyle w:val="FootnoteReference"/>
          <w:sz w:val="16"/>
          <w:szCs w:val="16"/>
          <w:lang w:val="sr-Latn-CS"/>
        </w:rPr>
        <w:footnoteRef/>
      </w:r>
      <w:r w:rsidRPr="002C6258">
        <w:rPr>
          <w:rFonts w:ascii="Times New Roman" w:hAnsi="Times New Roman"/>
          <w:sz w:val="16"/>
          <w:szCs w:val="16"/>
          <w:shd w:val="clear" w:color="auto" w:fill="FFFFFF"/>
          <w:lang w:val="sr-Latn-CS"/>
        </w:rPr>
        <w:t>Raspodeljeni budžet za AMTR tokom 2014-2016. bio je približno isti, oko 1,8 miliona €, međutim u 2014. godini rashodi ostvareni za tu svrhu su bili niži.</w:t>
      </w:r>
    </w:p>
  </w:footnote>
  <w:footnote w:id="31">
    <w:p w:rsidR="00C625F5" w:rsidRPr="009A67B8" w:rsidRDefault="00C625F5" w:rsidP="00356961">
      <w:pPr>
        <w:pStyle w:val="FootnoteText"/>
        <w:spacing w:line="240" w:lineRule="auto"/>
        <w:rPr>
          <w:rFonts w:ascii="Times New Roman" w:hAnsi="Times New Roman"/>
          <w:sz w:val="16"/>
          <w:szCs w:val="16"/>
          <w:lang w:val="de-DE"/>
        </w:rPr>
      </w:pPr>
      <w:r w:rsidRPr="001D6E16">
        <w:rPr>
          <w:rStyle w:val="FootnoteReference"/>
          <w:sz w:val="16"/>
          <w:szCs w:val="16"/>
        </w:rPr>
        <w:footnoteRef/>
      </w:r>
      <w:r w:rsidRPr="009A67B8">
        <w:rPr>
          <w:rFonts w:ascii="Times New Roman" w:hAnsi="Times New Roman"/>
          <w:sz w:val="16"/>
          <w:szCs w:val="16"/>
          <w:shd w:val="clear" w:color="auto" w:fill="FFFFFF"/>
        </w:rPr>
        <w:t>AU o organizaciji, funkcionisanju i delokrugu centara za stručno osposobljavanje.</w:t>
      </w:r>
    </w:p>
  </w:footnote>
  <w:footnote w:id="32">
    <w:p w:rsidR="00C625F5" w:rsidRPr="009A67B8" w:rsidRDefault="00C625F5" w:rsidP="00356961">
      <w:pPr>
        <w:pStyle w:val="FootnoteText"/>
        <w:spacing w:line="240" w:lineRule="auto"/>
        <w:rPr>
          <w:rFonts w:ascii="Times New Roman" w:hAnsi="Times New Roman"/>
          <w:sz w:val="16"/>
          <w:szCs w:val="16"/>
        </w:rPr>
      </w:pPr>
      <w:r w:rsidRPr="001D6E16">
        <w:rPr>
          <w:rStyle w:val="FootnoteReference"/>
          <w:sz w:val="16"/>
          <w:szCs w:val="16"/>
        </w:rPr>
        <w:footnoteRef/>
      </w:r>
      <w:r w:rsidRPr="009A67B8">
        <w:rPr>
          <w:rFonts w:ascii="Times New Roman" w:hAnsi="Times New Roman"/>
          <w:sz w:val="16"/>
          <w:szCs w:val="16"/>
          <w:shd w:val="clear" w:color="auto" w:fill="FFFFFF"/>
        </w:rPr>
        <w:t>MONT, Strategija Edukacije i usmeravanja u karijeri 2015 - 2019, 2015.</w:t>
      </w:r>
    </w:p>
  </w:footnote>
  <w:footnote w:id="33">
    <w:p w:rsidR="00C625F5" w:rsidRPr="009945DD" w:rsidRDefault="00C625F5" w:rsidP="00356961">
      <w:pPr>
        <w:pStyle w:val="FootnoteText"/>
        <w:rPr>
          <w:rFonts w:ascii="Times New Roman" w:hAnsi="Times New Roman"/>
          <w:sz w:val="16"/>
          <w:szCs w:val="16"/>
        </w:rPr>
      </w:pPr>
      <w:r w:rsidRPr="009945DD">
        <w:rPr>
          <w:rStyle w:val="FootnoteReference"/>
          <w:sz w:val="16"/>
          <w:szCs w:val="16"/>
        </w:rPr>
        <w:footnoteRef/>
      </w:r>
      <w:r>
        <w:rPr>
          <w:rFonts w:ascii="Times New Roman" w:hAnsi="Times New Roman"/>
          <w:sz w:val="16"/>
          <w:szCs w:val="16"/>
        </w:rPr>
        <w:t xml:space="preserve"> Institut </w:t>
      </w:r>
      <w:r w:rsidRPr="009945DD">
        <w:rPr>
          <w:rFonts w:ascii="Times New Roman" w:hAnsi="Times New Roman"/>
          <w:sz w:val="16"/>
          <w:szCs w:val="16"/>
        </w:rPr>
        <w:t>RIINVEST: “</w:t>
      </w:r>
      <w:r w:rsidRPr="006960C1">
        <w:rPr>
          <w:rFonts w:ascii="Times New Roman" w:hAnsi="Times New Roman"/>
          <w:sz w:val="16"/>
          <w:szCs w:val="16"/>
          <w:shd w:val="clear" w:color="auto" w:fill="FFFFFF"/>
        </w:rPr>
        <w:t>Da platite ili ne platite</w:t>
      </w:r>
      <w:r w:rsidRPr="009945DD">
        <w:rPr>
          <w:rFonts w:ascii="Times New Roman" w:hAnsi="Times New Roman"/>
          <w:sz w:val="16"/>
          <w:szCs w:val="16"/>
        </w:rPr>
        <w:t>”</w:t>
      </w:r>
    </w:p>
    <w:p w:rsidR="00C625F5" w:rsidRPr="009945DD" w:rsidRDefault="000120E7" w:rsidP="00356961">
      <w:pPr>
        <w:pStyle w:val="FootnoteText"/>
        <w:rPr>
          <w:rFonts w:ascii="Times New Roman" w:hAnsi="Times New Roman"/>
          <w:sz w:val="16"/>
          <w:szCs w:val="16"/>
        </w:rPr>
      </w:pPr>
      <w:hyperlink r:id="rId1" w:history="1">
        <w:r w:rsidR="00C625F5" w:rsidRPr="00C02922">
          <w:rPr>
            <w:rStyle w:val="Hyperlink"/>
            <w:rFonts w:ascii="Times New Roman" w:hAnsi="Times New Roman"/>
            <w:sz w:val="16"/>
            <w:szCs w:val="16"/>
          </w:rPr>
          <w:t>http://www.riinvestinstitute.org/uploads/files/2016/October/17/BUSINESS_INFORMALITY_5mm_bleed_no_inside_ALB_FINAL_v613964385731476692858.pdf</w:t>
        </w:r>
      </w:hyperlink>
    </w:p>
  </w:footnote>
  <w:footnote w:id="34">
    <w:p w:rsidR="00C625F5" w:rsidRPr="009945DD" w:rsidRDefault="00C625F5" w:rsidP="00356961">
      <w:pPr>
        <w:rPr>
          <w:rFonts w:ascii="Times New Roman" w:eastAsia="Times New Roman" w:hAnsi="Times New Roman"/>
          <w:sz w:val="16"/>
          <w:szCs w:val="16"/>
        </w:rPr>
      </w:pPr>
      <w:r w:rsidRPr="009945DD">
        <w:rPr>
          <w:rStyle w:val="FootnoteReference"/>
          <w:sz w:val="16"/>
          <w:szCs w:val="16"/>
        </w:rPr>
        <w:footnoteRef/>
      </w:r>
      <w:r w:rsidRPr="006960C1">
        <w:rPr>
          <w:rFonts w:ascii="Times New Roman" w:hAnsi="Times New Roman"/>
          <w:sz w:val="16"/>
          <w:szCs w:val="16"/>
          <w:shd w:val="clear" w:color="auto" w:fill="FFFFFF"/>
        </w:rPr>
        <w:t>Mreža Žena Kosova. "Ostvarivanje balansa, opcije politi</w:t>
      </w:r>
      <w:r>
        <w:rPr>
          <w:rFonts w:ascii="Times New Roman" w:hAnsi="Times New Roman"/>
          <w:sz w:val="16"/>
          <w:szCs w:val="16"/>
          <w:shd w:val="clear" w:color="auto" w:fill="FFFFFF"/>
        </w:rPr>
        <w:t>ka koje teže informisanju amand</w:t>
      </w:r>
      <w:r w:rsidRPr="006960C1">
        <w:rPr>
          <w:rFonts w:ascii="Times New Roman" w:hAnsi="Times New Roman"/>
          <w:sz w:val="16"/>
          <w:szCs w:val="16"/>
          <w:shd w:val="clear" w:color="auto" w:fill="FFFFFF"/>
        </w:rPr>
        <w:t>mana Zakona o radu na Kosovu". 2016</w:t>
      </w:r>
    </w:p>
  </w:footnote>
  <w:footnote w:id="35">
    <w:p w:rsidR="00C625F5" w:rsidRPr="009945DD" w:rsidRDefault="00C625F5" w:rsidP="00356961">
      <w:pPr>
        <w:pStyle w:val="FootnoteText"/>
        <w:rPr>
          <w:rFonts w:ascii="Times New Roman" w:hAnsi="Times New Roman"/>
          <w:sz w:val="16"/>
          <w:szCs w:val="16"/>
        </w:rPr>
      </w:pPr>
      <w:r w:rsidRPr="009945DD">
        <w:rPr>
          <w:rStyle w:val="FootnoteReference"/>
          <w:sz w:val="16"/>
          <w:szCs w:val="16"/>
        </w:rPr>
        <w:footnoteRef/>
      </w:r>
      <w:hyperlink r:id="rId2" w:history="1">
        <w:r w:rsidRPr="00C02922">
          <w:rPr>
            <w:rStyle w:val="Hyperlink"/>
            <w:rFonts w:ascii="Times New Roman" w:hAnsi="Times New Roman"/>
            <w:sz w:val="16"/>
            <w:szCs w:val="16"/>
          </w:rPr>
          <w:t>http://scholarworks.rit.edu/cgi/vieëcontent.cgi?article=10206&amp;context=theses</w:t>
        </w:r>
      </w:hyperlink>
      <w:r w:rsidRPr="009945DD">
        <w:rPr>
          <w:rFonts w:ascii="Times New Roman" w:hAnsi="Times New Roman"/>
          <w:sz w:val="16"/>
          <w:szCs w:val="16"/>
        </w:rPr>
        <w:t xml:space="preserve">, faqe 11. </w:t>
      </w:r>
    </w:p>
  </w:footnote>
  <w:footnote w:id="36">
    <w:p w:rsidR="00C625F5" w:rsidRPr="00D24B9B" w:rsidRDefault="00C625F5" w:rsidP="00356961">
      <w:pPr>
        <w:pStyle w:val="FootnoteText"/>
        <w:rPr>
          <w:rFonts w:ascii="Times New Roman" w:hAnsi="Times New Roman"/>
          <w:sz w:val="18"/>
          <w:szCs w:val="18"/>
          <w:lang w:val="en-US"/>
        </w:rPr>
      </w:pPr>
      <w:r w:rsidRPr="009945DD">
        <w:rPr>
          <w:rStyle w:val="FootnoteReference"/>
          <w:sz w:val="16"/>
          <w:szCs w:val="16"/>
        </w:rPr>
        <w:footnoteRef/>
      </w:r>
      <w:r>
        <w:rPr>
          <w:rFonts w:ascii="Times New Roman" w:hAnsi="Times New Roman"/>
          <w:sz w:val="16"/>
          <w:szCs w:val="16"/>
        </w:rPr>
        <w:t xml:space="preserve"> IKS &amp; S&amp;D Consulting: “Studija o minimalnoj zaradi na Kosovu</w:t>
      </w:r>
      <w:r w:rsidRPr="009945DD">
        <w:rPr>
          <w:rFonts w:ascii="Times New Roman" w:hAnsi="Times New Roman"/>
          <w:sz w:val="16"/>
          <w:szCs w:val="16"/>
        </w:rPr>
        <w:t>”, 2016.</w:t>
      </w:r>
    </w:p>
  </w:footnote>
  <w:footnote w:id="37">
    <w:p w:rsidR="00C625F5" w:rsidRPr="005D7756" w:rsidRDefault="00C625F5" w:rsidP="00356961">
      <w:pPr>
        <w:pStyle w:val="FootnoteText"/>
        <w:rPr>
          <w:rFonts w:ascii="Times New Roman" w:hAnsi="Times New Roman"/>
          <w:sz w:val="16"/>
          <w:szCs w:val="16"/>
        </w:rPr>
      </w:pPr>
      <w:r w:rsidRPr="005D7756">
        <w:rPr>
          <w:rStyle w:val="FootnoteReference"/>
          <w:sz w:val="16"/>
          <w:szCs w:val="16"/>
        </w:rPr>
        <w:footnoteRef/>
      </w:r>
      <w:r w:rsidRPr="005D7756">
        <w:rPr>
          <w:rFonts w:ascii="Times New Roman" w:hAnsi="Times New Roman"/>
          <w:sz w:val="16"/>
          <w:szCs w:val="16"/>
          <w:shd w:val="clear" w:color="auto" w:fill="FFFFFF"/>
        </w:rPr>
        <w:t>U okviru sastanka SES-a, u decembru 2016. godine, razgovar</w:t>
      </w:r>
      <w:r>
        <w:rPr>
          <w:rFonts w:ascii="Times New Roman" w:hAnsi="Times New Roman"/>
          <w:sz w:val="16"/>
          <w:szCs w:val="16"/>
          <w:shd w:val="clear" w:color="auto" w:fill="FFFFFF"/>
        </w:rPr>
        <w:t>a</w:t>
      </w:r>
      <w:r w:rsidRPr="005D7756">
        <w:rPr>
          <w:rFonts w:ascii="Times New Roman" w:hAnsi="Times New Roman"/>
          <w:sz w:val="16"/>
          <w:szCs w:val="16"/>
          <w:shd w:val="clear" w:color="auto" w:fill="FFFFFF"/>
        </w:rPr>
        <w:t>no je o procesu i sadržaju izmene i dopune Zakona o SES-u.</w:t>
      </w:r>
    </w:p>
  </w:footnote>
  <w:footnote w:id="38">
    <w:p w:rsidR="00C625F5" w:rsidRPr="002C6258" w:rsidRDefault="00C625F5" w:rsidP="00356961">
      <w:pPr>
        <w:pStyle w:val="FootnoteText"/>
        <w:spacing w:line="240" w:lineRule="auto"/>
        <w:rPr>
          <w:rFonts w:ascii="Times New Roman" w:hAnsi="Times New Roman"/>
          <w:sz w:val="16"/>
          <w:szCs w:val="16"/>
          <w:lang w:val="sr-Latn-CS"/>
        </w:rPr>
      </w:pPr>
      <w:r w:rsidRPr="002C6258">
        <w:rPr>
          <w:rStyle w:val="FootnoteReference"/>
          <w:sz w:val="16"/>
          <w:szCs w:val="16"/>
          <w:lang w:val="sr-Latn-CS"/>
        </w:rPr>
        <w:footnoteRef/>
      </w:r>
      <w:r w:rsidRPr="002C6258">
        <w:rPr>
          <w:rFonts w:ascii="Times New Roman" w:hAnsi="Times New Roman"/>
          <w:sz w:val="16"/>
          <w:szCs w:val="16"/>
          <w:shd w:val="clear" w:color="auto" w:fill="FFFFFF"/>
          <w:lang w:val="sr-Latn-CS"/>
        </w:rPr>
        <w:t xml:space="preserve">Komisija za zakonodavstvo; komisija za zapošljavanje za </w:t>
      </w:r>
      <w:r>
        <w:rPr>
          <w:rFonts w:ascii="Times New Roman" w:hAnsi="Times New Roman"/>
          <w:sz w:val="16"/>
          <w:szCs w:val="16"/>
          <w:shd w:val="clear" w:color="auto" w:fill="FFFFFF"/>
          <w:lang w:val="sr-Latn-CS"/>
        </w:rPr>
        <w:t>stručno</w:t>
      </w:r>
      <w:r w:rsidRPr="002C6258">
        <w:rPr>
          <w:rFonts w:ascii="Times New Roman" w:hAnsi="Times New Roman"/>
          <w:sz w:val="16"/>
          <w:szCs w:val="16"/>
          <w:shd w:val="clear" w:color="auto" w:fill="FFFFFF"/>
          <w:lang w:val="sr-Latn-CS"/>
        </w:rPr>
        <w:t xml:space="preserve"> osposobljavanje; komisija za plate, cene i penzije;</w:t>
      </w:r>
      <w:r>
        <w:rPr>
          <w:rFonts w:ascii="Times New Roman" w:hAnsi="Times New Roman"/>
          <w:sz w:val="16"/>
          <w:szCs w:val="16"/>
          <w:shd w:val="clear" w:color="auto" w:fill="FFFFFF"/>
          <w:lang w:val="sr-Latn-CS"/>
        </w:rPr>
        <w:t xml:space="preserve"> komisija za zdravstvenu zaštitu</w:t>
      </w:r>
      <w:r w:rsidRPr="002C6258">
        <w:rPr>
          <w:rFonts w:ascii="Times New Roman" w:hAnsi="Times New Roman"/>
          <w:sz w:val="16"/>
          <w:szCs w:val="16"/>
          <w:shd w:val="clear" w:color="auto" w:fill="FFFFFF"/>
          <w:lang w:val="sr-Latn-CS"/>
        </w:rPr>
        <w:t xml:space="preserve">, </w:t>
      </w:r>
      <w:r>
        <w:rPr>
          <w:rFonts w:ascii="Times New Roman" w:hAnsi="Times New Roman"/>
          <w:sz w:val="16"/>
          <w:szCs w:val="16"/>
          <w:shd w:val="clear" w:color="auto" w:fill="FFFFFF"/>
          <w:lang w:val="sr-Latn-CS"/>
        </w:rPr>
        <w:t xml:space="preserve">životnu </w:t>
      </w:r>
      <w:r w:rsidRPr="002C6258">
        <w:rPr>
          <w:rFonts w:ascii="Times New Roman" w:hAnsi="Times New Roman"/>
          <w:sz w:val="16"/>
          <w:szCs w:val="16"/>
          <w:shd w:val="clear" w:color="auto" w:fill="FFFFFF"/>
          <w:lang w:val="sr-Latn-CS"/>
        </w:rPr>
        <w:t xml:space="preserve">sredinu i zaštitu na radu za zaposlene; komisija za finansije, ekonomiju i privatizaciju; ad-hoc komisije ili radne grupe i druge </w:t>
      </w:r>
      <w:r>
        <w:rPr>
          <w:rFonts w:ascii="Times New Roman" w:hAnsi="Times New Roman"/>
          <w:sz w:val="16"/>
          <w:szCs w:val="16"/>
          <w:shd w:val="clear" w:color="auto" w:fill="FFFFFF"/>
          <w:lang w:val="sr-Latn-CS"/>
        </w:rPr>
        <w:t>stručne</w:t>
      </w:r>
      <w:r w:rsidRPr="002C6258">
        <w:rPr>
          <w:rFonts w:ascii="Times New Roman" w:hAnsi="Times New Roman"/>
          <w:sz w:val="16"/>
          <w:szCs w:val="16"/>
          <w:shd w:val="clear" w:color="auto" w:fill="FFFFFF"/>
          <w:lang w:val="sr-Latn-CS"/>
        </w:rPr>
        <w:t xml:space="preserve"> komisije za razmatranje pitanja koja su </w:t>
      </w:r>
      <w:r>
        <w:rPr>
          <w:rFonts w:ascii="Times New Roman" w:hAnsi="Times New Roman"/>
          <w:sz w:val="16"/>
          <w:szCs w:val="16"/>
          <w:shd w:val="clear" w:color="auto" w:fill="FFFFFF"/>
          <w:lang w:val="sr-Latn-CS"/>
        </w:rPr>
        <w:t xml:space="preserve">u </w:t>
      </w:r>
      <w:r w:rsidRPr="002C6258">
        <w:rPr>
          <w:rFonts w:ascii="Times New Roman" w:hAnsi="Times New Roman"/>
          <w:sz w:val="16"/>
          <w:szCs w:val="16"/>
          <w:shd w:val="clear" w:color="auto" w:fill="FFFFFF"/>
          <w:lang w:val="sr-Latn-CS"/>
        </w:rPr>
        <w:t>nadležnost</w:t>
      </w:r>
      <w:r>
        <w:rPr>
          <w:rFonts w:ascii="Times New Roman" w:hAnsi="Times New Roman"/>
          <w:sz w:val="16"/>
          <w:szCs w:val="16"/>
          <w:shd w:val="clear" w:color="auto" w:fill="FFFFFF"/>
          <w:lang w:val="sr-Latn-CS"/>
        </w:rPr>
        <w:t>i</w:t>
      </w:r>
      <w:r w:rsidRPr="002C6258">
        <w:rPr>
          <w:rFonts w:ascii="Times New Roman" w:hAnsi="Times New Roman"/>
          <w:sz w:val="16"/>
          <w:szCs w:val="16"/>
          <w:shd w:val="clear" w:color="auto" w:fill="FFFFFF"/>
          <w:lang w:val="sr-Latn-CS"/>
        </w:rPr>
        <w:t xml:space="preserve"> SES-a.</w:t>
      </w:r>
    </w:p>
  </w:footnote>
  <w:footnote w:id="39">
    <w:p w:rsidR="00C625F5" w:rsidRPr="002C6258" w:rsidRDefault="00C625F5" w:rsidP="00356961">
      <w:pPr>
        <w:pStyle w:val="FootnoteText"/>
        <w:spacing w:line="240" w:lineRule="auto"/>
        <w:rPr>
          <w:rFonts w:ascii="Times New Roman" w:hAnsi="Times New Roman"/>
          <w:sz w:val="16"/>
          <w:szCs w:val="16"/>
          <w:lang w:val="sr-Latn-CS"/>
        </w:rPr>
      </w:pPr>
      <w:r w:rsidRPr="002C6258">
        <w:rPr>
          <w:rStyle w:val="FootnoteReference"/>
          <w:sz w:val="16"/>
          <w:szCs w:val="16"/>
          <w:lang w:val="sr-Latn-CS"/>
        </w:rPr>
        <w:footnoteRef/>
      </w:r>
      <w:r w:rsidRPr="002C6258">
        <w:rPr>
          <w:rFonts w:ascii="Times New Roman" w:hAnsi="Times New Roman"/>
          <w:sz w:val="16"/>
          <w:szCs w:val="16"/>
          <w:shd w:val="clear" w:color="auto" w:fill="FFFFFF"/>
          <w:lang w:val="sr-Latn-CS"/>
        </w:rPr>
        <w:t>Takve posete organizovane su u Holandiji, Nemačkoj, Češkoj, Crnoj Gori, Makedoniji itd.</w:t>
      </w:r>
    </w:p>
  </w:footnote>
  <w:footnote w:id="40">
    <w:p w:rsidR="00C625F5" w:rsidRPr="002C6258" w:rsidRDefault="00C625F5" w:rsidP="00356961">
      <w:pPr>
        <w:pStyle w:val="FootnoteText"/>
        <w:spacing w:line="240" w:lineRule="auto"/>
        <w:rPr>
          <w:rFonts w:ascii="Times New Roman" w:hAnsi="Times New Roman"/>
          <w:sz w:val="18"/>
          <w:szCs w:val="18"/>
          <w:lang w:val="sr-Latn-CS"/>
        </w:rPr>
      </w:pPr>
      <w:r w:rsidRPr="002C6258">
        <w:rPr>
          <w:rStyle w:val="FootnoteReference"/>
          <w:sz w:val="16"/>
          <w:szCs w:val="16"/>
          <w:lang w:val="sr-Latn-CS"/>
        </w:rPr>
        <w:footnoteRef/>
      </w:r>
      <w:hyperlink r:id="rId3" w:history="1">
        <w:r w:rsidRPr="002C6258">
          <w:rPr>
            <w:rStyle w:val="Hyperlink"/>
            <w:rFonts w:ascii="Times New Roman" w:hAnsi="Times New Roman"/>
            <w:sz w:val="16"/>
            <w:szCs w:val="16"/>
            <w:lang w:val="sr-Latn-CS"/>
          </w:rPr>
          <w:t>http://iksëeb.org/repository/docs/IKS_Booklet_2015.pdf</w:t>
        </w:r>
      </w:hyperlink>
      <w:r>
        <w:rPr>
          <w:rFonts w:ascii="Times New Roman" w:hAnsi="Times New Roman"/>
          <w:sz w:val="16"/>
          <w:szCs w:val="16"/>
          <w:lang w:val="sr-Latn-CS"/>
        </w:rPr>
        <w:t>, strana</w:t>
      </w:r>
      <w:r w:rsidRPr="002C6258">
        <w:rPr>
          <w:rFonts w:ascii="Times New Roman" w:hAnsi="Times New Roman"/>
          <w:sz w:val="16"/>
          <w:szCs w:val="16"/>
          <w:lang w:val="sr-Latn-CS"/>
        </w:rPr>
        <w:t xml:space="preserve"> 3.</w:t>
      </w:r>
    </w:p>
  </w:footnote>
  <w:footnote w:id="41">
    <w:p w:rsidR="00C625F5" w:rsidRPr="002C6258" w:rsidRDefault="00C625F5" w:rsidP="00356961">
      <w:pPr>
        <w:pStyle w:val="FootnoteText"/>
        <w:spacing w:line="240" w:lineRule="auto"/>
        <w:jc w:val="left"/>
        <w:rPr>
          <w:rFonts w:ascii="Times New Roman" w:hAnsi="Times New Roman"/>
          <w:sz w:val="16"/>
          <w:szCs w:val="16"/>
        </w:rPr>
      </w:pPr>
      <w:r w:rsidRPr="001D6E16">
        <w:rPr>
          <w:rStyle w:val="FootnoteReference"/>
          <w:sz w:val="16"/>
          <w:szCs w:val="16"/>
        </w:rPr>
        <w:footnoteRef/>
      </w:r>
      <w:r w:rsidRPr="002C6258">
        <w:rPr>
          <w:rFonts w:ascii="Times New Roman" w:hAnsi="Times New Roman"/>
          <w:sz w:val="16"/>
          <w:szCs w:val="16"/>
          <w:shd w:val="clear" w:color="auto" w:fill="FFFFFF"/>
        </w:rPr>
        <w:t>Linija ekstremnog siromaštva: 1,20 € po ekvivalentu odrasle osobe dnevno (2011).</w:t>
      </w:r>
    </w:p>
  </w:footnote>
  <w:footnote w:id="42">
    <w:p w:rsidR="00C625F5" w:rsidRPr="007C138C" w:rsidRDefault="00C625F5" w:rsidP="00356961">
      <w:pPr>
        <w:pStyle w:val="FootnoteText"/>
        <w:spacing w:line="240" w:lineRule="auto"/>
        <w:jc w:val="left"/>
        <w:rPr>
          <w:rFonts w:ascii="Times New Roman" w:hAnsi="Times New Roman"/>
          <w:sz w:val="18"/>
          <w:szCs w:val="18"/>
        </w:rPr>
      </w:pPr>
      <w:r w:rsidRPr="007C138C">
        <w:rPr>
          <w:rStyle w:val="FootnoteReference"/>
          <w:sz w:val="16"/>
          <w:szCs w:val="16"/>
        </w:rPr>
        <w:footnoteRef/>
      </w:r>
      <w:r w:rsidRPr="007C138C">
        <w:rPr>
          <w:rFonts w:ascii="Times New Roman" w:hAnsi="Times New Roman"/>
          <w:sz w:val="16"/>
          <w:szCs w:val="16"/>
        </w:rPr>
        <w:t xml:space="preserve"> Svetska banka. (Mart, 2013).  </w:t>
      </w:r>
      <w:r w:rsidRPr="007C138C">
        <w:rPr>
          <w:rFonts w:ascii="Times New Roman" w:hAnsi="Times New Roman"/>
          <w:sz w:val="16"/>
          <w:szCs w:val="16"/>
          <w:shd w:val="clear" w:color="auto" w:fill="FFFFFF"/>
        </w:rPr>
        <w:t xml:space="preserve">Siromaštvo u potrošnji u Republici Kosovo 2011. godine. Preuzeto od: </w:t>
      </w:r>
      <w:hyperlink r:id="rId4" w:history="1">
        <w:r w:rsidRPr="007C138C">
          <w:rPr>
            <w:rStyle w:val="Hyperlink"/>
            <w:rFonts w:ascii="Times New Roman" w:hAnsi="Times New Roman"/>
            <w:sz w:val="16"/>
            <w:szCs w:val="16"/>
          </w:rPr>
          <w:t>http://documents.ëorldbank.org/curated/en/145071468271575849/pdf/798630ËP0ENGLI0Box0379792B00PUBLIC0.pdf</w:t>
        </w:r>
      </w:hyperlink>
    </w:p>
  </w:footnote>
  <w:footnote w:id="43">
    <w:p w:rsidR="00C625F5" w:rsidRPr="001D6E16" w:rsidRDefault="00C625F5" w:rsidP="00356961">
      <w:pPr>
        <w:pStyle w:val="FootnoteText"/>
        <w:spacing w:line="240" w:lineRule="auto"/>
        <w:jc w:val="left"/>
        <w:rPr>
          <w:rFonts w:ascii="Times New Roman" w:hAnsi="Times New Roman"/>
          <w:sz w:val="16"/>
          <w:szCs w:val="16"/>
        </w:rPr>
      </w:pPr>
      <w:r w:rsidRPr="007C138C">
        <w:rPr>
          <w:rStyle w:val="FootnoteReference"/>
          <w:sz w:val="16"/>
          <w:szCs w:val="16"/>
        </w:rPr>
        <w:footnoteRef/>
      </w:r>
      <w:r w:rsidRPr="007C138C">
        <w:rPr>
          <w:rFonts w:ascii="Times New Roman" w:hAnsi="Times New Roman"/>
          <w:sz w:val="16"/>
          <w:szCs w:val="16"/>
        </w:rPr>
        <w:t>Agencija za Statistiku Kosova. (Jun, 2016). Rezultat</w:t>
      </w:r>
      <w:r>
        <w:rPr>
          <w:rFonts w:ascii="Times New Roman" w:hAnsi="Times New Roman"/>
          <w:sz w:val="16"/>
          <w:szCs w:val="16"/>
        </w:rPr>
        <w:t>i</w:t>
      </w:r>
      <w:r w:rsidRPr="007C138C">
        <w:rPr>
          <w:rFonts w:ascii="Times New Roman" w:hAnsi="Times New Roman"/>
          <w:sz w:val="16"/>
          <w:szCs w:val="16"/>
        </w:rPr>
        <w:t xml:space="preserve"> ankete budžeta domaćinstava 2015. Preuzeto od: </w:t>
      </w:r>
      <w:hyperlink r:id="rId5" w:history="1">
        <w:r w:rsidRPr="007C138C">
          <w:rPr>
            <w:rStyle w:val="Hyperlink"/>
            <w:rFonts w:ascii="Times New Roman" w:hAnsi="Times New Roman"/>
            <w:sz w:val="16"/>
            <w:szCs w:val="16"/>
          </w:rPr>
          <w:t>http://ask.rks-gov.net/media/1514/rezultatet-e-anketes-se-buxhetit-te-ekonomive-familjare-2015.pdf</w:t>
        </w:r>
      </w:hyperlink>
    </w:p>
  </w:footnote>
  <w:footnote w:id="44">
    <w:p w:rsidR="00C625F5" w:rsidRPr="001D6E16" w:rsidRDefault="00C625F5" w:rsidP="00356961">
      <w:pPr>
        <w:pStyle w:val="FootnoteText"/>
        <w:spacing w:line="240" w:lineRule="auto"/>
        <w:jc w:val="left"/>
        <w:rPr>
          <w:rFonts w:ascii="Times New Roman" w:hAnsi="Times New Roman"/>
          <w:sz w:val="16"/>
          <w:szCs w:val="16"/>
        </w:rPr>
      </w:pPr>
      <w:r w:rsidRPr="001D6E16">
        <w:rPr>
          <w:rStyle w:val="FootnoteReference"/>
          <w:sz w:val="16"/>
          <w:szCs w:val="16"/>
        </w:rPr>
        <w:footnoteRef/>
      </w:r>
      <w:r>
        <w:rPr>
          <w:rFonts w:ascii="Times New Roman" w:hAnsi="Times New Roman"/>
          <w:sz w:val="16"/>
          <w:szCs w:val="16"/>
        </w:rPr>
        <w:t>Agencija za Statistiku Kosova. (oktobar</w:t>
      </w:r>
      <w:r w:rsidRPr="001D6E16">
        <w:rPr>
          <w:rFonts w:ascii="Times New Roman" w:hAnsi="Times New Roman"/>
          <w:sz w:val="16"/>
          <w:szCs w:val="16"/>
        </w:rPr>
        <w:t xml:space="preserve">, 2014). </w:t>
      </w:r>
      <w:r>
        <w:rPr>
          <w:rFonts w:ascii="Times New Roman" w:hAnsi="Times New Roman"/>
          <w:sz w:val="16"/>
          <w:szCs w:val="16"/>
        </w:rPr>
        <w:t>Zajednice Roma, Aškalija, Egipćana u Republici Kosovo</w:t>
      </w:r>
      <w:r w:rsidRPr="001D6E16">
        <w:rPr>
          <w:rFonts w:ascii="Times New Roman" w:hAnsi="Times New Roman"/>
          <w:sz w:val="16"/>
          <w:szCs w:val="16"/>
        </w:rPr>
        <w:t xml:space="preserve">: Anketa </w:t>
      </w:r>
      <w:r>
        <w:rPr>
          <w:rFonts w:ascii="Times New Roman" w:hAnsi="Times New Roman"/>
          <w:sz w:val="16"/>
          <w:szCs w:val="16"/>
        </w:rPr>
        <w:t>grupe višestrukih pokazatelja</w:t>
      </w:r>
      <w:r w:rsidRPr="001D6E16">
        <w:rPr>
          <w:rFonts w:ascii="Times New Roman" w:hAnsi="Times New Roman"/>
          <w:sz w:val="16"/>
          <w:szCs w:val="16"/>
        </w:rPr>
        <w:t xml:space="preserve"> 2013-2014. </w:t>
      </w:r>
      <w:r>
        <w:rPr>
          <w:rFonts w:ascii="Times New Roman" w:hAnsi="Times New Roman"/>
          <w:sz w:val="16"/>
          <w:szCs w:val="16"/>
        </w:rPr>
        <w:t>Glavni nalazi. Preuzeti od</w:t>
      </w:r>
      <w:r w:rsidRPr="001D6E16">
        <w:rPr>
          <w:rFonts w:ascii="Times New Roman" w:hAnsi="Times New Roman"/>
          <w:sz w:val="16"/>
          <w:szCs w:val="16"/>
        </w:rPr>
        <w:t xml:space="preserve">: </w:t>
      </w:r>
      <w:hyperlink r:id="rId6" w:history="1">
        <w:r w:rsidRPr="001D6E16">
          <w:rPr>
            <w:rStyle w:val="Hyperlink"/>
            <w:rFonts w:ascii="Times New Roman" w:hAnsi="Times New Roman"/>
            <w:sz w:val="16"/>
            <w:szCs w:val="16"/>
          </w:rPr>
          <w:t>http://ask.rks-gov.net/media/1886/komunitetet-rom%C3%AB-ashkali-dhe-egjiptian%C3%AB-n%C3%AB-republik%C3%ABn-e-kosov%C3%ABs-2013-2014-gjetjet-kryesore.pdf</w:t>
        </w:r>
      </w:hyperlink>
    </w:p>
  </w:footnote>
  <w:footnote w:id="45">
    <w:p w:rsidR="00C625F5" w:rsidRPr="001D6E16" w:rsidRDefault="00C625F5" w:rsidP="00356961">
      <w:pPr>
        <w:pStyle w:val="FootnoteText"/>
        <w:spacing w:line="240" w:lineRule="auto"/>
        <w:jc w:val="left"/>
        <w:rPr>
          <w:rFonts w:ascii="Times New Roman" w:hAnsi="Times New Roman"/>
          <w:sz w:val="16"/>
          <w:szCs w:val="16"/>
        </w:rPr>
      </w:pPr>
      <w:r w:rsidRPr="001D6E16">
        <w:rPr>
          <w:rStyle w:val="FootnoteReference"/>
          <w:sz w:val="16"/>
          <w:szCs w:val="16"/>
        </w:rPr>
        <w:footnoteRef/>
      </w:r>
      <w:r>
        <w:rPr>
          <w:rFonts w:ascii="Times New Roman" w:hAnsi="Times New Roman"/>
          <w:sz w:val="16"/>
          <w:szCs w:val="16"/>
        </w:rPr>
        <w:t>Agencija za Statistiku Kosova. (oktobar</w:t>
      </w:r>
      <w:r w:rsidRPr="001D6E16">
        <w:rPr>
          <w:rFonts w:ascii="Times New Roman" w:hAnsi="Times New Roman"/>
          <w:sz w:val="16"/>
          <w:szCs w:val="16"/>
        </w:rPr>
        <w:t xml:space="preserve">, 2014). Anketa </w:t>
      </w:r>
      <w:r>
        <w:rPr>
          <w:rFonts w:ascii="Times New Roman" w:hAnsi="Times New Roman"/>
          <w:sz w:val="16"/>
          <w:szCs w:val="16"/>
        </w:rPr>
        <w:t>grupe višestrukih pokazatelja u Republici Kosovo</w:t>
      </w:r>
      <w:r w:rsidRPr="001D6E16">
        <w:rPr>
          <w:rFonts w:ascii="Times New Roman" w:hAnsi="Times New Roman"/>
          <w:sz w:val="16"/>
          <w:szCs w:val="16"/>
        </w:rPr>
        <w:t xml:space="preserve"> 2013-2014. </w:t>
      </w:r>
      <w:r>
        <w:rPr>
          <w:rFonts w:ascii="Times New Roman" w:hAnsi="Times New Roman"/>
          <w:sz w:val="16"/>
          <w:szCs w:val="16"/>
        </w:rPr>
        <w:t>Glavni nalazi</w:t>
      </w:r>
      <w:r w:rsidRPr="001D6E16">
        <w:rPr>
          <w:rFonts w:ascii="Times New Roman" w:hAnsi="Times New Roman"/>
          <w:sz w:val="16"/>
          <w:szCs w:val="16"/>
        </w:rPr>
        <w:t xml:space="preserve">. </w:t>
      </w:r>
      <w:r>
        <w:rPr>
          <w:rFonts w:ascii="Times New Roman" w:hAnsi="Times New Roman"/>
          <w:sz w:val="16"/>
          <w:szCs w:val="16"/>
        </w:rPr>
        <w:t>Preuzeti od</w:t>
      </w:r>
      <w:r w:rsidRPr="001D6E16">
        <w:rPr>
          <w:rFonts w:ascii="Times New Roman" w:hAnsi="Times New Roman"/>
          <w:sz w:val="16"/>
          <w:szCs w:val="16"/>
        </w:rPr>
        <w:t xml:space="preserve">: </w:t>
      </w:r>
      <w:hyperlink r:id="rId7" w:history="1">
        <w:r w:rsidRPr="001D6E16">
          <w:rPr>
            <w:rStyle w:val="Hyperlink"/>
            <w:rFonts w:ascii="Times New Roman" w:hAnsi="Times New Roman"/>
            <w:sz w:val="16"/>
            <w:szCs w:val="16"/>
          </w:rPr>
          <w:t>http://ask.rks-gov.net/media/1886/komunitetet-rom%C3%AB-ashkali-dhe-egjiptian%C3%AB-n%C3%AB-republik%C3%ABn-e-kosov%C3%ABs-2013-2014-gjetjet-kryesore.pdf</w:t>
        </w:r>
      </w:hyperlink>
    </w:p>
  </w:footnote>
  <w:footnote w:id="46">
    <w:p w:rsidR="00C625F5" w:rsidRPr="001D6E16" w:rsidRDefault="00C625F5" w:rsidP="00356961">
      <w:pPr>
        <w:pStyle w:val="FootnoteText"/>
        <w:spacing w:line="240" w:lineRule="auto"/>
        <w:jc w:val="left"/>
        <w:rPr>
          <w:rFonts w:ascii="Times New Roman" w:hAnsi="Times New Roman"/>
          <w:sz w:val="16"/>
          <w:szCs w:val="16"/>
        </w:rPr>
      </w:pPr>
      <w:r w:rsidRPr="001D6E16">
        <w:rPr>
          <w:rStyle w:val="FootnoteReference"/>
          <w:sz w:val="16"/>
          <w:szCs w:val="16"/>
        </w:rPr>
        <w:footnoteRef/>
      </w:r>
      <w:r>
        <w:rPr>
          <w:rFonts w:ascii="Times New Roman" w:hAnsi="Times New Roman"/>
          <w:sz w:val="16"/>
          <w:szCs w:val="16"/>
        </w:rPr>
        <w:t>Svetska banka. (jun</w:t>
      </w:r>
      <w:r w:rsidRPr="001D6E16">
        <w:rPr>
          <w:rFonts w:ascii="Times New Roman" w:hAnsi="Times New Roman"/>
          <w:sz w:val="16"/>
          <w:szCs w:val="16"/>
        </w:rPr>
        <w:t xml:space="preserve">, 2014). Republika </w:t>
      </w:r>
      <w:r>
        <w:rPr>
          <w:rFonts w:ascii="Times New Roman" w:hAnsi="Times New Roman"/>
          <w:sz w:val="16"/>
          <w:szCs w:val="16"/>
        </w:rPr>
        <w:t>Kosovo</w:t>
      </w:r>
      <w:r w:rsidRPr="001D6E16">
        <w:rPr>
          <w:rFonts w:ascii="Times New Roman" w:hAnsi="Times New Roman"/>
          <w:sz w:val="16"/>
          <w:szCs w:val="16"/>
        </w:rPr>
        <w:t xml:space="preserve">: </w:t>
      </w:r>
      <w:r>
        <w:rPr>
          <w:rFonts w:ascii="Times New Roman" w:hAnsi="Times New Roman"/>
          <w:sz w:val="16"/>
          <w:szCs w:val="16"/>
        </w:rPr>
        <w:t>Razmatranje javnih finansija</w:t>
      </w:r>
      <w:r w:rsidRPr="001D6E16">
        <w:rPr>
          <w:rFonts w:ascii="Times New Roman" w:hAnsi="Times New Roman"/>
          <w:sz w:val="16"/>
          <w:szCs w:val="16"/>
        </w:rPr>
        <w:t xml:space="preserve">: </w:t>
      </w:r>
      <w:r>
        <w:rPr>
          <w:rFonts w:ascii="Times New Roman" w:hAnsi="Times New Roman"/>
          <w:sz w:val="16"/>
          <w:szCs w:val="16"/>
        </w:rPr>
        <w:t>Fiskalna politika za Novu Naciju. Preuzeto od</w:t>
      </w:r>
      <w:r w:rsidRPr="001D6E16">
        <w:rPr>
          <w:rFonts w:ascii="Times New Roman" w:hAnsi="Times New Roman"/>
          <w:sz w:val="16"/>
          <w:szCs w:val="16"/>
        </w:rPr>
        <w:t xml:space="preserve">: </w:t>
      </w:r>
      <w:hyperlink r:id="rId8" w:history="1">
        <w:r w:rsidRPr="001D6E16">
          <w:rPr>
            <w:rStyle w:val="Hyperlink"/>
            <w:rFonts w:ascii="Times New Roman" w:hAnsi="Times New Roman"/>
            <w:sz w:val="16"/>
            <w:szCs w:val="16"/>
          </w:rPr>
          <w:t>https://openkno</w:t>
        </w:r>
        <w:r>
          <w:rPr>
            <w:rStyle w:val="Hyperlink"/>
            <w:rFonts w:ascii="Times New Roman" w:hAnsi="Times New Roman"/>
            <w:sz w:val="16"/>
            <w:szCs w:val="16"/>
          </w:rPr>
          <w:t>ë</w:t>
        </w:r>
        <w:r w:rsidRPr="001D6E16">
          <w:rPr>
            <w:rStyle w:val="Hyperlink"/>
            <w:rFonts w:ascii="Times New Roman" w:hAnsi="Times New Roman"/>
            <w:sz w:val="16"/>
            <w:szCs w:val="16"/>
          </w:rPr>
          <w:t>ledge.</w:t>
        </w:r>
        <w:r>
          <w:rPr>
            <w:rStyle w:val="Hyperlink"/>
            <w:rFonts w:ascii="Times New Roman" w:hAnsi="Times New Roman"/>
            <w:sz w:val="16"/>
            <w:szCs w:val="16"/>
          </w:rPr>
          <w:t>ë</w:t>
        </w:r>
        <w:r w:rsidRPr="001D6E16">
          <w:rPr>
            <w:rStyle w:val="Hyperlink"/>
            <w:rFonts w:ascii="Times New Roman" w:hAnsi="Times New Roman"/>
            <w:sz w:val="16"/>
            <w:szCs w:val="16"/>
          </w:rPr>
          <w:t>orldbank.org/bitstream/handle/10986/20756/ACS93510ËP0P130IC00Final0Kosovo0PFR.pdf?sequence=1&amp;isAlloëed=y</w:t>
        </w:r>
      </w:hyperlink>
    </w:p>
  </w:footnote>
  <w:footnote w:id="47">
    <w:p w:rsidR="00C625F5" w:rsidRPr="002C6258" w:rsidRDefault="00C625F5" w:rsidP="00356961">
      <w:pPr>
        <w:pStyle w:val="FootnoteText"/>
        <w:spacing w:line="240" w:lineRule="auto"/>
        <w:rPr>
          <w:rFonts w:ascii="Times New Roman" w:hAnsi="Times New Roman"/>
          <w:sz w:val="16"/>
          <w:szCs w:val="16"/>
          <w:lang w:val="sr-Latn-CS"/>
        </w:rPr>
      </w:pPr>
      <w:r w:rsidRPr="001D6E16">
        <w:rPr>
          <w:rStyle w:val="FootnoteReference"/>
          <w:sz w:val="16"/>
          <w:szCs w:val="16"/>
        </w:rPr>
        <w:footnoteRef/>
      </w:r>
      <w:r w:rsidRPr="002C6258">
        <w:rPr>
          <w:rFonts w:ascii="Times New Roman" w:hAnsi="Times New Roman"/>
          <w:sz w:val="16"/>
          <w:szCs w:val="16"/>
          <w:lang w:val="sr-Latn-CS"/>
        </w:rPr>
        <w:t>Prema članu  61</w:t>
      </w:r>
      <w:r>
        <w:rPr>
          <w:rFonts w:ascii="Times New Roman" w:hAnsi="Times New Roman"/>
          <w:sz w:val="16"/>
          <w:szCs w:val="16"/>
          <w:lang w:val="sr-Latn-CS"/>
        </w:rPr>
        <w:t>.</w:t>
      </w:r>
      <w:r w:rsidRPr="002C6258">
        <w:rPr>
          <w:rFonts w:ascii="Times New Roman" w:hAnsi="Times New Roman"/>
          <w:sz w:val="16"/>
          <w:szCs w:val="16"/>
          <w:lang w:val="sr-Latn-CS"/>
        </w:rPr>
        <w:t xml:space="preserve"> Zakona o zdravstvu  (Br. 04/L-125), sledeće kategorije su oslobođene od participacija: i) lica koja imaju niža primanja od službene granice socijalne osetljivosti određene od Vlade,</w:t>
      </w:r>
      <w:r>
        <w:rPr>
          <w:rFonts w:ascii="Times New Roman" w:hAnsi="Times New Roman"/>
          <w:sz w:val="16"/>
          <w:szCs w:val="16"/>
          <w:lang w:val="sr-Latn-CS"/>
        </w:rPr>
        <w:t xml:space="preserve"> </w:t>
      </w:r>
      <w:r w:rsidRPr="002C6258">
        <w:rPr>
          <w:rFonts w:ascii="Times New Roman" w:hAnsi="Times New Roman"/>
          <w:sz w:val="16"/>
          <w:szCs w:val="16"/>
          <w:lang w:val="sr-Latn-CS"/>
        </w:rPr>
        <w:t>u kategoriji pojedinaca registrovanih kao osetljivi u socijalnom aspektu ili kao  siromašni; ii) žrtve trgovanja tokom prve godine, nakon registracije; iii) stalni stanovnici neformalnih naselja u Republici Kosovo koji nisu registrovani ili koji su u procesu registracije do okončanja pr</w:t>
      </w:r>
      <w:r>
        <w:rPr>
          <w:rFonts w:ascii="Times New Roman" w:hAnsi="Times New Roman"/>
          <w:sz w:val="16"/>
          <w:szCs w:val="16"/>
          <w:lang w:val="sr-Latn-CS"/>
        </w:rPr>
        <w:t>ocesa registracije iv) repatri</w:t>
      </w:r>
      <w:r w:rsidRPr="002C6258">
        <w:rPr>
          <w:rFonts w:ascii="Times New Roman" w:hAnsi="Times New Roman"/>
          <w:sz w:val="16"/>
          <w:szCs w:val="16"/>
          <w:lang w:val="sr-Latn-CS"/>
        </w:rPr>
        <w:t>rana lica na osnovu bilateralnih sporazuma Republike Kosovo sa drugim državama</w:t>
      </w:r>
      <w:r>
        <w:rPr>
          <w:rFonts w:ascii="Times New Roman" w:hAnsi="Times New Roman"/>
          <w:sz w:val="16"/>
          <w:szCs w:val="16"/>
          <w:lang w:val="sr-Latn-CS"/>
        </w:rPr>
        <w:t>, u prvoj godini nakon repatri</w:t>
      </w:r>
      <w:r w:rsidRPr="002C6258">
        <w:rPr>
          <w:rFonts w:ascii="Times New Roman" w:hAnsi="Times New Roman"/>
          <w:sz w:val="16"/>
          <w:szCs w:val="16"/>
          <w:lang w:val="sr-Latn-CS"/>
        </w:rPr>
        <w:t xml:space="preserve">ranja; v) zatvorenici na održavanju kazne; vi) </w:t>
      </w:r>
      <w:r>
        <w:rPr>
          <w:rFonts w:ascii="Times New Roman" w:hAnsi="Times New Roman"/>
          <w:sz w:val="16"/>
          <w:szCs w:val="16"/>
          <w:lang w:val="sr-Latn-CS"/>
        </w:rPr>
        <w:t>nasilno raseljena</w:t>
      </w:r>
      <w:r w:rsidRPr="002C6258">
        <w:rPr>
          <w:rFonts w:ascii="Times New Roman" w:hAnsi="Times New Roman"/>
          <w:sz w:val="16"/>
          <w:szCs w:val="16"/>
          <w:lang w:val="sr-Latn-CS"/>
        </w:rPr>
        <w:t xml:space="preserve"> lica iz njihovih kuća kao žrtve porodičnog nasilja, tokom prve godine nakon registracije u MRSZ</w:t>
      </w:r>
      <w:r>
        <w:rPr>
          <w:rFonts w:ascii="Times New Roman" w:hAnsi="Times New Roman"/>
          <w:sz w:val="16"/>
          <w:szCs w:val="16"/>
          <w:lang w:val="sr-Latn-CS"/>
        </w:rPr>
        <w:t>-u</w:t>
      </w:r>
      <w:r w:rsidRPr="002C6258">
        <w:rPr>
          <w:rFonts w:ascii="Times New Roman" w:hAnsi="Times New Roman"/>
          <w:sz w:val="16"/>
          <w:szCs w:val="16"/>
          <w:lang w:val="sr-Latn-CS"/>
        </w:rPr>
        <w:t xml:space="preserve">, u skladu sa zakonom; vii) davaoci krvi koji poseduju dokaz izdat od Zavoda za transfuziju krvi Kosova koji su dali krv najmanje pet puta u dve zadnje godine. </w:t>
      </w:r>
    </w:p>
  </w:footnote>
  <w:footnote w:id="48">
    <w:p w:rsidR="00C625F5" w:rsidRPr="002C6258" w:rsidRDefault="00C625F5" w:rsidP="00356961">
      <w:pPr>
        <w:spacing w:after="120"/>
        <w:jc w:val="both"/>
        <w:rPr>
          <w:rFonts w:ascii="Times New Roman" w:hAnsi="Times New Roman"/>
          <w:color w:val="000000"/>
          <w:sz w:val="16"/>
          <w:szCs w:val="16"/>
          <w:lang w:val="sr-Latn-CS"/>
        </w:rPr>
      </w:pPr>
      <w:r w:rsidRPr="002C6258">
        <w:rPr>
          <w:rStyle w:val="FootnoteReference"/>
          <w:sz w:val="16"/>
          <w:szCs w:val="16"/>
          <w:lang w:val="sr-Latn-CS"/>
        </w:rPr>
        <w:footnoteRef/>
      </w:r>
      <w:r w:rsidRPr="002C6258">
        <w:rPr>
          <w:rFonts w:ascii="Times New Roman" w:hAnsi="Times New Roman"/>
          <w:sz w:val="16"/>
          <w:szCs w:val="16"/>
          <w:shd w:val="clear" w:color="auto" w:fill="FFFFFF"/>
          <w:lang w:val="sr-Latn-CS"/>
        </w:rPr>
        <w:t>Divizija za socijalnu politiku (DSP) ima zadatak istraživanja u oblasti socijalnih i porodičnih usluga i efekata šema plaćanja za smanjenje siromaštva. DPS takođe istražuje različite društvene pojave, sumira dostignuća u oblasti socijalne politike i priprema preporuke za oblast socijalne politike.</w:t>
      </w:r>
    </w:p>
  </w:footnote>
  <w:footnote w:id="49">
    <w:p w:rsidR="00C625F5" w:rsidRPr="002C6258" w:rsidRDefault="00C625F5" w:rsidP="00356961">
      <w:pPr>
        <w:spacing w:before="120" w:after="120"/>
        <w:jc w:val="both"/>
        <w:rPr>
          <w:rFonts w:ascii="Times New Roman" w:hAnsi="Times New Roman"/>
          <w:sz w:val="18"/>
          <w:szCs w:val="18"/>
          <w:lang w:val="sr-Latn-CS"/>
        </w:rPr>
      </w:pPr>
      <w:r w:rsidRPr="002C6258">
        <w:rPr>
          <w:rStyle w:val="FootnoteReference"/>
          <w:sz w:val="16"/>
          <w:szCs w:val="16"/>
          <w:lang w:val="sr-Latn-CS"/>
        </w:rPr>
        <w:footnoteRef/>
      </w:r>
      <w:r w:rsidRPr="002C6258">
        <w:rPr>
          <w:rFonts w:ascii="Times New Roman" w:hAnsi="Times New Roman"/>
          <w:sz w:val="16"/>
          <w:szCs w:val="16"/>
          <w:shd w:val="clear" w:color="auto" w:fill="FFFFFF"/>
          <w:lang w:val="sr-Latn-CS"/>
        </w:rPr>
        <w:t>Divizija za planiranje i socijalno uključivanje (DPSU) identifikuje prioritete DPSF-a u skladu sa Strateškim planom i planom rada DPSU/MRSZ, strateškim dokumentima, radi na realizaciji i bliskoj koordinaciji sa svim divizijama i drugim institucijama kojima upravlja DSPP. DPSU takođe priprema izradu godišnjeg budžetskog plana DSPP-a, prior</w:t>
      </w:r>
      <w:r>
        <w:rPr>
          <w:rFonts w:ascii="Times New Roman" w:hAnsi="Times New Roman"/>
          <w:sz w:val="16"/>
          <w:szCs w:val="16"/>
          <w:shd w:val="clear" w:color="auto" w:fill="FFFFFF"/>
          <w:lang w:val="sr-Latn-CS"/>
        </w:rPr>
        <w:t>itete za SSP, strateška dokumen</w:t>
      </w:r>
      <w:r w:rsidRPr="002C6258">
        <w:rPr>
          <w:rFonts w:ascii="Times New Roman" w:hAnsi="Times New Roman"/>
          <w:sz w:val="16"/>
          <w:szCs w:val="16"/>
          <w:shd w:val="clear" w:color="auto" w:fill="FFFFFF"/>
          <w:lang w:val="sr-Latn-CS"/>
        </w:rPr>
        <w:t>ta, održava kontakte sa lokalnim institucijama i različitim međunarodnim organizacijama za dobijanje donacija za finansiranje socijalnih usluga i socijalne pomoć́i i licenciranje NVO-a.</w:t>
      </w:r>
    </w:p>
  </w:footnote>
  <w:footnote w:id="50">
    <w:p w:rsidR="00C625F5" w:rsidRPr="002C6258" w:rsidRDefault="00C625F5" w:rsidP="00356961">
      <w:pPr>
        <w:spacing w:before="120" w:after="120"/>
        <w:jc w:val="both"/>
        <w:rPr>
          <w:rFonts w:ascii="Times New Roman" w:hAnsi="Times New Roman"/>
          <w:sz w:val="16"/>
          <w:szCs w:val="16"/>
          <w:lang w:val="sr-Latn-CS"/>
        </w:rPr>
      </w:pPr>
      <w:r w:rsidRPr="002C6258">
        <w:rPr>
          <w:rStyle w:val="FootnoteReference"/>
          <w:sz w:val="16"/>
          <w:szCs w:val="16"/>
          <w:lang w:val="sr-Latn-CS"/>
        </w:rPr>
        <w:footnoteRef/>
      </w:r>
      <w:r w:rsidRPr="002C6258">
        <w:rPr>
          <w:rFonts w:ascii="Times New Roman" w:hAnsi="Times New Roman"/>
          <w:sz w:val="16"/>
          <w:szCs w:val="16"/>
          <w:shd w:val="clear" w:color="auto" w:fill="FFFFFF"/>
          <w:lang w:val="sr-Latn-CS"/>
        </w:rPr>
        <w:t>Divizija za socijalne usluge (DSU) je odgovorna za planiranje i praćenje socijalnih usluga, počevši od zaštite dece do zaštit</w:t>
      </w:r>
      <w:r>
        <w:rPr>
          <w:rFonts w:ascii="Times New Roman" w:hAnsi="Times New Roman"/>
          <w:sz w:val="16"/>
          <w:szCs w:val="16"/>
          <w:shd w:val="clear" w:color="auto" w:fill="FFFFFF"/>
          <w:lang w:val="sr-Latn-CS"/>
        </w:rPr>
        <w:t>e odraslih i starijih osoba. Divizija je takođe odgovorna</w:t>
      </w:r>
      <w:r w:rsidRPr="002C6258">
        <w:rPr>
          <w:rFonts w:ascii="Times New Roman" w:hAnsi="Times New Roman"/>
          <w:sz w:val="16"/>
          <w:szCs w:val="16"/>
          <w:shd w:val="clear" w:color="auto" w:fill="FFFFFF"/>
          <w:lang w:val="sr-Latn-CS"/>
        </w:rPr>
        <w:t xml:space="preserve"> za profesionalni nadzor institucija i pružaoca socijalnih usluga. Divizija za ograničene sposobnosti i starija lica (DOSSL) prati i procenjuje sprovođenje planiranih politika u oblasti stambeno-institucionalne brige za starije ljude bez porodične nege, napuštene i decu sa ograničenim sposobnostima i odraslih sa ograničenim mentalnim sposobnostima – ometanih u mentalnom razvoju.</w:t>
      </w:r>
    </w:p>
  </w:footnote>
  <w:footnote w:id="51">
    <w:p w:rsidR="00C625F5" w:rsidRPr="002C6258" w:rsidRDefault="00C625F5" w:rsidP="00356961">
      <w:pPr>
        <w:spacing w:before="120" w:after="120"/>
        <w:jc w:val="both"/>
        <w:rPr>
          <w:rFonts w:ascii="Times New Roman" w:hAnsi="Times New Roman"/>
          <w:sz w:val="16"/>
          <w:szCs w:val="16"/>
          <w:lang w:val="sr-Latn-CS"/>
        </w:rPr>
      </w:pPr>
      <w:r w:rsidRPr="002C6258">
        <w:rPr>
          <w:rStyle w:val="FootnoteReference"/>
          <w:sz w:val="16"/>
          <w:szCs w:val="16"/>
          <w:lang w:val="sr-Latn-CS"/>
        </w:rPr>
        <w:footnoteRef/>
      </w:r>
      <w:r w:rsidRPr="002C6258">
        <w:rPr>
          <w:rFonts w:ascii="Times New Roman" w:hAnsi="Times New Roman"/>
          <w:sz w:val="16"/>
          <w:szCs w:val="16"/>
          <w:shd w:val="clear" w:color="auto" w:fill="FFFFFF"/>
          <w:lang w:val="sr-Latn-CS"/>
        </w:rPr>
        <w:t>Divizija za socijalnu pomoć (DSP) odgovorna je za planiranje, organizovanje i praćenje šeme socijalne pomoći (socijalna pomoć́, pomoć́ u hitnim slučajevima i druge subvencije za pomoć́ porodicama u društvenim i ekonomskim potrebama). DSP prati i nadgleda profesionalni rad osoblja Šeme socijalne pomoć́i (PSP) i Centara za socijalni rad (CSR).</w:t>
      </w:r>
    </w:p>
  </w:footnote>
  <w:footnote w:id="52">
    <w:p w:rsidR="00C625F5" w:rsidRPr="003030E7" w:rsidRDefault="00C625F5" w:rsidP="00356961">
      <w:pPr>
        <w:pStyle w:val="FootnoteText"/>
        <w:spacing w:line="240" w:lineRule="auto"/>
        <w:contextualSpacing/>
        <w:rPr>
          <w:rFonts w:ascii="Times New Roman" w:hAnsi="Times New Roman"/>
          <w:sz w:val="16"/>
          <w:szCs w:val="16"/>
          <w:lang w:val="en-US"/>
        </w:rPr>
      </w:pPr>
      <w:r w:rsidRPr="002C6258">
        <w:rPr>
          <w:rStyle w:val="FootnoteReference"/>
          <w:lang w:val="sr-Latn-CS"/>
        </w:rPr>
        <w:footnoteRef/>
      </w:r>
      <w:r w:rsidRPr="002C6258">
        <w:rPr>
          <w:rFonts w:ascii="Times New Roman" w:hAnsi="Times New Roman"/>
          <w:sz w:val="16"/>
          <w:szCs w:val="16"/>
          <w:shd w:val="clear" w:color="auto" w:fill="FFFFFF"/>
          <w:lang w:val="sr-Latn-CS"/>
        </w:rPr>
        <w:t>Divizija za ograničene sposobnost</w:t>
      </w:r>
      <w:r>
        <w:rPr>
          <w:rFonts w:ascii="Times New Roman" w:hAnsi="Times New Roman"/>
          <w:sz w:val="16"/>
          <w:szCs w:val="16"/>
          <w:shd w:val="clear" w:color="auto" w:fill="FFFFFF"/>
          <w:lang w:val="sr-Latn-CS"/>
        </w:rPr>
        <w:t>i i stara lica (DOSSL) odgovorna</w:t>
      </w:r>
      <w:r w:rsidRPr="002C6258">
        <w:rPr>
          <w:rFonts w:ascii="Times New Roman" w:hAnsi="Times New Roman"/>
          <w:sz w:val="16"/>
          <w:szCs w:val="16"/>
          <w:shd w:val="clear" w:color="auto" w:fill="FFFFFF"/>
          <w:lang w:val="sr-Latn-CS"/>
        </w:rPr>
        <w:t xml:space="preserve"> je za planiranje i praćenje sprovođenja politika u oblasti stambeno-institucionalne brige za starija lica bez porodične nege, napuštene i  dece sa ograničenim sposobnostima i odrasla lica takođe sa ograničenim mentalnim sposobnostima – ometanih u mentalnom razvoju.</w:t>
      </w:r>
    </w:p>
  </w:footnote>
  <w:footnote w:id="53">
    <w:p w:rsidR="00C625F5" w:rsidRPr="002C6258" w:rsidRDefault="00C625F5" w:rsidP="00356961">
      <w:pPr>
        <w:jc w:val="both"/>
        <w:rPr>
          <w:rFonts w:ascii="Times New Roman" w:hAnsi="Times New Roman"/>
          <w:sz w:val="16"/>
          <w:szCs w:val="16"/>
          <w:lang w:val="sr-Latn-CS"/>
        </w:rPr>
      </w:pPr>
      <w:r w:rsidRPr="002C6258">
        <w:rPr>
          <w:rStyle w:val="FootnoteReference"/>
          <w:sz w:val="16"/>
          <w:szCs w:val="16"/>
          <w:lang w:val="sr-Latn-CS"/>
        </w:rPr>
        <w:footnoteRef/>
      </w:r>
      <w:r w:rsidRPr="002C6258">
        <w:rPr>
          <w:rFonts w:ascii="Times New Roman" w:hAnsi="Times New Roman"/>
          <w:sz w:val="16"/>
          <w:szCs w:val="16"/>
          <w:lang w:val="sr-Latn-CS"/>
        </w:rPr>
        <w:t xml:space="preserve"> World Bank, Kosovo Country Snapshot, 2015.</w:t>
      </w:r>
    </w:p>
  </w:footnote>
  <w:footnote w:id="54">
    <w:p w:rsidR="00C625F5" w:rsidRPr="002C6258" w:rsidRDefault="00C625F5" w:rsidP="00356961">
      <w:pPr>
        <w:pStyle w:val="FootnoteText"/>
        <w:rPr>
          <w:rFonts w:ascii="Times New Roman" w:hAnsi="Times New Roman"/>
          <w:sz w:val="16"/>
          <w:szCs w:val="16"/>
          <w:lang w:val="sr-Latn-CS"/>
        </w:rPr>
      </w:pPr>
      <w:r w:rsidRPr="002C6258">
        <w:rPr>
          <w:rStyle w:val="FootnoteReference"/>
          <w:sz w:val="16"/>
          <w:szCs w:val="16"/>
          <w:lang w:val="sr-Latn-CS"/>
        </w:rPr>
        <w:footnoteRef/>
      </w:r>
      <w:r w:rsidRPr="002C6258">
        <w:rPr>
          <w:rFonts w:ascii="Times New Roman" w:hAnsi="Times New Roman"/>
          <w:sz w:val="16"/>
          <w:szCs w:val="16"/>
          <w:lang w:val="sr-Latn-CS"/>
        </w:rPr>
        <w:t xml:space="preserve">Agencija za Statistiku Kosova, </w:t>
      </w:r>
      <w:r w:rsidRPr="002C6258">
        <w:rPr>
          <w:rFonts w:ascii="Times New Roman" w:hAnsi="Times New Roman"/>
          <w:sz w:val="16"/>
          <w:szCs w:val="16"/>
          <w:shd w:val="clear" w:color="auto" w:fill="FFFFFF"/>
          <w:lang w:val="sr-Latn-CS"/>
        </w:rPr>
        <w:t>Zajednice Roma i Aškalija u Republici Kosovo, Anketa grupe višestrukih pokazatelja 20</w:t>
      </w:r>
      <w:r>
        <w:rPr>
          <w:rFonts w:ascii="Times New Roman" w:hAnsi="Times New Roman"/>
          <w:sz w:val="16"/>
          <w:szCs w:val="16"/>
          <w:shd w:val="clear" w:color="auto" w:fill="FFFFFF"/>
          <w:lang w:val="sr-Latn-CS"/>
        </w:rPr>
        <w:t>13-2014; Evropska komisija, Izv</w:t>
      </w:r>
      <w:r w:rsidRPr="002C6258">
        <w:rPr>
          <w:rFonts w:ascii="Times New Roman" w:hAnsi="Times New Roman"/>
          <w:sz w:val="16"/>
          <w:szCs w:val="16"/>
          <w:shd w:val="clear" w:color="auto" w:fill="FFFFFF"/>
          <w:lang w:val="sr-Latn-CS"/>
        </w:rPr>
        <w:t>eštaj o napretku za Kosovo, 2015; Program Ujedinjenih nacija za razvoj (UNDP), Izveštaj o ljudskom razvoju, 2010.</w:t>
      </w:r>
    </w:p>
  </w:footnote>
  <w:footnote w:id="55">
    <w:p w:rsidR="00C625F5" w:rsidRPr="002C6258" w:rsidRDefault="00C625F5" w:rsidP="00356961">
      <w:pPr>
        <w:pStyle w:val="FootnoteText"/>
        <w:rPr>
          <w:rFonts w:ascii="Times New Roman" w:hAnsi="Times New Roman"/>
          <w:sz w:val="16"/>
          <w:szCs w:val="16"/>
          <w:lang w:val="sr-Latn-CS"/>
        </w:rPr>
      </w:pPr>
      <w:r w:rsidRPr="002C6258">
        <w:rPr>
          <w:rStyle w:val="FootnoteReference"/>
          <w:sz w:val="16"/>
          <w:szCs w:val="16"/>
          <w:lang w:val="sr-Latn-CS"/>
        </w:rPr>
        <w:footnoteRef/>
      </w:r>
      <w:r w:rsidRPr="002C6258">
        <w:rPr>
          <w:rFonts w:ascii="Times New Roman" w:hAnsi="Times New Roman"/>
          <w:sz w:val="16"/>
          <w:szCs w:val="16"/>
          <w:lang w:val="sr-Latn-CS"/>
        </w:rPr>
        <w:t xml:space="preserve">Agencija za Statistiku Kosova, </w:t>
      </w:r>
      <w:r w:rsidRPr="002C6258">
        <w:rPr>
          <w:rFonts w:ascii="Times New Roman" w:hAnsi="Times New Roman"/>
          <w:sz w:val="16"/>
          <w:szCs w:val="16"/>
          <w:shd w:val="clear" w:color="auto" w:fill="FFFFFF"/>
          <w:lang w:val="sr-Latn-CS"/>
        </w:rPr>
        <w:t>Zajednice Roma, Aškalija i Egipćana u Republici Kosovo, Anketa grupe višestrukih indikatora 2013-2014.</w:t>
      </w:r>
    </w:p>
  </w:footnote>
  <w:footnote w:id="56">
    <w:p w:rsidR="00C625F5" w:rsidRPr="002C6258" w:rsidRDefault="00C625F5" w:rsidP="00356961">
      <w:pPr>
        <w:pStyle w:val="FootnoteText"/>
        <w:rPr>
          <w:rFonts w:ascii="Times New Roman" w:hAnsi="Times New Roman"/>
          <w:sz w:val="16"/>
          <w:szCs w:val="16"/>
          <w:lang w:val="sr-Latn-CS"/>
        </w:rPr>
      </w:pPr>
      <w:r w:rsidRPr="002C6258">
        <w:rPr>
          <w:rStyle w:val="FootnoteReference"/>
          <w:sz w:val="16"/>
          <w:szCs w:val="16"/>
          <w:lang w:val="sr-Latn-CS"/>
        </w:rPr>
        <w:footnoteRef/>
      </w:r>
      <w:r w:rsidRPr="002C6258">
        <w:rPr>
          <w:rFonts w:ascii="Times New Roman" w:hAnsi="Times New Roman"/>
          <w:sz w:val="16"/>
          <w:szCs w:val="16"/>
          <w:shd w:val="clear" w:color="auto" w:fill="FFFFFF"/>
          <w:lang w:val="sr-Latn-CS"/>
        </w:rPr>
        <w:t>Program Ujedinjenih nacija za razvoj (UNDP), Izveštaj o proceni ugroženosti zajednice, 2013</w:t>
      </w:r>
    </w:p>
  </w:footnote>
  <w:footnote w:id="57">
    <w:p w:rsidR="00C625F5" w:rsidRPr="002C6258" w:rsidRDefault="00C625F5" w:rsidP="00356961">
      <w:pPr>
        <w:pStyle w:val="FootnoteText"/>
        <w:rPr>
          <w:sz w:val="18"/>
          <w:szCs w:val="18"/>
          <w:lang w:val="sr-Latn-CS"/>
        </w:rPr>
      </w:pPr>
      <w:r w:rsidRPr="002C6258">
        <w:rPr>
          <w:rStyle w:val="FootnoteReference"/>
          <w:sz w:val="16"/>
          <w:szCs w:val="16"/>
          <w:lang w:val="sr-Latn-CS"/>
        </w:rPr>
        <w:footnoteRef/>
      </w:r>
      <w:r w:rsidRPr="002C6258">
        <w:rPr>
          <w:rFonts w:ascii="Times New Roman" w:hAnsi="Times New Roman"/>
          <w:sz w:val="16"/>
          <w:szCs w:val="16"/>
          <w:lang w:val="sr-Latn-CS"/>
        </w:rPr>
        <w:t xml:space="preserve"> MRSZ, Departman Socijalnih i porodičnih politika, septembar 2016.</w:t>
      </w:r>
    </w:p>
  </w:footnote>
  <w:footnote w:id="58">
    <w:p w:rsidR="00C625F5" w:rsidRPr="002C6258" w:rsidRDefault="00C625F5" w:rsidP="00356961">
      <w:pPr>
        <w:pStyle w:val="FootnoteText"/>
        <w:spacing w:line="240" w:lineRule="auto"/>
        <w:rPr>
          <w:rFonts w:ascii="Times New Roman" w:hAnsi="Times New Roman"/>
          <w:sz w:val="16"/>
          <w:szCs w:val="16"/>
          <w:lang w:val="sr-Latn-CS"/>
        </w:rPr>
      </w:pPr>
      <w:r w:rsidRPr="002C6258">
        <w:rPr>
          <w:rStyle w:val="FootnoteReference"/>
          <w:sz w:val="16"/>
          <w:szCs w:val="16"/>
          <w:lang w:val="sr-Latn-CS"/>
        </w:rPr>
        <w:footnoteRef/>
      </w:r>
      <w:r w:rsidRPr="002C6258">
        <w:rPr>
          <w:rFonts w:ascii="Times New Roman" w:hAnsi="Times New Roman"/>
          <w:sz w:val="16"/>
          <w:szCs w:val="16"/>
          <w:lang w:val="sr-Latn-CS"/>
        </w:rPr>
        <w:t xml:space="preserve"> Upotrebom </w:t>
      </w:r>
      <w:r w:rsidRPr="002C6258">
        <w:rPr>
          <w:rFonts w:ascii="Times New Roman" w:hAnsi="Times New Roman"/>
          <w:sz w:val="16"/>
          <w:szCs w:val="16"/>
          <w:shd w:val="clear" w:color="auto" w:fill="FFFFFF"/>
          <w:lang w:val="sr-Latn-CS"/>
        </w:rPr>
        <w:t>minimalne potrošačke korpe (utvrđene za merenje siromaštva u periodu 2002-2003) i godišnje v</w:t>
      </w:r>
      <w:r>
        <w:rPr>
          <w:rFonts w:ascii="Times New Roman" w:hAnsi="Times New Roman"/>
          <w:sz w:val="16"/>
          <w:szCs w:val="16"/>
          <w:shd w:val="clear" w:color="auto" w:fill="FFFFFF"/>
          <w:lang w:val="sr-Latn-CS"/>
        </w:rPr>
        <w:t>rednosti indeksa potrošačkih c</w:t>
      </w:r>
      <w:r w:rsidRPr="002C6258">
        <w:rPr>
          <w:rFonts w:ascii="Times New Roman" w:hAnsi="Times New Roman"/>
          <w:sz w:val="16"/>
          <w:szCs w:val="16"/>
          <w:shd w:val="clear" w:color="auto" w:fill="FFFFFF"/>
          <w:lang w:val="sr-Latn-CS"/>
        </w:rPr>
        <w:t>ena (2002-2013) za prehrambene kategorije, studija UNDP-a (2014) "Realna vrednost socijalne pomoć́i na Kosovu "procenjuje da bi minimalna vrednost socijalne pomoći trebalo da bude 63 evra (za porodice sa 1 članom) (UNDP, 2014, str. 17).</w:t>
      </w:r>
    </w:p>
  </w:footnote>
  <w:footnote w:id="59">
    <w:p w:rsidR="00C625F5" w:rsidRPr="009945DD" w:rsidRDefault="00C625F5" w:rsidP="00356961">
      <w:pPr>
        <w:pStyle w:val="FootnoteText"/>
        <w:spacing w:line="240" w:lineRule="auto"/>
        <w:rPr>
          <w:rFonts w:ascii="Times New Roman" w:hAnsi="Times New Roman"/>
          <w:sz w:val="16"/>
          <w:szCs w:val="16"/>
        </w:rPr>
      </w:pPr>
      <w:r w:rsidRPr="009945DD">
        <w:rPr>
          <w:rStyle w:val="FootnoteReference"/>
          <w:sz w:val="16"/>
          <w:szCs w:val="16"/>
        </w:rPr>
        <w:footnoteRef/>
      </w:r>
      <w:r w:rsidRPr="009945DD">
        <w:rPr>
          <w:rFonts w:ascii="Times New Roman" w:hAnsi="Times New Roman"/>
          <w:sz w:val="16"/>
          <w:szCs w:val="16"/>
        </w:rPr>
        <w:t xml:space="preserve"> A</w:t>
      </w:r>
      <w:r>
        <w:rPr>
          <w:rFonts w:ascii="Times New Roman" w:hAnsi="Times New Roman"/>
          <w:sz w:val="16"/>
          <w:szCs w:val="16"/>
        </w:rPr>
        <w:t>SK. (jun, 2016). Statistike o socijalnoj dobrobiti</w:t>
      </w:r>
      <w:r w:rsidRPr="009945DD">
        <w:rPr>
          <w:rFonts w:ascii="Times New Roman" w:hAnsi="Times New Roman"/>
          <w:sz w:val="16"/>
          <w:szCs w:val="16"/>
        </w:rPr>
        <w:t xml:space="preserve"> 2015. </w:t>
      </w:r>
      <w:r>
        <w:rPr>
          <w:rFonts w:ascii="Times New Roman" w:hAnsi="Times New Roman"/>
          <w:sz w:val="16"/>
          <w:szCs w:val="16"/>
        </w:rPr>
        <w:t>Preuzeto od</w:t>
      </w:r>
      <w:r w:rsidRPr="009945DD">
        <w:rPr>
          <w:rFonts w:ascii="Times New Roman" w:hAnsi="Times New Roman"/>
          <w:sz w:val="16"/>
          <w:szCs w:val="16"/>
        </w:rPr>
        <w:t xml:space="preserve">: </w:t>
      </w:r>
      <w:hyperlink r:id="rId9" w:history="1">
        <w:r w:rsidRPr="009945DD">
          <w:rPr>
            <w:rStyle w:val="Hyperlink"/>
            <w:rFonts w:ascii="Times New Roman" w:hAnsi="Times New Roman"/>
            <w:sz w:val="16"/>
            <w:szCs w:val="16"/>
          </w:rPr>
          <w:t>http://ask.rks-gov.net/media/2648/statistikat-e-mir%C3%ABqenies-sociale-2015.pdf</w:t>
        </w:r>
      </w:hyperlink>
    </w:p>
  </w:footnote>
  <w:footnote w:id="60">
    <w:p w:rsidR="00C625F5" w:rsidRPr="009945DD" w:rsidRDefault="00C625F5" w:rsidP="00356961">
      <w:pPr>
        <w:pStyle w:val="FootnoteText"/>
        <w:spacing w:line="240" w:lineRule="auto"/>
        <w:jc w:val="left"/>
        <w:rPr>
          <w:rFonts w:ascii="Times New Roman" w:hAnsi="Times New Roman"/>
          <w:sz w:val="16"/>
          <w:szCs w:val="16"/>
        </w:rPr>
      </w:pPr>
      <w:r w:rsidRPr="009945DD">
        <w:rPr>
          <w:rStyle w:val="FootnoteReference"/>
          <w:sz w:val="16"/>
          <w:szCs w:val="16"/>
        </w:rPr>
        <w:footnoteRef/>
      </w:r>
      <w:r>
        <w:rPr>
          <w:rFonts w:ascii="Times New Roman" w:hAnsi="Times New Roman"/>
          <w:sz w:val="16"/>
          <w:szCs w:val="16"/>
        </w:rPr>
        <w:t xml:space="preserve"> UNICEF. (maj</w:t>
      </w:r>
      <w:r w:rsidRPr="009945DD">
        <w:rPr>
          <w:rFonts w:ascii="Times New Roman" w:hAnsi="Times New Roman"/>
          <w:sz w:val="16"/>
          <w:szCs w:val="16"/>
        </w:rPr>
        <w:t xml:space="preserve">, 2010). </w:t>
      </w:r>
      <w:r>
        <w:rPr>
          <w:rFonts w:ascii="Times New Roman" w:hAnsi="Times New Roman"/>
          <w:sz w:val="16"/>
          <w:szCs w:val="16"/>
        </w:rPr>
        <w:t xml:space="preserve">Siromaštvo dece na Kosovu. Preuzeto od: </w:t>
      </w:r>
      <w:hyperlink r:id="rId10" w:history="1">
        <w:r w:rsidRPr="009945DD">
          <w:rPr>
            <w:rStyle w:val="Hyperlink"/>
            <w:rFonts w:ascii="Times New Roman" w:hAnsi="Times New Roman"/>
            <w:sz w:val="16"/>
            <w:szCs w:val="16"/>
          </w:rPr>
          <w:t>https://www.unicef.org/socialpolicy/files/Kosovoa_Child_Poverty_ENG.pdf</w:t>
        </w:r>
      </w:hyperlink>
    </w:p>
  </w:footnote>
  <w:footnote w:id="61">
    <w:p w:rsidR="00C625F5" w:rsidRPr="00D95B21" w:rsidRDefault="00C625F5" w:rsidP="00356961">
      <w:pPr>
        <w:pStyle w:val="FootnoteText"/>
        <w:rPr>
          <w:rFonts w:ascii="Times New Roman" w:hAnsi="Times New Roman"/>
          <w:sz w:val="16"/>
          <w:szCs w:val="16"/>
        </w:rPr>
      </w:pPr>
      <w:r w:rsidRPr="00D95B21">
        <w:rPr>
          <w:rStyle w:val="FootnoteReference"/>
          <w:sz w:val="16"/>
          <w:szCs w:val="16"/>
        </w:rPr>
        <w:footnoteRef/>
      </w:r>
      <w:r>
        <w:rPr>
          <w:rFonts w:ascii="Times New Roman" w:hAnsi="Times New Roman"/>
          <w:sz w:val="16"/>
          <w:szCs w:val="16"/>
        </w:rPr>
        <w:t>Opis šeme</w:t>
      </w:r>
      <w:r w:rsidRPr="007A2291">
        <w:rPr>
          <w:rFonts w:ascii="Times New Roman" w:hAnsi="Times New Roman"/>
          <w:sz w:val="16"/>
          <w:szCs w:val="16"/>
        </w:rPr>
        <w:t xml:space="preserve"> žrt</w:t>
      </w:r>
      <w:r>
        <w:rPr>
          <w:rFonts w:ascii="Times New Roman" w:hAnsi="Times New Roman"/>
          <w:sz w:val="16"/>
          <w:szCs w:val="16"/>
        </w:rPr>
        <w:t>a</w:t>
      </w:r>
      <w:r w:rsidRPr="007A2291">
        <w:rPr>
          <w:rFonts w:ascii="Times New Roman" w:hAnsi="Times New Roman"/>
          <w:sz w:val="16"/>
          <w:szCs w:val="16"/>
        </w:rPr>
        <w:t>va seksualnog nasilja rata nedostaje na tabeli jer šema još nije počela da se sprovodi</w:t>
      </w:r>
      <w:r w:rsidRPr="00D95B21">
        <w:rPr>
          <w:rFonts w:ascii="Times New Roman" w:hAnsi="Times New Roman"/>
          <w:sz w:val="16"/>
          <w:szCs w:val="16"/>
        </w:rPr>
        <w:t>.</w:t>
      </w:r>
    </w:p>
  </w:footnote>
  <w:footnote w:id="62">
    <w:p w:rsidR="00C625F5" w:rsidRPr="00D95B21" w:rsidRDefault="00C625F5" w:rsidP="00356961">
      <w:pPr>
        <w:pStyle w:val="FootnoteText"/>
        <w:rPr>
          <w:rFonts w:ascii="Times New Roman" w:hAnsi="Times New Roman"/>
          <w:sz w:val="16"/>
          <w:szCs w:val="16"/>
        </w:rPr>
      </w:pPr>
      <w:r w:rsidRPr="00D95B21">
        <w:rPr>
          <w:rStyle w:val="FootnoteReference"/>
          <w:sz w:val="16"/>
          <w:szCs w:val="16"/>
        </w:rPr>
        <w:footnoteRef/>
      </w:r>
      <w:r w:rsidRPr="007A2291">
        <w:rPr>
          <w:rFonts w:ascii="Times New Roman" w:hAnsi="Times New Roman"/>
          <w:sz w:val="16"/>
          <w:szCs w:val="16"/>
        </w:rPr>
        <w:t>Vršilac dužnosti rukovodi</w:t>
      </w:r>
      <w:r>
        <w:rPr>
          <w:rFonts w:ascii="Times New Roman" w:hAnsi="Times New Roman"/>
          <w:sz w:val="16"/>
          <w:szCs w:val="16"/>
        </w:rPr>
        <w:t>oca Departmana za penzije</w:t>
      </w:r>
      <w:r w:rsidRPr="007A2291">
        <w:rPr>
          <w:rFonts w:ascii="Times New Roman" w:hAnsi="Times New Roman"/>
          <w:sz w:val="16"/>
          <w:szCs w:val="16"/>
        </w:rPr>
        <w:t>, MRSZ, avgust 2016</w:t>
      </w:r>
      <w:r w:rsidRPr="00D95B21">
        <w:rPr>
          <w:rFonts w:ascii="Times New Roman" w:hAnsi="Times New Roman"/>
          <w:sz w:val="16"/>
          <w:szCs w:val="16"/>
        </w:rPr>
        <w:t>.</w:t>
      </w:r>
    </w:p>
  </w:footnote>
  <w:footnote w:id="63">
    <w:p w:rsidR="00C625F5" w:rsidRPr="00D95B21" w:rsidRDefault="00C625F5" w:rsidP="00356961">
      <w:pPr>
        <w:pStyle w:val="FootnoteText"/>
        <w:rPr>
          <w:rFonts w:ascii="Times New Roman" w:hAnsi="Times New Roman"/>
          <w:sz w:val="16"/>
          <w:szCs w:val="16"/>
        </w:rPr>
      </w:pPr>
      <w:r w:rsidRPr="00D95B21">
        <w:rPr>
          <w:rStyle w:val="FootnoteReference"/>
          <w:sz w:val="16"/>
          <w:szCs w:val="16"/>
        </w:rPr>
        <w:footnoteRef/>
      </w:r>
      <w:r w:rsidRPr="007A2291">
        <w:rPr>
          <w:rFonts w:ascii="Times New Roman" w:hAnsi="Times New Roman"/>
          <w:sz w:val="16"/>
          <w:szCs w:val="16"/>
        </w:rPr>
        <w:t>Novo zdravstveno osiguranje će spasiti život</w:t>
      </w:r>
      <w:r>
        <w:rPr>
          <w:rFonts w:ascii="Times New Roman" w:hAnsi="Times New Roman"/>
          <w:sz w:val="16"/>
          <w:szCs w:val="16"/>
        </w:rPr>
        <w:t>e</w:t>
      </w:r>
      <w:r w:rsidRPr="007A2291">
        <w:rPr>
          <w:rFonts w:ascii="Times New Roman" w:hAnsi="Times New Roman"/>
          <w:sz w:val="16"/>
          <w:szCs w:val="16"/>
        </w:rPr>
        <w:t>: životni vek i zdravlje u zajednicama Roma, Aškalija i Egipćana na Kosovu. Balkan Sunflowers. 2016</w:t>
      </w:r>
      <w:r w:rsidRPr="00D95B21">
        <w:rPr>
          <w:rFonts w:ascii="Times New Roman" w:hAnsi="Times New Roman"/>
          <w:sz w:val="16"/>
          <w:szCs w:val="16"/>
        </w:rPr>
        <w:t>.</w:t>
      </w:r>
    </w:p>
  </w:footnote>
  <w:footnote w:id="64">
    <w:p w:rsidR="00C625F5" w:rsidRPr="00D95B21" w:rsidRDefault="00C625F5" w:rsidP="00356961">
      <w:pPr>
        <w:pStyle w:val="FootnoteText"/>
        <w:rPr>
          <w:rFonts w:ascii="Times New Roman" w:hAnsi="Times New Roman"/>
          <w:sz w:val="16"/>
          <w:szCs w:val="16"/>
          <w:lang w:val="en-US"/>
        </w:rPr>
      </w:pPr>
      <w:r w:rsidRPr="00D95B21">
        <w:rPr>
          <w:rStyle w:val="FootnoteReference"/>
          <w:sz w:val="16"/>
          <w:szCs w:val="16"/>
        </w:rPr>
        <w:footnoteRef/>
      </w:r>
      <w:r>
        <w:rPr>
          <w:rFonts w:ascii="Times New Roman" w:hAnsi="Times New Roman"/>
          <w:sz w:val="16"/>
          <w:szCs w:val="16"/>
        </w:rPr>
        <w:t>Podaci o zajednici</w:t>
      </w:r>
      <w:r w:rsidRPr="007A2291">
        <w:rPr>
          <w:rFonts w:ascii="Times New Roman" w:hAnsi="Times New Roman"/>
          <w:sz w:val="16"/>
          <w:szCs w:val="16"/>
        </w:rPr>
        <w:t xml:space="preserve"> egipćana, Ministarstvo </w:t>
      </w:r>
      <w:r>
        <w:rPr>
          <w:rFonts w:ascii="Times New Roman" w:hAnsi="Times New Roman"/>
          <w:sz w:val="16"/>
          <w:szCs w:val="16"/>
        </w:rPr>
        <w:t xml:space="preserve">ih </w:t>
      </w:r>
      <w:r w:rsidRPr="007A2291">
        <w:rPr>
          <w:rFonts w:ascii="Times New Roman" w:hAnsi="Times New Roman"/>
          <w:sz w:val="16"/>
          <w:szCs w:val="16"/>
        </w:rPr>
        <w:t xml:space="preserve">uključuje u grupi "ostali", zato ne postoje odvojeni podaci </w:t>
      </w:r>
      <w:r>
        <w:rPr>
          <w:rFonts w:ascii="Times New Roman" w:hAnsi="Times New Roman"/>
          <w:sz w:val="16"/>
          <w:szCs w:val="16"/>
        </w:rPr>
        <w:t>o ovoj zajednici</w:t>
      </w:r>
      <w:r w:rsidRPr="00D95B21">
        <w:rPr>
          <w:rFonts w:ascii="Times New Roman" w:hAnsi="Times New Roman"/>
          <w:sz w:val="16"/>
          <w:szCs w:val="16"/>
        </w:rPr>
        <w:t>.</w:t>
      </w:r>
    </w:p>
  </w:footnote>
  <w:footnote w:id="65">
    <w:p w:rsidR="00C625F5" w:rsidRPr="00C92394" w:rsidRDefault="00C625F5" w:rsidP="00356961">
      <w:pPr>
        <w:pStyle w:val="FootnoteText"/>
        <w:jc w:val="left"/>
        <w:rPr>
          <w:rFonts w:ascii="Times New Roman" w:hAnsi="Times New Roman"/>
          <w:sz w:val="18"/>
          <w:szCs w:val="18"/>
        </w:rPr>
      </w:pPr>
      <w:r w:rsidRPr="00D95B21">
        <w:rPr>
          <w:rStyle w:val="FootnoteReference"/>
          <w:sz w:val="16"/>
          <w:szCs w:val="16"/>
        </w:rPr>
        <w:footnoteRef/>
      </w:r>
      <w:r w:rsidRPr="007A2291">
        <w:rPr>
          <w:rFonts w:ascii="Times New Roman" w:hAnsi="Times New Roman"/>
          <w:sz w:val="16"/>
          <w:szCs w:val="16"/>
        </w:rPr>
        <w:t xml:space="preserve">MMF. (Mart, 2016). Povećanje </w:t>
      </w:r>
      <w:r>
        <w:rPr>
          <w:rFonts w:ascii="Times New Roman" w:hAnsi="Times New Roman"/>
          <w:sz w:val="16"/>
          <w:szCs w:val="16"/>
        </w:rPr>
        <w:t>novčane koristi</w:t>
      </w:r>
      <w:r w:rsidRPr="007A2291">
        <w:rPr>
          <w:rFonts w:ascii="Times New Roman" w:hAnsi="Times New Roman"/>
          <w:sz w:val="16"/>
          <w:szCs w:val="16"/>
        </w:rPr>
        <w:t xml:space="preserve"> socijalne zaštite. Preuzeto od</w:t>
      </w:r>
      <w:r w:rsidRPr="00D95B21">
        <w:rPr>
          <w:rFonts w:ascii="Times New Roman" w:hAnsi="Times New Roman"/>
          <w:sz w:val="16"/>
          <w:szCs w:val="16"/>
        </w:rPr>
        <w:t xml:space="preserve">: </w:t>
      </w:r>
      <w:hyperlink r:id="rId11" w:history="1">
        <w:r w:rsidRPr="00D95B21">
          <w:rPr>
            <w:rStyle w:val="Hyperlink"/>
            <w:rFonts w:ascii="Times New Roman" w:hAnsi="Times New Roman"/>
            <w:sz w:val="16"/>
            <w:szCs w:val="16"/>
          </w:rPr>
          <w:t>https://ëëë.imf.org/external/pubs/ft/scr/2016/cr16123.pdf</w:t>
        </w:r>
      </w:hyperlink>
    </w:p>
  </w:footnote>
  <w:footnote w:id="66">
    <w:p w:rsidR="00C625F5" w:rsidRPr="009945DD" w:rsidRDefault="00C625F5" w:rsidP="00356961">
      <w:pPr>
        <w:jc w:val="both"/>
        <w:outlineLvl w:val="0"/>
        <w:rPr>
          <w:rFonts w:ascii="Times New Roman" w:hAnsi="Times New Roman"/>
          <w:sz w:val="16"/>
          <w:szCs w:val="16"/>
        </w:rPr>
      </w:pPr>
      <w:r w:rsidRPr="009945DD">
        <w:rPr>
          <w:rStyle w:val="FootnoteReference"/>
          <w:sz w:val="16"/>
          <w:szCs w:val="16"/>
        </w:rPr>
        <w:footnoteRef/>
      </w:r>
      <w:r w:rsidRPr="00530A42">
        <w:rPr>
          <w:rFonts w:ascii="Times New Roman" w:hAnsi="Times New Roman"/>
          <w:sz w:val="16"/>
          <w:szCs w:val="16"/>
        </w:rPr>
        <w:t xml:space="preserve">Iz tog razloga, DJP primenjuje razne oblike verifikacije, uključujući integracioni informativni sistem prijavljivanja penzionera svakih šest meseca, istraživanje obaveštenja i </w:t>
      </w:r>
      <w:r>
        <w:rPr>
          <w:rFonts w:ascii="Times New Roman" w:hAnsi="Times New Roman"/>
          <w:sz w:val="16"/>
          <w:szCs w:val="16"/>
        </w:rPr>
        <w:t>posmrtnice</w:t>
      </w:r>
      <w:r w:rsidRPr="00023F66">
        <w:rPr>
          <w:rFonts w:ascii="Times New Roman" w:hAnsi="Times New Roman"/>
          <w:sz w:val="16"/>
          <w:szCs w:val="16"/>
        </w:rPr>
        <w:t xml:space="preserve"> u novinama</w:t>
      </w:r>
      <w:r w:rsidRPr="00530A42">
        <w:rPr>
          <w:rFonts w:ascii="Times New Roman" w:hAnsi="Times New Roman"/>
          <w:sz w:val="16"/>
          <w:szCs w:val="16"/>
        </w:rPr>
        <w:t>, i nedavno je započeo sporazum sa verskim zajednicama</w:t>
      </w:r>
      <w:r w:rsidRPr="009945DD">
        <w:rPr>
          <w:rFonts w:ascii="Times New Roman" w:hAnsi="Times New Roman"/>
          <w:sz w:val="16"/>
          <w:szCs w:val="16"/>
        </w:rPr>
        <w:t xml:space="preserve">. </w:t>
      </w:r>
    </w:p>
  </w:footnote>
  <w:footnote w:id="67">
    <w:p w:rsidR="00C625F5" w:rsidRPr="00575144" w:rsidRDefault="00C625F5" w:rsidP="00356961">
      <w:pPr>
        <w:pStyle w:val="FootnoteText"/>
        <w:spacing w:line="240" w:lineRule="auto"/>
        <w:rPr>
          <w:rFonts w:ascii="Times New Roman" w:hAnsi="Times New Roman"/>
          <w:sz w:val="16"/>
          <w:szCs w:val="16"/>
        </w:rPr>
      </w:pPr>
      <w:r w:rsidRPr="00575144">
        <w:rPr>
          <w:rStyle w:val="FootnoteReference"/>
          <w:sz w:val="16"/>
          <w:szCs w:val="16"/>
        </w:rPr>
        <w:footnoteRef/>
      </w:r>
      <w:r w:rsidRPr="00B35771">
        <w:rPr>
          <w:rFonts w:ascii="Times New Roman" w:hAnsi="Times New Roman"/>
          <w:sz w:val="16"/>
          <w:szCs w:val="16"/>
        </w:rPr>
        <w:t>Zapošljavanj</w:t>
      </w:r>
      <w:r>
        <w:rPr>
          <w:rFonts w:ascii="Times New Roman" w:hAnsi="Times New Roman"/>
          <w:sz w:val="16"/>
          <w:szCs w:val="16"/>
        </w:rPr>
        <w:t>e i aktiviranje</w:t>
      </w:r>
      <w:r w:rsidRPr="00B35771">
        <w:rPr>
          <w:rFonts w:ascii="Times New Roman" w:hAnsi="Times New Roman"/>
          <w:sz w:val="16"/>
          <w:szCs w:val="16"/>
        </w:rPr>
        <w:t xml:space="preserve"> žena na tržištu rada predstavlja složeno i međusektorijalno pitanje, Vlada Kosova je u procesu izrade Nacionalnog programa za ravnopravnost polova 2018-2022, u kome se adresiraju prepreke i predviđaju se aktivnosti za ekonomsko aktiviranje i zapošljavanje žena</w:t>
      </w:r>
      <w:r w:rsidRPr="00575144">
        <w:rPr>
          <w:rFonts w:ascii="Times New Roman" w:hAnsi="Times New Roman"/>
          <w:sz w:val="16"/>
          <w:szCs w:val="16"/>
        </w:rPr>
        <w:t>.</w:t>
      </w:r>
    </w:p>
  </w:footnote>
  <w:footnote w:id="68">
    <w:p w:rsidR="00C625F5" w:rsidRPr="006369EF" w:rsidRDefault="00C625F5" w:rsidP="00356961">
      <w:pPr>
        <w:pStyle w:val="FootnoteText"/>
        <w:spacing w:line="240" w:lineRule="auto"/>
        <w:rPr>
          <w:rFonts w:ascii="Times New Roman" w:hAnsi="Times New Roman"/>
          <w:sz w:val="16"/>
          <w:szCs w:val="16"/>
        </w:rPr>
      </w:pPr>
      <w:r w:rsidRPr="008D2DEE">
        <w:rPr>
          <w:rStyle w:val="FootnoteReference"/>
          <w:sz w:val="16"/>
          <w:szCs w:val="16"/>
        </w:rPr>
        <w:footnoteRef/>
      </w:r>
      <w:r>
        <w:rPr>
          <w:rFonts w:ascii="Times New Roman" w:hAnsi="Times New Roman"/>
          <w:sz w:val="16"/>
          <w:szCs w:val="16"/>
        </w:rPr>
        <w:t>ISUZ</w:t>
      </w:r>
    </w:p>
  </w:footnote>
  <w:footnote w:id="69">
    <w:p w:rsidR="00C625F5" w:rsidRPr="006369EF" w:rsidRDefault="00C625F5" w:rsidP="00356961">
      <w:pPr>
        <w:pStyle w:val="FootnoteText"/>
        <w:spacing w:line="240" w:lineRule="auto"/>
        <w:rPr>
          <w:rFonts w:ascii="Times New Roman" w:hAnsi="Times New Roman"/>
          <w:sz w:val="16"/>
          <w:szCs w:val="16"/>
        </w:rPr>
      </w:pPr>
      <w:r w:rsidRPr="008D2DEE">
        <w:rPr>
          <w:rStyle w:val="FootnoteReference"/>
          <w:sz w:val="16"/>
          <w:szCs w:val="16"/>
        </w:rPr>
        <w:footnoteRef/>
      </w:r>
      <w:r w:rsidRPr="00EE27CF">
        <w:rPr>
          <w:rFonts w:ascii="Times New Roman" w:hAnsi="Times New Roman"/>
          <w:sz w:val="16"/>
          <w:szCs w:val="16"/>
        </w:rPr>
        <w:t>Procenat izračunat pod sledećim pretpostavkama</w:t>
      </w:r>
      <w:r w:rsidRPr="008D2DEE">
        <w:rPr>
          <w:rFonts w:ascii="Times New Roman" w:hAnsi="Times New Roman"/>
          <w:sz w:val="16"/>
          <w:szCs w:val="16"/>
        </w:rPr>
        <w:t xml:space="preserve">: </w:t>
      </w:r>
      <w:r w:rsidRPr="00EE27CF">
        <w:rPr>
          <w:rFonts w:ascii="Times New Roman" w:hAnsi="Times New Roman"/>
          <w:sz w:val="16"/>
          <w:szCs w:val="16"/>
        </w:rPr>
        <w:t>broj tražilaca posla ostaje isti</w:t>
      </w:r>
      <w:r>
        <w:rPr>
          <w:rFonts w:ascii="Times New Roman" w:hAnsi="Times New Roman"/>
          <w:sz w:val="16"/>
          <w:szCs w:val="16"/>
        </w:rPr>
        <w:t xml:space="preserve">. </w:t>
      </w:r>
    </w:p>
  </w:footnote>
  <w:footnote w:id="70">
    <w:p w:rsidR="00C625F5" w:rsidRPr="006369EF" w:rsidRDefault="00C625F5" w:rsidP="00356961">
      <w:pPr>
        <w:pStyle w:val="FootnoteText"/>
        <w:spacing w:line="240" w:lineRule="auto"/>
      </w:pPr>
      <w:r>
        <w:rPr>
          <w:rStyle w:val="FootnoteReference"/>
        </w:rPr>
        <w:footnoteRef/>
      </w:r>
      <w:r>
        <w:t xml:space="preserve"> ISUZ</w:t>
      </w:r>
    </w:p>
  </w:footnote>
  <w:footnote w:id="71">
    <w:p w:rsidR="00C625F5" w:rsidRPr="00D779ED" w:rsidRDefault="00C625F5" w:rsidP="00356961">
      <w:pPr>
        <w:pStyle w:val="FootnoteText"/>
        <w:spacing w:line="240" w:lineRule="auto"/>
        <w:rPr>
          <w:rFonts w:ascii="Times New Roman" w:hAnsi="Times New Roman"/>
          <w:sz w:val="16"/>
          <w:szCs w:val="16"/>
        </w:rPr>
      </w:pPr>
      <w:r w:rsidRPr="00D779ED">
        <w:rPr>
          <w:rStyle w:val="FootnoteReference"/>
          <w:sz w:val="16"/>
          <w:szCs w:val="16"/>
        </w:rPr>
        <w:footnoteRef/>
      </w:r>
      <w:r>
        <w:rPr>
          <w:rFonts w:ascii="Times New Roman" w:hAnsi="Times New Roman"/>
          <w:sz w:val="16"/>
          <w:szCs w:val="16"/>
        </w:rPr>
        <w:t>MRSZ</w:t>
      </w:r>
      <w:r w:rsidRPr="00D779ED">
        <w:rPr>
          <w:rFonts w:ascii="Times New Roman" w:hAnsi="Times New Roman"/>
          <w:sz w:val="16"/>
          <w:szCs w:val="16"/>
        </w:rPr>
        <w:t xml:space="preserve">, 2017, </w:t>
      </w:r>
      <w:r>
        <w:rPr>
          <w:rFonts w:ascii="Times New Roman" w:hAnsi="Times New Roman"/>
          <w:sz w:val="16"/>
          <w:szCs w:val="16"/>
        </w:rPr>
        <w:t>Rad i Zapošljavanje</w:t>
      </w:r>
      <w:r w:rsidRPr="00D779ED">
        <w:rPr>
          <w:rFonts w:ascii="Times New Roman" w:hAnsi="Times New Roman"/>
          <w:sz w:val="16"/>
          <w:szCs w:val="16"/>
        </w:rPr>
        <w:t xml:space="preserve"> 2016: </w:t>
      </w:r>
      <w:r>
        <w:rPr>
          <w:rFonts w:ascii="Times New Roman" w:hAnsi="Times New Roman"/>
          <w:sz w:val="16"/>
          <w:szCs w:val="16"/>
        </w:rPr>
        <w:t xml:space="preserve">U </w:t>
      </w:r>
      <w:r w:rsidRPr="00D779ED">
        <w:rPr>
          <w:rFonts w:ascii="Times New Roman" w:hAnsi="Times New Roman"/>
          <w:sz w:val="16"/>
          <w:szCs w:val="16"/>
        </w:rPr>
        <w:t xml:space="preserve">2016, </w:t>
      </w:r>
      <w:r>
        <w:rPr>
          <w:rFonts w:ascii="Times New Roman" w:hAnsi="Times New Roman"/>
          <w:sz w:val="16"/>
          <w:szCs w:val="16"/>
        </w:rPr>
        <w:t xml:space="preserve">godini </w:t>
      </w:r>
      <w:r w:rsidRPr="00D779ED">
        <w:rPr>
          <w:rFonts w:ascii="Times New Roman" w:hAnsi="Times New Roman"/>
          <w:sz w:val="16"/>
          <w:szCs w:val="16"/>
        </w:rPr>
        <w:t xml:space="preserve">6,636  </w:t>
      </w:r>
      <w:r>
        <w:rPr>
          <w:rFonts w:ascii="Times New Roman" w:hAnsi="Times New Roman"/>
          <w:sz w:val="16"/>
          <w:szCs w:val="16"/>
        </w:rPr>
        <w:t>nezaposleni registrovani u kancelarijama za zapošljavanje</w:t>
      </w:r>
      <w:r w:rsidRPr="00D779ED">
        <w:rPr>
          <w:rFonts w:ascii="Times New Roman" w:hAnsi="Times New Roman"/>
          <w:sz w:val="16"/>
          <w:szCs w:val="16"/>
        </w:rPr>
        <w:t xml:space="preserve">, </w:t>
      </w:r>
      <w:r w:rsidRPr="00EE27CF">
        <w:rPr>
          <w:rFonts w:ascii="Times New Roman" w:hAnsi="Times New Roman"/>
          <w:sz w:val="16"/>
          <w:szCs w:val="16"/>
        </w:rPr>
        <w:t>učestvovali su u obuci</w:t>
      </w:r>
      <w:r>
        <w:rPr>
          <w:rFonts w:ascii="Times New Roman" w:hAnsi="Times New Roman"/>
          <w:sz w:val="16"/>
          <w:szCs w:val="16"/>
        </w:rPr>
        <w:t xml:space="preserve">, </w:t>
      </w:r>
      <w:r w:rsidRPr="00EE27CF">
        <w:rPr>
          <w:rFonts w:ascii="Times New Roman" w:hAnsi="Times New Roman"/>
          <w:sz w:val="16"/>
          <w:szCs w:val="16"/>
        </w:rPr>
        <w:t xml:space="preserve"> obučavan</w:t>
      </w:r>
      <w:r>
        <w:rPr>
          <w:rFonts w:ascii="Times New Roman" w:hAnsi="Times New Roman"/>
          <w:sz w:val="16"/>
          <w:szCs w:val="16"/>
        </w:rPr>
        <w:t>i</w:t>
      </w:r>
      <w:r w:rsidRPr="00EE27CF">
        <w:rPr>
          <w:rFonts w:ascii="Times New Roman" w:hAnsi="Times New Roman"/>
          <w:sz w:val="16"/>
          <w:szCs w:val="16"/>
        </w:rPr>
        <w:t xml:space="preserve"> u CS</w:t>
      </w:r>
      <w:r>
        <w:rPr>
          <w:rFonts w:ascii="Times New Roman" w:hAnsi="Times New Roman"/>
          <w:sz w:val="16"/>
          <w:szCs w:val="16"/>
        </w:rPr>
        <w:t>O</w:t>
      </w:r>
      <w:r w:rsidRPr="00EE27CF">
        <w:rPr>
          <w:rFonts w:ascii="Times New Roman" w:hAnsi="Times New Roman"/>
          <w:sz w:val="16"/>
          <w:szCs w:val="16"/>
        </w:rPr>
        <w:t>-ima</w:t>
      </w:r>
      <w:r w:rsidRPr="00D779ED">
        <w:rPr>
          <w:rFonts w:ascii="Times New Roman" w:hAnsi="Times New Roman"/>
          <w:sz w:val="16"/>
          <w:szCs w:val="16"/>
        </w:rPr>
        <w:t>.</w:t>
      </w:r>
    </w:p>
  </w:footnote>
  <w:footnote w:id="72">
    <w:p w:rsidR="00C625F5" w:rsidRPr="006369EF" w:rsidRDefault="00C625F5" w:rsidP="00356961">
      <w:pPr>
        <w:pStyle w:val="FootnoteText"/>
        <w:spacing w:line="240" w:lineRule="auto"/>
      </w:pPr>
      <w:r w:rsidRPr="00D779ED">
        <w:rPr>
          <w:rStyle w:val="FootnoteReference"/>
          <w:sz w:val="16"/>
          <w:szCs w:val="16"/>
        </w:rPr>
        <w:footnoteRef/>
      </w:r>
      <w:r>
        <w:rPr>
          <w:rFonts w:ascii="Times New Roman" w:hAnsi="Times New Roman"/>
          <w:sz w:val="16"/>
          <w:szCs w:val="16"/>
        </w:rPr>
        <w:t>MRSZ</w:t>
      </w:r>
      <w:r w:rsidRPr="00D779ED">
        <w:rPr>
          <w:rFonts w:ascii="Times New Roman" w:hAnsi="Times New Roman"/>
          <w:sz w:val="16"/>
          <w:szCs w:val="16"/>
        </w:rPr>
        <w:t xml:space="preserve">, 2017, </w:t>
      </w:r>
      <w:r>
        <w:rPr>
          <w:rFonts w:ascii="Times New Roman" w:hAnsi="Times New Roman"/>
          <w:sz w:val="16"/>
          <w:szCs w:val="16"/>
        </w:rPr>
        <w:t>Rad i Zapošljavanje</w:t>
      </w:r>
      <w:r w:rsidRPr="00D779ED">
        <w:rPr>
          <w:rFonts w:ascii="Times New Roman" w:hAnsi="Times New Roman"/>
          <w:sz w:val="16"/>
          <w:szCs w:val="16"/>
        </w:rPr>
        <w:t xml:space="preserve"> 2016: </w:t>
      </w:r>
      <w:r>
        <w:rPr>
          <w:rFonts w:ascii="Times New Roman" w:hAnsi="Times New Roman"/>
          <w:sz w:val="16"/>
          <w:szCs w:val="16"/>
        </w:rPr>
        <w:t xml:space="preserve">U </w:t>
      </w:r>
      <w:r w:rsidRPr="00D779ED">
        <w:rPr>
          <w:rFonts w:ascii="Times New Roman" w:hAnsi="Times New Roman"/>
          <w:sz w:val="16"/>
          <w:szCs w:val="16"/>
        </w:rPr>
        <w:t xml:space="preserve">2016, </w:t>
      </w:r>
      <w:r>
        <w:rPr>
          <w:rFonts w:ascii="Times New Roman" w:hAnsi="Times New Roman"/>
          <w:sz w:val="16"/>
          <w:szCs w:val="16"/>
        </w:rPr>
        <w:t xml:space="preserve">godini </w:t>
      </w:r>
      <w:r w:rsidRPr="00D779ED">
        <w:rPr>
          <w:rFonts w:ascii="Times New Roman" w:hAnsi="Times New Roman"/>
          <w:sz w:val="16"/>
          <w:szCs w:val="16"/>
        </w:rPr>
        <w:t xml:space="preserve">95 </w:t>
      </w:r>
      <w:r>
        <w:rPr>
          <w:rFonts w:ascii="Times New Roman" w:hAnsi="Times New Roman"/>
          <w:sz w:val="16"/>
          <w:szCs w:val="16"/>
        </w:rPr>
        <w:t>obučeni u CSU-ima</w:t>
      </w:r>
      <w:r w:rsidRPr="00D779ED">
        <w:rPr>
          <w:rFonts w:ascii="Times New Roman" w:hAnsi="Times New Roman"/>
          <w:sz w:val="16"/>
          <w:szCs w:val="16"/>
        </w:rPr>
        <w:t>,</w:t>
      </w:r>
      <w:r>
        <w:rPr>
          <w:rFonts w:ascii="Times New Roman" w:hAnsi="Times New Roman"/>
          <w:sz w:val="16"/>
          <w:szCs w:val="16"/>
        </w:rPr>
        <w:t>pohađali su obuke i u kompaniji</w:t>
      </w:r>
      <w:r w:rsidRPr="00D779ED">
        <w:rPr>
          <w:rFonts w:ascii="Times New Roman" w:hAnsi="Times New Roman"/>
          <w:sz w:val="16"/>
          <w:szCs w:val="16"/>
        </w:rPr>
        <w:t>.</w:t>
      </w:r>
    </w:p>
  </w:footnote>
  <w:footnote w:id="73">
    <w:p w:rsidR="00C625F5" w:rsidRPr="00E72C16" w:rsidRDefault="00C625F5" w:rsidP="00356961">
      <w:pPr>
        <w:pStyle w:val="FootnoteText"/>
        <w:rPr>
          <w:rFonts w:ascii="Times New Roman" w:hAnsi="Times New Roman"/>
          <w:sz w:val="16"/>
          <w:szCs w:val="16"/>
        </w:rPr>
      </w:pPr>
      <w:r w:rsidRPr="00E72C16">
        <w:rPr>
          <w:rStyle w:val="FootnoteReference"/>
          <w:sz w:val="16"/>
          <w:szCs w:val="16"/>
        </w:rPr>
        <w:footnoteRef/>
      </w:r>
      <w:r>
        <w:rPr>
          <w:rFonts w:ascii="Times New Roman" w:hAnsi="Times New Roman"/>
          <w:sz w:val="16"/>
          <w:szCs w:val="16"/>
        </w:rPr>
        <w:t>SES</w:t>
      </w:r>
    </w:p>
  </w:footnote>
  <w:footnote w:id="74">
    <w:p w:rsidR="00C625F5" w:rsidRPr="00737943" w:rsidRDefault="00C625F5" w:rsidP="00356961">
      <w:pPr>
        <w:pStyle w:val="FootnoteText"/>
        <w:jc w:val="left"/>
        <w:rPr>
          <w:rFonts w:ascii="Times New Roman" w:hAnsi="Times New Roman"/>
          <w:sz w:val="16"/>
          <w:szCs w:val="16"/>
        </w:rPr>
      </w:pPr>
      <w:r w:rsidRPr="00737943">
        <w:rPr>
          <w:rStyle w:val="FootnoteReference"/>
          <w:sz w:val="16"/>
          <w:szCs w:val="16"/>
        </w:rPr>
        <w:footnoteRef/>
      </w:r>
      <w:r w:rsidRPr="001434A7">
        <w:rPr>
          <w:rFonts w:ascii="Times New Roman" w:hAnsi="Times New Roman"/>
          <w:sz w:val="16"/>
          <w:szCs w:val="16"/>
        </w:rPr>
        <w:t>MMF. (Mart, 2016). Unapređenje prednosti socijalne zaštite</w:t>
      </w:r>
      <w:r w:rsidRPr="00737943">
        <w:rPr>
          <w:rFonts w:ascii="Times New Roman" w:hAnsi="Times New Roman"/>
          <w:sz w:val="16"/>
          <w:szCs w:val="16"/>
          <w:lang w:eastAsia="en-GB"/>
        </w:rPr>
        <w:t xml:space="preserve">. </w:t>
      </w:r>
      <w:r>
        <w:rPr>
          <w:rFonts w:ascii="Times New Roman" w:hAnsi="Times New Roman"/>
          <w:sz w:val="16"/>
          <w:szCs w:val="16"/>
          <w:lang w:eastAsia="en-GB"/>
        </w:rPr>
        <w:t>Preuzeto od</w:t>
      </w:r>
      <w:r w:rsidRPr="00737943">
        <w:rPr>
          <w:rFonts w:ascii="Times New Roman" w:hAnsi="Times New Roman"/>
          <w:sz w:val="16"/>
          <w:szCs w:val="16"/>
          <w:lang w:eastAsia="en-GB"/>
        </w:rPr>
        <w:t xml:space="preserve">: </w:t>
      </w:r>
      <w:hyperlink r:id="rId12" w:history="1">
        <w:r w:rsidRPr="00006B10">
          <w:rPr>
            <w:rStyle w:val="Hyperlink"/>
            <w:rFonts w:ascii="Times New Roman" w:hAnsi="Times New Roman"/>
            <w:sz w:val="16"/>
            <w:szCs w:val="16"/>
            <w:lang w:eastAsia="en-GB"/>
          </w:rPr>
          <w:t>https://www.imf.org/external/pubs/ft/scr/2016/cr16123.pdf</w:t>
        </w:r>
      </w:hyperlink>
    </w:p>
  </w:footnote>
  <w:footnote w:id="75">
    <w:p w:rsidR="00C625F5" w:rsidRPr="0083443B" w:rsidRDefault="00C625F5" w:rsidP="00356961">
      <w:pPr>
        <w:pStyle w:val="FootnoteText"/>
        <w:spacing w:line="240" w:lineRule="auto"/>
        <w:rPr>
          <w:rFonts w:ascii="Times New Roman" w:hAnsi="Times New Roman"/>
          <w:sz w:val="16"/>
          <w:szCs w:val="16"/>
        </w:rPr>
      </w:pPr>
      <w:r w:rsidRPr="0083443B">
        <w:rPr>
          <w:rStyle w:val="FootnoteReference"/>
          <w:sz w:val="16"/>
          <w:szCs w:val="16"/>
        </w:rPr>
        <w:footnoteRef/>
      </w:r>
      <w:r w:rsidRPr="009B6BD9">
        <w:rPr>
          <w:rFonts w:ascii="Times New Roman" w:hAnsi="Times New Roman"/>
          <w:sz w:val="16"/>
          <w:szCs w:val="16"/>
        </w:rPr>
        <w:t>Na osnovu linije siromaštva (2015): 1,82 EUR dnevno za ekvivalent odrasle osobe. Izračunato sa podacima Ankete o budžetu domaćinstava iz Agencije za statistiku Kosova. KAS (april, 2017). Preuzeto od</w:t>
      </w:r>
      <w:r w:rsidRPr="0083443B">
        <w:rPr>
          <w:rFonts w:ascii="Times New Roman" w:hAnsi="Times New Roman"/>
          <w:sz w:val="16"/>
          <w:szCs w:val="16"/>
        </w:rPr>
        <w:t xml:space="preserve">: </w:t>
      </w:r>
      <w:hyperlink r:id="rId13" w:history="1">
        <w:r w:rsidRPr="0083443B">
          <w:rPr>
            <w:rStyle w:val="Hyperlink"/>
            <w:rFonts w:ascii="Times New Roman" w:hAnsi="Times New Roman"/>
            <w:sz w:val="16"/>
            <w:szCs w:val="16"/>
          </w:rPr>
          <w:t>http://ask.rks-gov.net/media/3186/stat-e-varferise-2012-2015.pdf</w:t>
        </w:r>
      </w:hyperlink>
    </w:p>
  </w:footnote>
  <w:footnote w:id="76">
    <w:p w:rsidR="00C625F5" w:rsidRPr="0083443B" w:rsidRDefault="00C625F5" w:rsidP="00356961">
      <w:pPr>
        <w:pStyle w:val="FootnoteText"/>
        <w:spacing w:line="240" w:lineRule="auto"/>
        <w:rPr>
          <w:rFonts w:ascii="Times New Roman" w:hAnsi="Times New Roman"/>
          <w:sz w:val="16"/>
          <w:szCs w:val="16"/>
        </w:rPr>
      </w:pPr>
      <w:r w:rsidRPr="0083443B">
        <w:rPr>
          <w:rStyle w:val="FootnoteReference"/>
          <w:sz w:val="16"/>
          <w:szCs w:val="16"/>
        </w:rPr>
        <w:footnoteRef/>
      </w:r>
      <w:r w:rsidRPr="00CC469D">
        <w:rPr>
          <w:rFonts w:ascii="Times New Roman" w:hAnsi="Times New Roman"/>
          <w:sz w:val="16"/>
          <w:szCs w:val="16"/>
        </w:rPr>
        <w:t>Izračunato je deljenjem broja korisnika šeme socijalne pomoći (25.943 porodica u 2015. godini) - (10% koje se pretpostavlja da su korisnici ali nisu siromašne orodice), sa ukupnim brojem porodica koje žive ispod granice ekstremnog siromaštva. Broj porodica koji žive ispod granice ekstremnog siromaštva izračunato je množenjem stope ekstremnog siromaštva za 2015. godinu (5,2%) sa ukupnim brojem domaćinstava na Kosovu na osnovu Popisa stanovništva (2011), oko 295.000 porodica. Dok su podaci o stepenu ekstremnog siromaštva uzeti iz poslednjeg izveštaja siromaštva o potrošnji 2012-2015 (KAS, 2017), podaci o broju korisnika šeme socijalne pomoći dobijeni su iz administrativnih podataka OSPP-a</w:t>
      </w:r>
      <w:r w:rsidRPr="0083443B">
        <w:rPr>
          <w:rFonts w:ascii="Times New Roman" w:hAnsi="Times New Roman"/>
          <w:sz w:val="16"/>
          <w:szCs w:val="16"/>
        </w:rPr>
        <w:t xml:space="preserve">.  </w:t>
      </w:r>
    </w:p>
  </w:footnote>
  <w:footnote w:id="77">
    <w:p w:rsidR="00C625F5" w:rsidRPr="0083443B" w:rsidRDefault="00C625F5" w:rsidP="00356961">
      <w:pPr>
        <w:pStyle w:val="FootnoteText"/>
        <w:spacing w:line="240" w:lineRule="auto"/>
        <w:rPr>
          <w:rFonts w:ascii="Times New Roman" w:hAnsi="Times New Roman"/>
          <w:sz w:val="16"/>
          <w:szCs w:val="16"/>
        </w:rPr>
      </w:pPr>
      <w:r w:rsidRPr="0083443B">
        <w:rPr>
          <w:rStyle w:val="FootnoteReference"/>
          <w:sz w:val="16"/>
          <w:szCs w:val="16"/>
        </w:rPr>
        <w:footnoteRef/>
      </w:r>
      <w:r w:rsidRPr="00CC469D">
        <w:rPr>
          <w:rFonts w:ascii="Times New Roman" w:hAnsi="Times New Roman"/>
          <w:sz w:val="16"/>
          <w:szCs w:val="16"/>
        </w:rPr>
        <w:t>Službeni list Republike Kosovo i opštinski budžeti</w:t>
      </w:r>
    </w:p>
  </w:footnote>
  <w:footnote w:id="78">
    <w:p w:rsidR="00C625F5" w:rsidRPr="0083443B" w:rsidRDefault="00C625F5" w:rsidP="00356961">
      <w:pPr>
        <w:pStyle w:val="FootnoteText"/>
        <w:spacing w:line="240" w:lineRule="auto"/>
        <w:rPr>
          <w:rFonts w:ascii="Times New Roman" w:hAnsi="Times New Roman"/>
          <w:sz w:val="16"/>
          <w:szCs w:val="16"/>
        </w:rPr>
      </w:pPr>
      <w:r w:rsidRPr="0083443B">
        <w:rPr>
          <w:rStyle w:val="FootnoteReference"/>
          <w:sz w:val="16"/>
          <w:szCs w:val="16"/>
        </w:rPr>
        <w:footnoteRef/>
      </w:r>
      <w:r>
        <w:rPr>
          <w:rFonts w:ascii="Times New Roman" w:hAnsi="Times New Roman"/>
          <w:sz w:val="16"/>
          <w:szCs w:val="16"/>
        </w:rPr>
        <w:t>A</w:t>
      </w:r>
      <w:r w:rsidRPr="00CC469D">
        <w:rPr>
          <w:rFonts w:ascii="Times New Roman" w:hAnsi="Times New Roman"/>
          <w:sz w:val="16"/>
          <w:szCs w:val="16"/>
        </w:rPr>
        <w:t>dministrativni</w:t>
      </w:r>
      <w:r>
        <w:rPr>
          <w:rFonts w:ascii="Times New Roman" w:hAnsi="Times New Roman"/>
          <w:sz w:val="16"/>
          <w:szCs w:val="16"/>
        </w:rPr>
        <w:t xml:space="preserve"> podaci</w:t>
      </w:r>
      <w:r w:rsidRPr="00CC469D">
        <w:rPr>
          <w:rFonts w:ascii="Times New Roman" w:hAnsi="Times New Roman"/>
          <w:sz w:val="16"/>
          <w:szCs w:val="16"/>
        </w:rPr>
        <w:t xml:space="preserve"> OSPP-a</w:t>
      </w:r>
    </w:p>
  </w:footnote>
  <w:footnote w:id="79">
    <w:p w:rsidR="00C625F5" w:rsidRPr="0083443B" w:rsidRDefault="00C625F5" w:rsidP="00356961">
      <w:pPr>
        <w:pStyle w:val="FootnoteText"/>
        <w:spacing w:line="240" w:lineRule="auto"/>
        <w:rPr>
          <w:rFonts w:ascii="Times New Roman" w:hAnsi="Times New Roman"/>
          <w:sz w:val="16"/>
          <w:szCs w:val="16"/>
          <w:lang w:val="en-US"/>
        </w:rPr>
      </w:pPr>
      <w:r w:rsidRPr="0083443B">
        <w:rPr>
          <w:rStyle w:val="FootnoteReference"/>
          <w:sz w:val="16"/>
          <w:szCs w:val="16"/>
        </w:rPr>
        <w:footnoteRef/>
      </w:r>
      <w:r>
        <w:rPr>
          <w:rFonts w:ascii="Times New Roman" w:hAnsi="Times New Roman"/>
          <w:sz w:val="16"/>
          <w:szCs w:val="16"/>
        </w:rPr>
        <w:t>A</w:t>
      </w:r>
      <w:r w:rsidRPr="00CC469D">
        <w:rPr>
          <w:rFonts w:ascii="Times New Roman" w:hAnsi="Times New Roman"/>
          <w:sz w:val="16"/>
          <w:szCs w:val="16"/>
        </w:rPr>
        <w:t>dministrativni</w:t>
      </w:r>
      <w:r>
        <w:rPr>
          <w:rFonts w:ascii="Times New Roman" w:hAnsi="Times New Roman"/>
          <w:sz w:val="16"/>
          <w:szCs w:val="16"/>
        </w:rPr>
        <w:t xml:space="preserve"> podaci</w:t>
      </w:r>
      <w:r w:rsidRPr="00CC469D">
        <w:rPr>
          <w:rFonts w:ascii="Times New Roman" w:hAnsi="Times New Roman"/>
          <w:sz w:val="16"/>
          <w:szCs w:val="16"/>
        </w:rPr>
        <w:t xml:space="preserve"> OSPP-a</w:t>
      </w:r>
    </w:p>
  </w:footnote>
  <w:footnote w:id="80">
    <w:p w:rsidR="00C625F5" w:rsidRPr="00170351" w:rsidRDefault="00C625F5" w:rsidP="00356961">
      <w:pPr>
        <w:pStyle w:val="FootnoteText"/>
        <w:spacing w:line="240" w:lineRule="auto"/>
        <w:rPr>
          <w:rFonts w:ascii="Calibri" w:hAnsi="Calibri" w:cs="Calibri"/>
          <w:lang w:val="en-US"/>
        </w:rPr>
      </w:pPr>
      <w:r w:rsidRPr="0083443B">
        <w:rPr>
          <w:rStyle w:val="FootnoteReference"/>
          <w:sz w:val="16"/>
          <w:szCs w:val="16"/>
        </w:rPr>
        <w:footnoteRef/>
      </w:r>
      <w:r>
        <w:rPr>
          <w:rFonts w:ascii="Times New Roman" w:hAnsi="Times New Roman"/>
          <w:sz w:val="16"/>
          <w:szCs w:val="16"/>
        </w:rPr>
        <w:t>A</w:t>
      </w:r>
      <w:r w:rsidRPr="00CC469D">
        <w:rPr>
          <w:rFonts w:ascii="Times New Roman" w:hAnsi="Times New Roman"/>
          <w:sz w:val="16"/>
          <w:szCs w:val="16"/>
        </w:rPr>
        <w:t>dministrativni</w:t>
      </w:r>
      <w:r>
        <w:rPr>
          <w:rFonts w:ascii="Times New Roman" w:hAnsi="Times New Roman"/>
          <w:sz w:val="16"/>
          <w:szCs w:val="16"/>
        </w:rPr>
        <w:t xml:space="preserve"> podaci</w:t>
      </w:r>
      <w:r w:rsidRPr="00CC469D">
        <w:rPr>
          <w:rFonts w:ascii="Times New Roman" w:hAnsi="Times New Roman"/>
          <w:sz w:val="16"/>
          <w:szCs w:val="16"/>
        </w:rPr>
        <w:t xml:space="preserve"> OSPP-a</w:t>
      </w:r>
    </w:p>
  </w:footnote>
  <w:footnote w:id="81">
    <w:p w:rsidR="00C625F5" w:rsidRPr="0083443B" w:rsidRDefault="00C625F5" w:rsidP="00356961">
      <w:pPr>
        <w:pStyle w:val="FootnoteText"/>
        <w:spacing w:line="240" w:lineRule="auto"/>
        <w:rPr>
          <w:rFonts w:ascii="Times New Roman" w:hAnsi="Times New Roman"/>
          <w:sz w:val="16"/>
          <w:szCs w:val="16"/>
        </w:rPr>
      </w:pPr>
      <w:r w:rsidRPr="0083443B">
        <w:rPr>
          <w:rStyle w:val="FootnoteReference"/>
          <w:sz w:val="16"/>
          <w:szCs w:val="16"/>
        </w:rPr>
        <w:footnoteRef/>
      </w:r>
      <w:r>
        <w:rPr>
          <w:rFonts w:ascii="Times New Roman" w:hAnsi="Times New Roman"/>
          <w:sz w:val="16"/>
          <w:szCs w:val="16"/>
        </w:rPr>
        <w:t>A</w:t>
      </w:r>
      <w:r w:rsidRPr="00CC469D">
        <w:rPr>
          <w:rFonts w:ascii="Times New Roman" w:hAnsi="Times New Roman"/>
          <w:sz w:val="16"/>
          <w:szCs w:val="16"/>
        </w:rPr>
        <w:t>dministrativni</w:t>
      </w:r>
      <w:r>
        <w:rPr>
          <w:rFonts w:ascii="Times New Roman" w:hAnsi="Times New Roman"/>
          <w:sz w:val="16"/>
          <w:szCs w:val="16"/>
        </w:rPr>
        <w:t xml:space="preserve"> podaci</w:t>
      </w:r>
      <w:r w:rsidRPr="00CC469D">
        <w:rPr>
          <w:rFonts w:ascii="Times New Roman" w:hAnsi="Times New Roman"/>
          <w:sz w:val="16"/>
          <w:szCs w:val="16"/>
        </w:rPr>
        <w:t xml:space="preserve"> OSPP-a</w:t>
      </w:r>
    </w:p>
  </w:footnote>
  <w:footnote w:id="82">
    <w:p w:rsidR="00C625F5" w:rsidRPr="005219F6" w:rsidRDefault="00C625F5" w:rsidP="00356961">
      <w:pPr>
        <w:pStyle w:val="FootnoteText"/>
        <w:spacing w:line="240" w:lineRule="auto"/>
        <w:rPr>
          <w:lang w:val="en-US"/>
        </w:rPr>
      </w:pPr>
      <w:r w:rsidRPr="0083443B">
        <w:rPr>
          <w:rStyle w:val="FootnoteReference"/>
          <w:sz w:val="16"/>
          <w:szCs w:val="16"/>
        </w:rPr>
        <w:footnoteRef/>
      </w:r>
      <w:r>
        <w:rPr>
          <w:rFonts w:ascii="Times New Roman" w:hAnsi="Times New Roman"/>
          <w:sz w:val="16"/>
          <w:szCs w:val="16"/>
        </w:rPr>
        <w:t>A</w:t>
      </w:r>
      <w:r w:rsidRPr="00CC469D">
        <w:rPr>
          <w:rFonts w:ascii="Times New Roman" w:hAnsi="Times New Roman"/>
          <w:sz w:val="16"/>
          <w:szCs w:val="16"/>
        </w:rPr>
        <w:t>dministrativni</w:t>
      </w:r>
      <w:r>
        <w:rPr>
          <w:rFonts w:ascii="Times New Roman" w:hAnsi="Times New Roman"/>
          <w:sz w:val="16"/>
          <w:szCs w:val="16"/>
        </w:rPr>
        <w:t xml:space="preserve"> podaci</w:t>
      </w:r>
      <w:r w:rsidRPr="00CC469D">
        <w:rPr>
          <w:rFonts w:ascii="Times New Roman" w:hAnsi="Times New Roman"/>
          <w:sz w:val="16"/>
          <w:szCs w:val="16"/>
        </w:rPr>
        <w:t xml:space="preserve"> OSPP-a</w:t>
      </w:r>
    </w:p>
  </w:footnote>
  <w:footnote w:id="83">
    <w:p w:rsidR="00C625F5" w:rsidRPr="00C927E1" w:rsidRDefault="00C625F5" w:rsidP="00356961">
      <w:pPr>
        <w:pStyle w:val="FootnoteText"/>
        <w:spacing w:line="240" w:lineRule="auto"/>
        <w:rPr>
          <w:rFonts w:ascii="Times New Roman" w:eastAsia="Calibri" w:hAnsi="Times New Roman"/>
          <w:bCs/>
          <w:sz w:val="16"/>
          <w:szCs w:val="16"/>
        </w:rPr>
      </w:pPr>
      <w:r w:rsidRPr="00C927E1">
        <w:rPr>
          <w:rStyle w:val="FootnoteReference"/>
          <w:sz w:val="16"/>
          <w:szCs w:val="16"/>
        </w:rPr>
        <w:footnoteRef/>
      </w:r>
      <w:r>
        <w:rPr>
          <w:rFonts w:ascii="Times New Roman" w:hAnsi="Times New Roman"/>
          <w:sz w:val="16"/>
          <w:szCs w:val="16"/>
        </w:rPr>
        <w:t>A</w:t>
      </w:r>
      <w:r w:rsidRPr="00CC469D">
        <w:rPr>
          <w:rFonts w:ascii="Times New Roman" w:hAnsi="Times New Roman"/>
          <w:sz w:val="16"/>
          <w:szCs w:val="16"/>
        </w:rPr>
        <w:t>dministrativni</w:t>
      </w:r>
      <w:r>
        <w:rPr>
          <w:rFonts w:ascii="Times New Roman" w:hAnsi="Times New Roman"/>
          <w:sz w:val="16"/>
          <w:szCs w:val="16"/>
        </w:rPr>
        <w:t xml:space="preserve"> podaci</w:t>
      </w:r>
      <w:r w:rsidRPr="00CC469D">
        <w:rPr>
          <w:rFonts w:ascii="Times New Roman" w:hAnsi="Times New Roman"/>
          <w:sz w:val="16"/>
          <w:szCs w:val="16"/>
        </w:rPr>
        <w:t xml:space="preserve"> OSPP-a</w:t>
      </w:r>
    </w:p>
  </w:footnote>
  <w:footnote w:id="84">
    <w:p w:rsidR="00C625F5" w:rsidRPr="00C927E1" w:rsidRDefault="00C625F5" w:rsidP="00356961">
      <w:pPr>
        <w:pStyle w:val="FootnoteText"/>
        <w:spacing w:line="240" w:lineRule="auto"/>
        <w:rPr>
          <w:rFonts w:ascii="Times New Roman" w:eastAsia="Calibri" w:hAnsi="Times New Roman"/>
          <w:bCs/>
          <w:sz w:val="16"/>
          <w:szCs w:val="16"/>
        </w:rPr>
      </w:pPr>
      <w:r w:rsidRPr="00C927E1">
        <w:rPr>
          <w:rStyle w:val="FootnoteReference"/>
          <w:sz w:val="16"/>
          <w:szCs w:val="16"/>
        </w:rPr>
        <w:footnoteRef/>
      </w:r>
      <w:r>
        <w:rPr>
          <w:rFonts w:ascii="Times New Roman" w:hAnsi="Times New Roman"/>
          <w:sz w:val="16"/>
          <w:szCs w:val="16"/>
        </w:rPr>
        <w:t>A</w:t>
      </w:r>
      <w:r w:rsidRPr="00CC469D">
        <w:rPr>
          <w:rFonts w:ascii="Times New Roman" w:hAnsi="Times New Roman"/>
          <w:sz w:val="16"/>
          <w:szCs w:val="16"/>
        </w:rPr>
        <w:t>dministrativni</w:t>
      </w:r>
      <w:r>
        <w:rPr>
          <w:rFonts w:ascii="Times New Roman" w:hAnsi="Times New Roman"/>
          <w:sz w:val="16"/>
          <w:szCs w:val="16"/>
        </w:rPr>
        <w:t xml:space="preserve"> podaci</w:t>
      </w:r>
      <w:r w:rsidRPr="00CC469D">
        <w:rPr>
          <w:rFonts w:ascii="Times New Roman" w:hAnsi="Times New Roman"/>
          <w:sz w:val="16"/>
          <w:szCs w:val="16"/>
        </w:rPr>
        <w:t xml:space="preserve"> OSPP-a</w:t>
      </w:r>
    </w:p>
  </w:footnote>
  <w:footnote w:id="85">
    <w:p w:rsidR="00C625F5" w:rsidRPr="00F17267" w:rsidRDefault="00C625F5" w:rsidP="00356961">
      <w:pPr>
        <w:pStyle w:val="FootnoteText"/>
        <w:spacing w:line="240" w:lineRule="auto"/>
        <w:rPr>
          <w:lang w:val="en-US"/>
        </w:rPr>
      </w:pPr>
      <w:r w:rsidRPr="00C927E1">
        <w:rPr>
          <w:rStyle w:val="FootnoteReference"/>
          <w:sz w:val="16"/>
          <w:szCs w:val="16"/>
        </w:rPr>
        <w:footnoteRef/>
      </w:r>
      <w:r>
        <w:rPr>
          <w:rFonts w:ascii="Times New Roman" w:hAnsi="Times New Roman"/>
          <w:sz w:val="16"/>
          <w:szCs w:val="16"/>
        </w:rPr>
        <w:t>A</w:t>
      </w:r>
      <w:r w:rsidRPr="00CC469D">
        <w:rPr>
          <w:rFonts w:ascii="Times New Roman" w:hAnsi="Times New Roman"/>
          <w:sz w:val="16"/>
          <w:szCs w:val="16"/>
        </w:rPr>
        <w:t>dministrativni</w:t>
      </w:r>
      <w:r>
        <w:rPr>
          <w:rFonts w:ascii="Times New Roman" w:hAnsi="Times New Roman"/>
          <w:sz w:val="16"/>
          <w:szCs w:val="16"/>
        </w:rPr>
        <w:t xml:space="preserve"> podaci</w:t>
      </w:r>
      <w:r w:rsidRPr="00CC469D">
        <w:rPr>
          <w:rFonts w:ascii="Times New Roman" w:hAnsi="Times New Roman"/>
          <w:sz w:val="16"/>
          <w:szCs w:val="16"/>
        </w:rPr>
        <w:t xml:space="preserve"> OSPP-a</w:t>
      </w:r>
    </w:p>
  </w:footnote>
  <w:footnote w:id="86">
    <w:p w:rsidR="00C625F5" w:rsidRPr="00FE7454" w:rsidRDefault="00C625F5" w:rsidP="00C81101">
      <w:pPr>
        <w:pStyle w:val="FootnoteText"/>
        <w:spacing w:line="240" w:lineRule="auto"/>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Osnovna starosna penzi</w:t>
      </w:r>
      <w:r w:rsidRPr="00FE7454">
        <w:rPr>
          <w:rFonts w:ascii="Times New Roman" w:hAnsi="Times New Roman"/>
          <w:color w:val="000000"/>
          <w:sz w:val="16"/>
          <w:szCs w:val="16"/>
          <w:lang w:val="sr-Latn-CS"/>
        </w:rPr>
        <w:t>ja</w:t>
      </w:r>
      <w:r w:rsidRPr="005A714F">
        <w:rPr>
          <w:rFonts w:ascii="Times New Roman" w:hAnsi="Times New Roman"/>
          <w:sz w:val="16"/>
          <w:szCs w:val="16"/>
          <w:lang w:val="sr-Latn-CS"/>
        </w:rPr>
        <w:t>, Starosna penzija platiša doprinosa, Penzija</w:t>
      </w:r>
      <w:r w:rsidRPr="00FE7454">
        <w:rPr>
          <w:rFonts w:ascii="Times New Roman" w:hAnsi="Times New Roman"/>
          <w:color w:val="000000"/>
          <w:sz w:val="16"/>
          <w:szCs w:val="16"/>
          <w:lang w:val="sr-Latn-CS"/>
        </w:rPr>
        <w:t xml:space="preserve"> za trajnu nesposobnost, Prevremena penzija (za rudare kompleksa „Trepča“ i rudare zaposlene u drugim rudnicima Kosova), Penzija invalida rada, Porodična penzija. </w:t>
      </w:r>
      <w:r w:rsidRPr="00FE7454">
        <w:rPr>
          <w:rFonts w:ascii="Times New Roman" w:hAnsi="Times New Roman"/>
          <w:sz w:val="16"/>
          <w:szCs w:val="16"/>
          <w:lang w:val="sr-Latn-CS"/>
        </w:rPr>
        <w:t xml:space="preserve">Zakon br. 04/L-131 </w:t>
      </w:r>
      <w:r w:rsidRPr="00FE7454">
        <w:rPr>
          <w:rFonts w:ascii="Times New Roman" w:hAnsi="Times New Roman"/>
          <w:color w:val="000000"/>
          <w:sz w:val="16"/>
          <w:szCs w:val="16"/>
          <w:lang w:val="sr-Latn-CS"/>
        </w:rPr>
        <w:t>o</w:t>
      </w:r>
      <w:r w:rsidRPr="00FE7454">
        <w:rPr>
          <w:rFonts w:ascii="Times New Roman" w:hAnsi="Times New Roman"/>
          <w:sz w:val="16"/>
          <w:szCs w:val="16"/>
          <w:lang w:val="sr-Latn-CS"/>
        </w:rPr>
        <w:t xml:space="preserve"> penzijskim šemam</w:t>
      </w:r>
      <w:r w:rsidRPr="00FE7454">
        <w:rPr>
          <w:rFonts w:ascii="Times New Roman" w:hAnsi="Times New Roman"/>
          <w:color w:val="000000"/>
          <w:sz w:val="16"/>
          <w:szCs w:val="16"/>
          <w:lang w:val="sr-Latn-CS"/>
        </w:rPr>
        <w:t>a</w:t>
      </w:r>
      <w:r w:rsidRPr="00FE7454">
        <w:rPr>
          <w:rFonts w:ascii="Times New Roman" w:hAnsi="Times New Roman"/>
          <w:sz w:val="16"/>
          <w:szCs w:val="16"/>
          <w:lang w:val="sr-Latn-CS"/>
        </w:rPr>
        <w:t xml:space="preserve"> finansiranim od države.</w:t>
      </w:r>
    </w:p>
  </w:footnote>
  <w:footnote w:id="87">
    <w:p w:rsidR="00C625F5" w:rsidRPr="00686D64" w:rsidRDefault="00C625F5" w:rsidP="00C81101">
      <w:pPr>
        <w:pStyle w:val="FootnoteText"/>
        <w:rPr>
          <w:rFonts w:ascii="Times New Roman" w:hAnsi="Times New Roman"/>
          <w:sz w:val="16"/>
          <w:szCs w:val="16"/>
          <w:lang w:val="en-US"/>
        </w:rPr>
      </w:pPr>
      <w:r w:rsidRPr="00FE7454">
        <w:rPr>
          <w:rStyle w:val="FootnoteReference"/>
          <w:sz w:val="16"/>
          <w:szCs w:val="16"/>
          <w:lang w:val="sr-Latn-CS"/>
        </w:rPr>
        <w:footnoteRef/>
      </w:r>
      <w:r w:rsidRPr="00FE7454">
        <w:rPr>
          <w:rFonts w:ascii="Times New Roman" w:hAnsi="Times New Roman"/>
          <w:sz w:val="16"/>
          <w:szCs w:val="16"/>
          <w:lang w:val="sr-Latn-CS"/>
        </w:rPr>
        <w:t xml:space="preserve"> A</w:t>
      </w:r>
      <w:r w:rsidRPr="00FE7454">
        <w:rPr>
          <w:rFonts w:ascii="Times New Roman" w:hAnsi="Times New Roman"/>
          <w:color w:val="000000"/>
          <w:sz w:val="16"/>
          <w:szCs w:val="16"/>
          <w:lang w:val="sr-Latn-CS"/>
        </w:rPr>
        <w:t>dministrativni podaci iz DP</w:t>
      </w:r>
      <w:r>
        <w:rPr>
          <w:rFonts w:ascii="Times New Roman" w:hAnsi="Times New Roman"/>
          <w:color w:val="000000"/>
          <w:sz w:val="16"/>
          <w:szCs w:val="16"/>
          <w:lang w:val="sr-Latn-CS"/>
        </w:rPr>
        <w:t>-a</w:t>
      </w:r>
    </w:p>
  </w:footnote>
  <w:footnote w:id="88">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w:t>
      </w:r>
      <w:r w:rsidRPr="00FE7454">
        <w:rPr>
          <w:rFonts w:ascii="Times New Roman" w:hAnsi="Times New Roman"/>
          <w:color w:val="000000"/>
          <w:sz w:val="16"/>
          <w:szCs w:val="16"/>
          <w:lang w:val="sr-Latn-CS"/>
        </w:rPr>
        <w:t>o</w:t>
      </w:r>
      <w:r w:rsidRPr="00FE7454">
        <w:rPr>
          <w:rFonts w:ascii="Times New Roman" w:hAnsi="Times New Roman"/>
          <w:sz w:val="16"/>
          <w:szCs w:val="16"/>
          <w:lang w:val="sr-Latn-CS"/>
        </w:rPr>
        <w:t>daci iz DPBRI</w:t>
      </w:r>
    </w:p>
  </w:footnote>
  <w:footnote w:id="89">
    <w:p w:rsidR="00C625F5" w:rsidRPr="00FE7454" w:rsidRDefault="00C625F5" w:rsidP="00C81101">
      <w:pPr>
        <w:pStyle w:val="FootnoteText"/>
        <w:rPr>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w:t>
      </w:r>
      <w:r w:rsidRPr="00FE7454">
        <w:rPr>
          <w:rFonts w:ascii="Times New Roman" w:hAnsi="Times New Roman"/>
          <w:color w:val="000000"/>
          <w:sz w:val="16"/>
          <w:szCs w:val="16"/>
          <w:lang w:val="sr-Latn-CS"/>
        </w:rPr>
        <w:t>o</w:t>
      </w:r>
      <w:r w:rsidRPr="00FE7454">
        <w:rPr>
          <w:rFonts w:ascii="Times New Roman" w:hAnsi="Times New Roman"/>
          <w:sz w:val="16"/>
          <w:szCs w:val="16"/>
          <w:lang w:val="sr-Latn-CS"/>
        </w:rPr>
        <w:t>daci iz DPBRI</w:t>
      </w:r>
    </w:p>
  </w:footnote>
  <w:footnote w:id="90">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w:t>
      </w:r>
      <w:r w:rsidRPr="00FE7454">
        <w:rPr>
          <w:rFonts w:ascii="Times New Roman" w:hAnsi="Times New Roman"/>
          <w:color w:val="000000"/>
          <w:sz w:val="16"/>
          <w:szCs w:val="16"/>
          <w:lang w:val="sr-Latn-CS"/>
        </w:rPr>
        <w:t>o</w:t>
      </w:r>
      <w:r w:rsidRPr="00FE7454">
        <w:rPr>
          <w:rFonts w:ascii="Times New Roman" w:hAnsi="Times New Roman"/>
          <w:sz w:val="16"/>
          <w:szCs w:val="16"/>
          <w:lang w:val="sr-Latn-CS"/>
        </w:rPr>
        <w:t>daci iz DPBRI</w:t>
      </w:r>
    </w:p>
  </w:footnote>
  <w:footnote w:id="91">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podaci DP</w:t>
      </w:r>
    </w:p>
  </w:footnote>
  <w:footnote w:id="92">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podaci DP</w:t>
      </w:r>
    </w:p>
  </w:footnote>
  <w:footnote w:id="93">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DP i DPBRI</w:t>
      </w:r>
    </w:p>
  </w:footnote>
  <w:footnote w:id="94">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DP i DPBRI</w:t>
      </w:r>
    </w:p>
  </w:footnote>
  <w:footnote w:id="95">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Službeni List Republike Kosova i administrativni podaci MRSZ</w:t>
      </w:r>
      <w:r>
        <w:rPr>
          <w:rFonts w:ascii="Times New Roman" w:hAnsi="Times New Roman"/>
          <w:sz w:val="16"/>
          <w:szCs w:val="16"/>
          <w:lang w:val="sr-Latn-CS"/>
        </w:rPr>
        <w:t>-a</w:t>
      </w:r>
    </w:p>
  </w:footnote>
  <w:footnote w:id="96">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Procenat izračunat pod sledeći</w:t>
      </w:r>
      <w:r>
        <w:rPr>
          <w:rFonts w:ascii="Times New Roman" w:hAnsi="Times New Roman"/>
          <w:sz w:val="16"/>
          <w:szCs w:val="16"/>
          <w:lang w:val="sr-Latn-CS"/>
        </w:rPr>
        <w:t>m pretpostavkama: broj osoba koja</w:t>
      </w:r>
      <w:r w:rsidRPr="00FE7454">
        <w:rPr>
          <w:rFonts w:ascii="Times New Roman" w:hAnsi="Times New Roman"/>
          <w:sz w:val="16"/>
          <w:szCs w:val="16"/>
          <w:lang w:val="sr-Latn-CS"/>
        </w:rPr>
        <w:t xml:space="preserve"> traže posao ostaje isti. </w:t>
      </w:r>
    </w:p>
  </w:footnote>
  <w:footnote w:id="97">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ISUZ</w:t>
      </w:r>
    </w:p>
  </w:footnote>
  <w:footnote w:id="98">
    <w:p w:rsidR="00C625F5" w:rsidRPr="00FE7454" w:rsidRDefault="00C625F5" w:rsidP="00C81101">
      <w:pPr>
        <w:pStyle w:val="FootnoteText"/>
        <w:rPr>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ISUZ</w:t>
      </w:r>
    </w:p>
  </w:footnote>
  <w:footnote w:id="99">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MRSZ, 2017., Rad i zapošljavanje 2016.: U 2016. godini, 6,636 nezaposlenih </w:t>
      </w:r>
      <w:r>
        <w:rPr>
          <w:rFonts w:ascii="Times New Roman" w:hAnsi="Times New Roman"/>
          <w:sz w:val="16"/>
          <w:szCs w:val="16"/>
          <w:lang w:val="sr-Latn-CS"/>
        </w:rPr>
        <w:t>osoba</w:t>
      </w:r>
      <w:r w:rsidRPr="00FE7454">
        <w:rPr>
          <w:rFonts w:ascii="Times New Roman" w:hAnsi="Times New Roman"/>
          <w:sz w:val="16"/>
          <w:szCs w:val="16"/>
          <w:lang w:val="sr-Latn-CS"/>
        </w:rPr>
        <w:t xml:space="preserve"> registrovanih u kancelarijama za zapošljavanje učestvovalo je na obuci u CSO-u.</w:t>
      </w:r>
    </w:p>
  </w:footnote>
  <w:footnote w:id="100">
    <w:p w:rsidR="00C625F5" w:rsidRPr="00FE7454" w:rsidRDefault="00C625F5" w:rsidP="00C81101">
      <w:pPr>
        <w:pStyle w:val="FootnoteText"/>
        <w:rPr>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MRSZ, 2017., Rad i zapošljavanje 2016.: U 2016. godini, 95 obučenih u CSO-u, takođe su pohađali obuku u kompaniji.</w:t>
      </w:r>
    </w:p>
  </w:footnote>
  <w:footnote w:id="101">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ASK</w:t>
      </w:r>
    </w:p>
  </w:footnote>
  <w:footnote w:id="102">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Na osnovu granice siromaštva (2015.): 1,82 eur dnevno za ekvivalent za odrasle. Izračunato sa podacima Ankete o budžetu domaćinstava iz Agencije za statistiku Kosova. KAS. (April, 2017.). Preuzeto sa: </w:t>
      </w:r>
      <w:hyperlink r:id="rId14" w:history="1">
        <w:r w:rsidRPr="00FE7454">
          <w:rPr>
            <w:rStyle w:val="Hyperlink"/>
            <w:rFonts w:ascii="Times New Roman" w:hAnsi="Times New Roman"/>
            <w:sz w:val="16"/>
            <w:szCs w:val="16"/>
            <w:lang w:val="sr-Latn-CS"/>
          </w:rPr>
          <w:t>http://ask.rks-gov.net/media/3186/stat-e-varferise-2012-2015.pdf</w:t>
        </w:r>
      </w:hyperlink>
      <w:r w:rsidRPr="00FE7454">
        <w:rPr>
          <w:rFonts w:ascii="Times New Roman" w:hAnsi="Times New Roman"/>
          <w:sz w:val="16"/>
          <w:szCs w:val="16"/>
          <w:lang w:val="sr-Latn-CS"/>
        </w:rPr>
        <w:t xml:space="preserve"> </w:t>
      </w:r>
    </w:p>
  </w:footnote>
  <w:footnote w:id="103">
    <w:p w:rsidR="00C625F5" w:rsidRPr="00FE7454" w:rsidRDefault="00C625F5" w:rsidP="00C81101">
      <w:pPr>
        <w:pStyle w:val="FootnoteText"/>
        <w:rPr>
          <w:rFonts w:ascii="Calibri" w:hAnsi="Calibri" w:cs="Calibri"/>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Izračunato je deljenjem broja korisnika programa socijalne pomoći (25.943 porodica u 2015. godini) – (10% za koje se pretpostavlja da su korisnici, ali nisu siromašne porodice), sa ukupnim brojem porodica koje žive ispod granice krajnjeg siromaštva. Broj porodica koje žive ispod granice krajnjeg siromaštva izračunava se množenjem stope krajnjeg siromaštva za 2015. godinu (5,2%) sa ukupnim brojem domaćinstava na Kosovu na osnovu Popisa stanovništva (2011.), oko 295.000 domaćinstava. Dok su podaci o stepenu krajnjeg siromaštva uzeti iz zadnjeg izveštaja o siromaštvu potrošnje 2012.-2015. (KAS, 2017.), podaci o broju korisnika Šeme socijalne pomoći dobijeni su iz administrativnih podataka DSPP-a.  </w:t>
      </w:r>
    </w:p>
  </w:footnote>
  <w:footnote w:id="104">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Službeni list Republike Kosovo i opštinski budžeti </w:t>
      </w:r>
    </w:p>
  </w:footnote>
  <w:footnote w:id="105">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podaci DSPP-a</w:t>
      </w:r>
    </w:p>
  </w:footnote>
  <w:footnote w:id="106">
    <w:p w:rsidR="00C625F5" w:rsidRPr="00FE7454" w:rsidRDefault="00C625F5" w:rsidP="00C81101">
      <w:pPr>
        <w:pStyle w:val="FootnoteText"/>
        <w:rPr>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podaci DSPP-a</w:t>
      </w:r>
    </w:p>
  </w:footnote>
  <w:footnote w:id="107">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podaci DSPP-a</w:t>
      </w:r>
    </w:p>
  </w:footnote>
  <w:footnote w:id="108">
    <w:p w:rsidR="00C625F5" w:rsidRPr="00FE7454" w:rsidRDefault="00C625F5" w:rsidP="00C81101">
      <w:pPr>
        <w:pStyle w:val="FootnoteText"/>
        <w:rPr>
          <w:rFonts w:ascii="Times New Roman" w:hAnsi="Times New Roman"/>
          <w:sz w:val="16"/>
          <w:szCs w:val="16"/>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podaci DSPP-a</w:t>
      </w:r>
    </w:p>
  </w:footnote>
  <w:footnote w:id="109">
    <w:p w:rsidR="00C625F5" w:rsidRPr="00FE7454" w:rsidRDefault="00C625F5" w:rsidP="00C81101">
      <w:pPr>
        <w:pStyle w:val="FootnoteText"/>
        <w:rPr>
          <w:lang w:val="sr-Latn-CS"/>
        </w:rPr>
      </w:pPr>
      <w:r w:rsidRPr="00FE7454">
        <w:rPr>
          <w:rStyle w:val="FootnoteReference"/>
          <w:sz w:val="16"/>
          <w:szCs w:val="16"/>
          <w:lang w:val="sr-Latn-CS"/>
        </w:rPr>
        <w:footnoteRef/>
      </w:r>
      <w:r w:rsidRPr="00FE7454">
        <w:rPr>
          <w:rFonts w:ascii="Times New Roman" w:hAnsi="Times New Roman"/>
          <w:sz w:val="16"/>
          <w:szCs w:val="16"/>
          <w:lang w:val="sr-Latn-CS"/>
        </w:rPr>
        <w:t xml:space="preserve"> Administrativni podaci DSPP-a</w:t>
      </w:r>
    </w:p>
  </w:footnote>
  <w:footnote w:id="110">
    <w:p w:rsidR="00C625F5" w:rsidRPr="00374DF8" w:rsidRDefault="00C625F5" w:rsidP="00C81101">
      <w:pPr>
        <w:pStyle w:val="FootnoteText"/>
        <w:rPr>
          <w:rFonts w:ascii="Times New Roman" w:eastAsia="Calibri" w:hAnsi="Times New Roman"/>
          <w:bCs/>
          <w:sz w:val="16"/>
          <w:szCs w:val="16"/>
          <w:lang w:val="sr-Latn-CS"/>
        </w:rPr>
      </w:pPr>
      <w:r w:rsidRPr="00374DF8">
        <w:rPr>
          <w:rStyle w:val="FootnoteReference"/>
          <w:sz w:val="16"/>
          <w:szCs w:val="16"/>
          <w:lang w:val="sr-Latn-CS"/>
        </w:rPr>
        <w:footnoteRef/>
      </w:r>
      <w:r w:rsidRPr="00374DF8">
        <w:rPr>
          <w:rFonts w:ascii="Times New Roman" w:hAnsi="Times New Roman"/>
          <w:sz w:val="16"/>
          <w:szCs w:val="16"/>
          <w:lang w:val="sr-Latn-CS"/>
        </w:rPr>
        <w:t xml:space="preserve"> Administrativni podaci DSPP-a</w:t>
      </w:r>
    </w:p>
  </w:footnote>
  <w:footnote w:id="111">
    <w:p w:rsidR="00C625F5" w:rsidRPr="00374DF8" w:rsidRDefault="00C625F5" w:rsidP="00C81101">
      <w:pPr>
        <w:pStyle w:val="FootnoteText"/>
        <w:rPr>
          <w:rFonts w:ascii="Times New Roman" w:eastAsia="Calibri" w:hAnsi="Times New Roman"/>
          <w:bCs/>
          <w:sz w:val="16"/>
          <w:szCs w:val="16"/>
          <w:lang w:val="sr-Latn-CS"/>
        </w:rPr>
      </w:pPr>
      <w:r w:rsidRPr="00374DF8">
        <w:rPr>
          <w:rStyle w:val="FootnoteReference"/>
          <w:sz w:val="16"/>
          <w:szCs w:val="16"/>
          <w:lang w:val="sr-Latn-CS"/>
        </w:rPr>
        <w:footnoteRef/>
      </w:r>
      <w:r w:rsidRPr="00374DF8">
        <w:rPr>
          <w:rFonts w:ascii="Times New Roman" w:hAnsi="Times New Roman"/>
          <w:sz w:val="16"/>
          <w:szCs w:val="16"/>
          <w:lang w:val="sr-Latn-CS"/>
        </w:rPr>
        <w:t xml:space="preserve"> Administrativni podaci DSPP-a</w:t>
      </w:r>
    </w:p>
  </w:footnote>
  <w:footnote w:id="112">
    <w:p w:rsidR="00C625F5" w:rsidRPr="00374DF8" w:rsidRDefault="00C625F5" w:rsidP="00C81101">
      <w:pPr>
        <w:pStyle w:val="FootnoteText"/>
        <w:rPr>
          <w:lang w:val="sr-Latn-CS"/>
        </w:rPr>
      </w:pPr>
      <w:r w:rsidRPr="00374DF8">
        <w:rPr>
          <w:rStyle w:val="FootnoteReference"/>
          <w:sz w:val="16"/>
          <w:szCs w:val="16"/>
          <w:lang w:val="sr-Latn-CS"/>
        </w:rPr>
        <w:footnoteRef/>
      </w:r>
      <w:r w:rsidRPr="00374DF8">
        <w:rPr>
          <w:rFonts w:ascii="Times New Roman" w:hAnsi="Times New Roman"/>
          <w:sz w:val="16"/>
          <w:szCs w:val="16"/>
          <w:lang w:val="sr-Latn-CS"/>
        </w:rPr>
        <w:t xml:space="preserve"> Administrativni podaci DSPP-a</w:t>
      </w:r>
    </w:p>
  </w:footnote>
  <w:footnote w:id="113">
    <w:p w:rsidR="00C625F5" w:rsidRPr="00646E11" w:rsidRDefault="00C625F5" w:rsidP="00356961">
      <w:pPr>
        <w:pStyle w:val="FootnoteText"/>
        <w:rPr>
          <w:rFonts w:ascii="Times New Roman" w:hAnsi="Times New Roman"/>
          <w:sz w:val="16"/>
          <w:szCs w:val="16"/>
        </w:rPr>
      </w:pPr>
      <w:r w:rsidRPr="003C7363">
        <w:rPr>
          <w:rStyle w:val="FootnoteReference"/>
          <w:sz w:val="16"/>
          <w:szCs w:val="16"/>
        </w:rPr>
        <w:footnoteRef/>
      </w:r>
      <w:r w:rsidRPr="00646E11">
        <w:rPr>
          <w:rFonts w:ascii="Times New Roman" w:hAnsi="Times New Roman"/>
          <w:sz w:val="16"/>
          <w:szCs w:val="16"/>
        </w:rPr>
        <w:t>Osnovna starosna penzija, doprinos za starosnu penziju, stalna invalidska penzija, prevremeno penzionisanje (za rudare kompleksa Trepča i rudare koji su zaposleni u drugim rudnicima na Kosovu), Penzija za invalidsku penziju, Porodična penzija. Zakon br. 04 / L-131 o državnim penzionim fondovima..</w:t>
      </w:r>
    </w:p>
  </w:footnote>
  <w:footnote w:id="114">
    <w:p w:rsidR="00C625F5" w:rsidRPr="00646E11" w:rsidRDefault="00C625F5" w:rsidP="00356961">
      <w:pPr>
        <w:pStyle w:val="FootnoteText"/>
      </w:pPr>
      <w:r w:rsidRPr="00646E11">
        <w:rPr>
          <w:rStyle w:val="FootnoteReference"/>
          <w:sz w:val="16"/>
          <w:szCs w:val="16"/>
        </w:rPr>
        <w:footnoteRef/>
      </w:r>
      <w:r w:rsidRPr="00646E11">
        <w:rPr>
          <w:rFonts w:ascii="Times New Roman" w:hAnsi="Times New Roman"/>
          <w:sz w:val="16"/>
          <w:szCs w:val="16"/>
        </w:rPr>
        <w:t xml:space="preserve"> Administrativni podaci DP</w:t>
      </w:r>
      <w:r w:rsidRPr="00646E11">
        <w:rPr>
          <w:rFonts w:ascii="Times New Roman" w:hAnsi="Times New Roman"/>
          <w:color w:val="000000"/>
          <w:sz w:val="16"/>
          <w:szCs w:val="16"/>
        </w:rPr>
        <w:t>.</w:t>
      </w:r>
    </w:p>
  </w:footnote>
  <w:footnote w:id="115">
    <w:p w:rsidR="00C625F5" w:rsidRPr="00646E11" w:rsidRDefault="00C625F5" w:rsidP="00356961">
      <w:pPr>
        <w:pStyle w:val="FootnoteText"/>
        <w:rPr>
          <w:rFonts w:ascii="Times New Roman" w:hAnsi="Times New Roman"/>
          <w:sz w:val="16"/>
          <w:szCs w:val="16"/>
        </w:rPr>
      </w:pPr>
      <w:r w:rsidRPr="00AF4F18">
        <w:rPr>
          <w:rStyle w:val="FootnoteReference"/>
          <w:sz w:val="16"/>
          <w:szCs w:val="16"/>
        </w:rPr>
        <w:footnoteRef/>
      </w:r>
      <w:r w:rsidRPr="00646E11">
        <w:rPr>
          <w:rFonts w:ascii="Times New Roman" w:hAnsi="Times New Roman"/>
          <w:sz w:val="16"/>
          <w:szCs w:val="16"/>
        </w:rPr>
        <w:t xml:space="preserve"> Administrativni podaci iz DPPBRP</w:t>
      </w:r>
      <w:r>
        <w:rPr>
          <w:rFonts w:ascii="Times New Roman" w:hAnsi="Times New Roman"/>
          <w:sz w:val="16"/>
          <w:szCs w:val="16"/>
        </w:rPr>
        <w:t>-a</w:t>
      </w:r>
    </w:p>
  </w:footnote>
  <w:footnote w:id="116">
    <w:p w:rsidR="00C625F5" w:rsidRPr="00646E11" w:rsidRDefault="00C625F5" w:rsidP="00356961">
      <w:pPr>
        <w:pStyle w:val="FootnoteText"/>
        <w:rPr>
          <w:rFonts w:ascii="Times New Roman" w:hAnsi="Times New Roman"/>
          <w:sz w:val="16"/>
          <w:szCs w:val="16"/>
        </w:rPr>
      </w:pPr>
      <w:r w:rsidRPr="00646E11">
        <w:rPr>
          <w:rStyle w:val="FootnoteReference"/>
          <w:sz w:val="16"/>
          <w:szCs w:val="16"/>
        </w:rPr>
        <w:footnoteRef/>
      </w:r>
      <w:r w:rsidRPr="00646E11">
        <w:rPr>
          <w:rFonts w:ascii="Times New Roman" w:hAnsi="Times New Roman"/>
          <w:sz w:val="16"/>
          <w:szCs w:val="16"/>
        </w:rPr>
        <w:t xml:space="preserve"> Administrativni podaci iz DPPBRP</w:t>
      </w:r>
      <w:r>
        <w:rPr>
          <w:rFonts w:ascii="Times New Roman" w:hAnsi="Times New Roman"/>
          <w:sz w:val="16"/>
          <w:szCs w:val="16"/>
        </w:rPr>
        <w:t>-a</w:t>
      </w:r>
    </w:p>
  </w:footnote>
  <w:footnote w:id="117">
    <w:p w:rsidR="00C625F5" w:rsidRPr="00AF4F18" w:rsidRDefault="00C625F5" w:rsidP="00356961">
      <w:pPr>
        <w:pStyle w:val="FootnoteText"/>
        <w:rPr>
          <w:rFonts w:ascii="Times New Roman" w:hAnsi="Times New Roman"/>
          <w:sz w:val="16"/>
          <w:szCs w:val="16"/>
        </w:rPr>
      </w:pPr>
      <w:r w:rsidRPr="00AF4F18">
        <w:rPr>
          <w:rStyle w:val="FootnoteReference"/>
          <w:sz w:val="16"/>
          <w:szCs w:val="16"/>
        </w:rPr>
        <w:footnoteRef/>
      </w:r>
      <w:r>
        <w:rPr>
          <w:rFonts w:ascii="Times New Roman" w:hAnsi="Times New Roman"/>
          <w:sz w:val="16"/>
          <w:szCs w:val="16"/>
        </w:rPr>
        <w:t xml:space="preserve"> Administrativni podaci iz DP </w:t>
      </w:r>
    </w:p>
  </w:footnote>
  <w:footnote w:id="118">
    <w:p w:rsidR="00C625F5" w:rsidRPr="007B5AB6" w:rsidRDefault="00C625F5" w:rsidP="00356961">
      <w:pPr>
        <w:pStyle w:val="FootnoteText"/>
        <w:rPr>
          <w:lang w:val="en-US"/>
        </w:rPr>
      </w:pPr>
      <w:r w:rsidRPr="00AF4F18">
        <w:rPr>
          <w:rStyle w:val="FootnoteReference"/>
          <w:sz w:val="16"/>
          <w:szCs w:val="16"/>
        </w:rPr>
        <w:footnoteRef/>
      </w:r>
      <w:r>
        <w:rPr>
          <w:rFonts w:ascii="Times New Roman" w:hAnsi="Times New Roman"/>
          <w:sz w:val="16"/>
          <w:szCs w:val="16"/>
        </w:rPr>
        <w:t xml:space="preserve"> Administrativni podaci iz DP</w:t>
      </w:r>
    </w:p>
  </w:footnote>
  <w:footnote w:id="119">
    <w:p w:rsidR="00C625F5" w:rsidRPr="008C2E7E" w:rsidRDefault="00C625F5" w:rsidP="00356961">
      <w:pPr>
        <w:pStyle w:val="FootnoteText"/>
        <w:tabs>
          <w:tab w:val="left" w:pos="12810"/>
        </w:tabs>
        <w:rPr>
          <w:rFonts w:ascii="Times New Roman" w:hAnsi="Times New Roman"/>
          <w:sz w:val="16"/>
          <w:szCs w:val="16"/>
        </w:rPr>
      </w:pPr>
      <w:r w:rsidRPr="008C2E7E">
        <w:rPr>
          <w:rStyle w:val="FootnoteReference"/>
          <w:sz w:val="16"/>
          <w:szCs w:val="16"/>
        </w:rPr>
        <w:footnoteRef/>
      </w:r>
      <w:r>
        <w:rPr>
          <w:rFonts w:ascii="Times New Roman" w:hAnsi="Times New Roman"/>
          <w:sz w:val="16"/>
          <w:szCs w:val="16"/>
        </w:rPr>
        <w:t xml:space="preserve"> DP iDPPBRP</w:t>
      </w:r>
      <w:r>
        <w:rPr>
          <w:rFonts w:ascii="Times New Roman" w:hAnsi="Times New Roman"/>
          <w:sz w:val="16"/>
          <w:szCs w:val="16"/>
        </w:rPr>
        <w:tab/>
      </w:r>
    </w:p>
  </w:footnote>
  <w:footnote w:id="120">
    <w:p w:rsidR="00C625F5" w:rsidRPr="008C2E7E" w:rsidRDefault="00C625F5" w:rsidP="00356961">
      <w:pPr>
        <w:pStyle w:val="FootnoteText"/>
        <w:rPr>
          <w:rFonts w:ascii="Times New Roman" w:hAnsi="Times New Roman"/>
          <w:sz w:val="16"/>
          <w:szCs w:val="16"/>
        </w:rPr>
      </w:pPr>
      <w:r w:rsidRPr="008C2E7E">
        <w:rPr>
          <w:rStyle w:val="FootnoteReference"/>
          <w:sz w:val="16"/>
          <w:szCs w:val="16"/>
        </w:rPr>
        <w:footnoteRef/>
      </w:r>
      <w:r>
        <w:rPr>
          <w:rFonts w:ascii="Times New Roman" w:hAnsi="Times New Roman"/>
          <w:sz w:val="16"/>
          <w:szCs w:val="16"/>
        </w:rPr>
        <w:t xml:space="preserve"> DP i DPPBRP</w:t>
      </w:r>
    </w:p>
  </w:footnote>
  <w:footnote w:id="121">
    <w:p w:rsidR="00C625F5" w:rsidRPr="00987666" w:rsidRDefault="00C625F5" w:rsidP="00356961">
      <w:pPr>
        <w:pStyle w:val="FootnoteText"/>
        <w:rPr>
          <w:lang w:val="en-US"/>
        </w:rPr>
      </w:pPr>
      <w:r w:rsidRPr="008C2E7E">
        <w:rPr>
          <w:rStyle w:val="FootnoteReference"/>
          <w:sz w:val="16"/>
          <w:szCs w:val="16"/>
        </w:rPr>
        <w:footnoteRef/>
      </w:r>
      <w:r w:rsidRPr="00977927">
        <w:rPr>
          <w:rFonts w:ascii="Times New Roman" w:hAnsi="Times New Roman"/>
          <w:sz w:val="16"/>
          <w:szCs w:val="16"/>
        </w:rPr>
        <w:t>Službeni list Republike K</w:t>
      </w:r>
      <w:r>
        <w:rPr>
          <w:rFonts w:ascii="Times New Roman" w:hAnsi="Times New Roman"/>
          <w:sz w:val="16"/>
          <w:szCs w:val="16"/>
        </w:rPr>
        <w:t>osovo i administrativni podaci  MRSZ-a</w:t>
      </w:r>
    </w:p>
  </w:footnote>
  <w:footnote w:id="122">
    <w:p w:rsidR="00C625F5" w:rsidRPr="008F3484" w:rsidRDefault="00C625F5" w:rsidP="00356961">
      <w:pPr>
        <w:pStyle w:val="FootnoteText"/>
        <w:spacing w:line="240" w:lineRule="auto"/>
        <w:rPr>
          <w:sz w:val="16"/>
          <w:szCs w:val="16"/>
          <w:lang w:val="sr-Latn-CS"/>
        </w:rPr>
      </w:pPr>
      <w:r w:rsidRPr="008F3484">
        <w:rPr>
          <w:rStyle w:val="FootnoteReference"/>
          <w:sz w:val="16"/>
          <w:szCs w:val="16"/>
          <w:lang w:val="sr-Latn-CS"/>
        </w:rPr>
        <w:footnoteRef/>
      </w:r>
      <w:r>
        <w:rPr>
          <w:rFonts w:ascii="Times New Roman" w:hAnsi="Times New Roman"/>
          <w:sz w:val="16"/>
          <w:szCs w:val="16"/>
          <w:lang w:val="sr-Latn-CS"/>
        </w:rPr>
        <w:t xml:space="preserve"> S</w:t>
      </w:r>
      <w:r w:rsidRPr="008F3484">
        <w:rPr>
          <w:rFonts w:ascii="Times New Roman" w:hAnsi="Times New Roman"/>
          <w:sz w:val="16"/>
          <w:szCs w:val="16"/>
          <w:lang w:val="sr-Latn-CS"/>
        </w:rPr>
        <w:t>tupanjem</w:t>
      </w:r>
      <w:r>
        <w:rPr>
          <w:rFonts w:ascii="Times New Roman" w:hAnsi="Times New Roman"/>
          <w:sz w:val="16"/>
          <w:szCs w:val="16"/>
          <w:lang w:val="sr-Latn-CS"/>
        </w:rPr>
        <w:t xml:space="preserve"> na snagu Zakona o nadoknadi</w:t>
      </w:r>
      <w:r w:rsidRPr="008F3484">
        <w:rPr>
          <w:rFonts w:ascii="Times New Roman" w:hAnsi="Times New Roman"/>
          <w:sz w:val="16"/>
          <w:szCs w:val="16"/>
          <w:lang w:val="sr-Latn-CS"/>
        </w:rPr>
        <w:t xml:space="preserve"> </w:t>
      </w:r>
      <w:r>
        <w:rPr>
          <w:rFonts w:ascii="Times New Roman" w:hAnsi="Times New Roman"/>
          <w:sz w:val="16"/>
          <w:szCs w:val="16"/>
          <w:lang w:val="sr-Latn-CS"/>
        </w:rPr>
        <w:t xml:space="preserve">za </w:t>
      </w:r>
      <w:r w:rsidRPr="008F3484">
        <w:rPr>
          <w:rFonts w:ascii="Times New Roman" w:hAnsi="Times New Roman"/>
          <w:sz w:val="16"/>
          <w:szCs w:val="16"/>
          <w:lang w:val="sr-Latn-CS"/>
        </w:rPr>
        <w:t>sl</w:t>
      </w:r>
      <w:r>
        <w:rPr>
          <w:rFonts w:ascii="Times New Roman" w:hAnsi="Times New Roman"/>
          <w:sz w:val="16"/>
          <w:szCs w:val="16"/>
          <w:lang w:val="sr-Latn-CS"/>
        </w:rPr>
        <w:t xml:space="preserve">epa lica </w:t>
      </w:r>
      <w:r w:rsidRPr="008F3484">
        <w:rPr>
          <w:rFonts w:ascii="Times New Roman" w:hAnsi="Times New Roman"/>
          <w:sz w:val="16"/>
          <w:szCs w:val="16"/>
          <w:lang w:val="sr-Latn-CS"/>
        </w:rPr>
        <w:t xml:space="preserve"> i Za</w:t>
      </w:r>
      <w:r>
        <w:rPr>
          <w:rFonts w:ascii="Times New Roman" w:hAnsi="Times New Roman"/>
          <w:sz w:val="16"/>
          <w:szCs w:val="16"/>
          <w:lang w:val="sr-Latn-CS"/>
        </w:rPr>
        <w:t>konom o nadoknadi za paraplegičnu i tetraplegičn</w:t>
      </w:r>
      <w:r w:rsidRPr="008F3484">
        <w:rPr>
          <w:rFonts w:ascii="Times New Roman" w:hAnsi="Times New Roman"/>
          <w:sz w:val="16"/>
          <w:szCs w:val="16"/>
          <w:lang w:val="sr-Latn-CS"/>
        </w:rPr>
        <w:t xml:space="preserve">u osobu, porodice mogu odlučiti da se prijave za bilo koju od ovih programa ako njihova deca pripadaju bilo kojoj od </w:t>
      </w:r>
      <w:r>
        <w:rPr>
          <w:rFonts w:ascii="Times New Roman" w:hAnsi="Times New Roman"/>
          <w:sz w:val="16"/>
          <w:szCs w:val="16"/>
          <w:lang w:val="sr-Latn-CS"/>
        </w:rPr>
        <w:t>pomenutih kategorija ograničenih sposobnosti</w:t>
      </w:r>
    </w:p>
  </w:footnote>
  <w:footnote w:id="123">
    <w:p w:rsidR="00C625F5" w:rsidRPr="00137EE8" w:rsidRDefault="00C625F5" w:rsidP="00356961">
      <w:pPr>
        <w:pStyle w:val="FootnoteText"/>
        <w:rPr>
          <w:rFonts w:ascii="Times New Roman" w:hAnsi="Times New Roman"/>
          <w:sz w:val="16"/>
          <w:szCs w:val="16"/>
        </w:rPr>
      </w:pPr>
      <w:r w:rsidRPr="00137EE8">
        <w:rPr>
          <w:rStyle w:val="FootnoteReference"/>
          <w:sz w:val="16"/>
          <w:szCs w:val="16"/>
        </w:rPr>
        <w:footnoteRef/>
      </w:r>
      <w:r w:rsidRPr="00523913">
        <w:rPr>
          <w:rFonts w:ascii="Times New Roman" w:hAnsi="Times New Roman"/>
          <w:sz w:val="16"/>
          <w:szCs w:val="16"/>
        </w:rPr>
        <w:t>Usluge se pružaju preko 7 regionalnih NVO koje je ugovorio MRSZ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05A"/>
      </v:shape>
    </w:pict>
  </w:numPicBullet>
  <w:abstractNum w:abstractNumId="0">
    <w:nsid w:val="01083BCD"/>
    <w:multiLevelType w:val="hybridMultilevel"/>
    <w:tmpl w:val="4DFA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6D1D"/>
    <w:multiLevelType w:val="hybridMultilevel"/>
    <w:tmpl w:val="89F28E7C"/>
    <w:lvl w:ilvl="0" w:tplc="D0C6B742">
      <w:start w:val="1"/>
      <w:numFmt w:val="decimal"/>
      <w:lvlText w:val="%1."/>
      <w:lvlJc w:val="left"/>
      <w:pPr>
        <w:ind w:left="720" w:hanging="360"/>
      </w:pPr>
      <w:rPr>
        <w:rFonts w:hint="default"/>
        <w:b/>
      </w:rPr>
    </w:lvl>
    <w:lvl w:ilvl="1" w:tplc="04090003" w:tentative="1">
      <w:start w:val="1"/>
      <w:numFmt w:val="bullet"/>
      <w:lvlText w:val="o"/>
      <w:lvlJc w:val="left"/>
      <w:pPr>
        <w:ind w:left="1755" w:hanging="360"/>
      </w:pPr>
      <w:rPr>
        <w:rFonts w:ascii="Courier New" w:hAnsi="Courier New" w:cs="Arial"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Arial"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Arial"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036B3D55"/>
    <w:multiLevelType w:val="hybridMultilevel"/>
    <w:tmpl w:val="7BFCD986"/>
    <w:lvl w:ilvl="0" w:tplc="1E62F8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C2360"/>
    <w:multiLevelType w:val="hybridMultilevel"/>
    <w:tmpl w:val="218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B2317"/>
    <w:multiLevelType w:val="hybridMultilevel"/>
    <w:tmpl w:val="9070BB0C"/>
    <w:lvl w:ilvl="0" w:tplc="545E2826">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30A29"/>
    <w:multiLevelType w:val="hybridMultilevel"/>
    <w:tmpl w:val="B7B6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91399"/>
    <w:multiLevelType w:val="hybridMultilevel"/>
    <w:tmpl w:val="74AE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413BB"/>
    <w:multiLevelType w:val="hybridMultilevel"/>
    <w:tmpl w:val="54443780"/>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2FE5908"/>
    <w:multiLevelType w:val="hybridMultilevel"/>
    <w:tmpl w:val="D440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600C83"/>
    <w:multiLevelType w:val="hybridMultilevel"/>
    <w:tmpl w:val="72882A6E"/>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
    <w:nsid w:val="1417756A"/>
    <w:multiLevelType w:val="hybridMultilevel"/>
    <w:tmpl w:val="4B50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04A6B"/>
    <w:multiLevelType w:val="hybridMultilevel"/>
    <w:tmpl w:val="B7B6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97DB9"/>
    <w:multiLevelType w:val="hybridMultilevel"/>
    <w:tmpl w:val="3726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A78F3"/>
    <w:multiLevelType w:val="hybridMultilevel"/>
    <w:tmpl w:val="B96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5E6C3E"/>
    <w:multiLevelType w:val="hybridMultilevel"/>
    <w:tmpl w:val="31948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2263A8"/>
    <w:multiLevelType w:val="hybridMultilevel"/>
    <w:tmpl w:val="AD8E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F1003B"/>
    <w:multiLevelType w:val="hybridMultilevel"/>
    <w:tmpl w:val="17EAD1B0"/>
    <w:lvl w:ilvl="0" w:tplc="F272C8D2">
      <w:start w:val="1"/>
      <w:numFmt w:val="decimal"/>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26763668"/>
    <w:multiLevelType w:val="hybridMultilevel"/>
    <w:tmpl w:val="F132AAA4"/>
    <w:lvl w:ilvl="0" w:tplc="EFD455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A82A86"/>
    <w:multiLevelType w:val="hybridMultilevel"/>
    <w:tmpl w:val="45A67EBE"/>
    <w:lvl w:ilvl="0" w:tplc="26587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A745F0"/>
    <w:multiLevelType w:val="hybridMultilevel"/>
    <w:tmpl w:val="9F9C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826481"/>
    <w:multiLevelType w:val="hybridMultilevel"/>
    <w:tmpl w:val="CCF2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6572CA"/>
    <w:multiLevelType w:val="hybridMultilevel"/>
    <w:tmpl w:val="A756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024CB9"/>
    <w:multiLevelType w:val="hybridMultilevel"/>
    <w:tmpl w:val="322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6B0ADA"/>
    <w:multiLevelType w:val="hybridMultilevel"/>
    <w:tmpl w:val="B7B6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4C23D9"/>
    <w:multiLevelType w:val="hybridMultilevel"/>
    <w:tmpl w:val="C90EB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682140"/>
    <w:multiLevelType w:val="hybridMultilevel"/>
    <w:tmpl w:val="A7E8F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1D6B56"/>
    <w:multiLevelType w:val="hybridMultilevel"/>
    <w:tmpl w:val="8B049852"/>
    <w:lvl w:ilvl="0" w:tplc="12CC76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51772E"/>
    <w:multiLevelType w:val="hybridMultilevel"/>
    <w:tmpl w:val="010C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E7CA6"/>
    <w:multiLevelType w:val="hybridMultilevel"/>
    <w:tmpl w:val="FB20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6B3EEE"/>
    <w:multiLevelType w:val="hybridMultilevel"/>
    <w:tmpl w:val="D37C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422BEC"/>
    <w:multiLevelType w:val="hybridMultilevel"/>
    <w:tmpl w:val="E6CCE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5A4638"/>
    <w:multiLevelType w:val="hybridMultilevel"/>
    <w:tmpl w:val="0FA82100"/>
    <w:lvl w:ilvl="0" w:tplc="4A0E91B8">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903E6"/>
    <w:multiLevelType w:val="hybridMultilevel"/>
    <w:tmpl w:val="365E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37680"/>
    <w:multiLevelType w:val="hybridMultilevel"/>
    <w:tmpl w:val="2188AD3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737930"/>
    <w:multiLevelType w:val="hybridMultilevel"/>
    <w:tmpl w:val="CCE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C50B5A"/>
    <w:multiLevelType w:val="hybridMultilevel"/>
    <w:tmpl w:val="6052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74356F"/>
    <w:multiLevelType w:val="hybridMultilevel"/>
    <w:tmpl w:val="5654457C"/>
    <w:lvl w:ilvl="0" w:tplc="3B84C0E2">
      <w:start w:val="1"/>
      <w:numFmt w:val="decimal"/>
      <w:lvlText w:val="%1."/>
      <w:lvlJc w:val="left"/>
      <w:pPr>
        <w:ind w:left="360" w:hanging="360"/>
      </w:pPr>
      <w:rPr>
        <w:rFonts w:hint="default"/>
        <w:b w:val="0"/>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37">
    <w:nsid w:val="68321E66"/>
    <w:multiLevelType w:val="hybridMultilevel"/>
    <w:tmpl w:val="2C10C02A"/>
    <w:lvl w:ilvl="0" w:tplc="0410000F">
      <w:start w:val="1"/>
      <w:numFmt w:val="decimal"/>
      <w:pStyle w:val="Nadp3"/>
      <w:lvlText w:val="%1."/>
      <w:lvlJc w:val="left"/>
      <w:pPr>
        <w:ind w:left="786"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F50198D"/>
    <w:multiLevelType w:val="hybridMultilevel"/>
    <w:tmpl w:val="67EC2AE8"/>
    <w:lvl w:ilvl="0" w:tplc="ADBEFCA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043A19"/>
    <w:multiLevelType w:val="hybridMultilevel"/>
    <w:tmpl w:val="1950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5A12ED"/>
    <w:multiLevelType w:val="hybridMultilevel"/>
    <w:tmpl w:val="C9E29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E62EA0"/>
    <w:multiLevelType w:val="hybridMultilevel"/>
    <w:tmpl w:val="FD84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3F2448"/>
    <w:multiLevelType w:val="hybridMultilevel"/>
    <w:tmpl w:val="18C2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0650DA"/>
    <w:multiLevelType w:val="hybridMultilevel"/>
    <w:tmpl w:val="16EC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19"/>
  </w:num>
  <w:num w:numId="4">
    <w:abstractNumId w:val="22"/>
  </w:num>
  <w:num w:numId="5">
    <w:abstractNumId w:val="20"/>
  </w:num>
  <w:num w:numId="6">
    <w:abstractNumId w:val="27"/>
  </w:num>
  <w:num w:numId="7">
    <w:abstractNumId w:val="28"/>
  </w:num>
  <w:num w:numId="8">
    <w:abstractNumId w:val="34"/>
  </w:num>
  <w:num w:numId="9">
    <w:abstractNumId w:val="1"/>
  </w:num>
  <w:num w:numId="10">
    <w:abstractNumId w:val="5"/>
  </w:num>
  <w:num w:numId="11">
    <w:abstractNumId w:val="11"/>
  </w:num>
  <w:num w:numId="12">
    <w:abstractNumId w:val="23"/>
  </w:num>
  <w:num w:numId="13">
    <w:abstractNumId w:val="13"/>
  </w:num>
  <w:num w:numId="14">
    <w:abstractNumId w:val="2"/>
  </w:num>
  <w:num w:numId="15">
    <w:abstractNumId w:val="17"/>
  </w:num>
  <w:num w:numId="16">
    <w:abstractNumId w:val="37"/>
  </w:num>
  <w:num w:numId="17">
    <w:abstractNumId w:val="33"/>
  </w:num>
  <w:num w:numId="18">
    <w:abstractNumId w:val="3"/>
  </w:num>
  <w:num w:numId="19">
    <w:abstractNumId w:val="16"/>
  </w:num>
  <w:num w:numId="20">
    <w:abstractNumId w:val="18"/>
  </w:num>
  <w:num w:numId="21">
    <w:abstractNumId w:val="36"/>
  </w:num>
  <w:num w:numId="22">
    <w:abstractNumId w:val="4"/>
  </w:num>
  <w:num w:numId="23">
    <w:abstractNumId w:val="41"/>
  </w:num>
  <w:num w:numId="24">
    <w:abstractNumId w:val="31"/>
  </w:num>
  <w:num w:numId="25">
    <w:abstractNumId w:val="12"/>
  </w:num>
  <w:num w:numId="26">
    <w:abstractNumId w:val="43"/>
  </w:num>
  <w:num w:numId="27">
    <w:abstractNumId w:val="38"/>
  </w:num>
  <w:num w:numId="28">
    <w:abstractNumId w:val="21"/>
  </w:num>
  <w:num w:numId="29">
    <w:abstractNumId w:val="26"/>
  </w:num>
  <w:num w:numId="30">
    <w:abstractNumId w:val="10"/>
  </w:num>
  <w:num w:numId="31">
    <w:abstractNumId w:val="6"/>
  </w:num>
  <w:num w:numId="32">
    <w:abstractNumId w:val="24"/>
  </w:num>
  <w:num w:numId="33">
    <w:abstractNumId w:val="8"/>
  </w:num>
  <w:num w:numId="34">
    <w:abstractNumId w:val="14"/>
  </w:num>
  <w:num w:numId="35">
    <w:abstractNumId w:val="25"/>
  </w:num>
  <w:num w:numId="36">
    <w:abstractNumId w:val="40"/>
  </w:num>
  <w:num w:numId="37">
    <w:abstractNumId w:val="30"/>
  </w:num>
  <w:num w:numId="38">
    <w:abstractNumId w:val="29"/>
  </w:num>
  <w:num w:numId="39">
    <w:abstractNumId w:val="35"/>
  </w:num>
  <w:num w:numId="40">
    <w:abstractNumId w:val="39"/>
  </w:num>
  <w:num w:numId="41">
    <w:abstractNumId w:val="9"/>
  </w:num>
  <w:num w:numId="42">
    <w:abstractNumId w:val="42"/>
  </w:num>
  <w:num w:numId="43">
    <w:abstractNumId w:val="15"/>
  </w:num>
  <w:num w:numId="44">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3C7E2C"/>
    <w:rsid w:val="00000A5B"/>
    <w:rsid w:val="00001184"/>
    <w:rsid w:val="00001310"/>
    <w:rsid w:val="00001FAF"/>
    <w:rsid w:val="000058BF"/>
    <w:rsid w:val="000058D8"/>
    <w:rsid w:val="00005CBE"/>
    <w:rsid w:val="00007B66"/>
    <w:rsid w:val="0001012F"/>
    <w:rsid w:val="00011495"/>
    <w:rsid w:val="000120E7"/>
    <w:rsid w:val="0001275E"/>
    <w:rsid w:val="000130BF"/>
    <w:rsid w:val="00014109"/>
    <w:rsid w:val="000151B1"/>
    <w:rsid w:val="00015501"/>
    <w:rsid w:val="00015A0A"/>
    <w:rsid w:val="000160CC"/>
    <w:rsid w:val="0001649A"/>
    <w:rsid w:val="00016820"/>
    <w:rsid w:val="000172C2"/>
    <w:rsid w:val="00017D06"/>
    <w:rsid w:val="0002155E"/>
    <w:rsid w:val="00022210"/>
    <w:rsid w:val="000319D9"/>
    <w:rsid w:val="00032FF0"/>
    <w:rsid w:val="00036CFB"/>
    <w:rsid w:val="0003700B"/>
    <w:rsid w:val="000405C0"/>
    <w:rsid w:val="00044918"/>
    <w:rsid w:val="00044B39"/>
    <w:rsid w:val="000452C5"/>
    <w:rsid w:val="00047E38"/>
    <w:rsid w:val="000527FB"/>
    <w:rsid w:val="0005387F"/>
    <w:rsid w:val="00054047"/>
    <w:rsid w:val="0006238A"/>
    <w:rsid w:val="00062A3B"/>
    <w:rsid w:val="000643FA"/>
    <w:rsid w:val="00065D22"/>
    <w:rsid w:val="00066CFE"/>
    <w:rsid w:val="00066D63"/>
    <w:rsid w:val="0006723E"/>
    <w:rsid w:val="00067267"/>
    <w:rsid w:val="00071027"/>
    <w:rsid w:val="00072F39"/>
    <w:rsid w:val="000749D9"/>
    <w:rsid w:val="00074A0F"/>
    <w:rsid w:val="00074F0E"/>
    <w:rsid w:val="00075123"/>
    <w:rsid w:val="00075E49"/>
    <w:rsid w:val="000768CE"/>
    <w:rsid w:val="000778F8"/>
    <w:rsid w:val="00080476"/>
    <w:rsid w:val="00081CD1"/>
    <w:rsid w:val="000822C0"/>
    <w:rsid w:val="00082735"/>
    <w:rsid w:val="000827A8"/>
    <w:rsid w:val="00082B24"/>
    <w:rsid w:val="00082C1D"/>
    <w:rsid w:val="00082CB1"/>
    <w:rsid w:val="000848F1"/>
    <w:rsid w:val="00085DE8"/>
    <w:rsid w:val="00087467"/>
    <w:rsid w:val="00087E56"/>
    <w:rsid w:val="000913F0"/>
    <w:rsid w:val="000928DE"/>
    <w:rsid w:val="00093CB9"/>
    <w:rsid w:val="00096212"/>
    <w:rsid w:val="000972D9"/>
    <w:rsid w:val="000A22A1"/>
    <w:rsid w:val="000A3B08"/>
    <w:rsid w:val="000A4A25"/>
    <w:rsid w:val="000A4B22"/>
    <w:rsid w:val="000A4F6A"/>
    <w:rsid w:val="000A60A2"/>
    <w:rsid w:val="000A6F7F"/>
    <w:rsid w:val="000A7F84"/>
    <w:rsid w:val="000B277D"/>
    <w:rsid w:val="000B2DC4"/>
    <w:rsid w:val="000B433E"/>
    <w:rsid w:val="000B44BA"/>
    <w:rsid w:val="000B472D"/>
    <w:rsid w:val="000B47B1"/>
    <w:rsid w:val="000B4C9A"/>
    <w:rsid w:val="000B584C"/>
    <w:rsid w:val="000B6299"/>
    <w:rsid w:val="000B6D43"/>
    <w:rsid w:val="000B7048"/>
    <w:rsid w:val="000B71BE"/>
    <w:rsid w:val="000C0941"/>
    <w:rsid w:val="000C136D"/>
    <w:rsid w:val="000C2FDA"/>
    <w:rsid w:val="000C3126"/>
    <w:rsid w:val="000C3807"/>
    <w:rsid w:val="000C4573"/>
    <w:rsid w:val="000C4FD7"/>
    <w:rsid w:val="000C6EF4"/>
    <w:rsid w:val="000C7502"/>
    <w:rsid w:val="000D1C09"/>
    <w:rsid w:val="000D27AC"/>
    <w:rsid w:val="000D3411"/>
    <w:rsid w:val="000D37D2"/>
    <w:rsid w:val="000D4748"/>
    <w:rsid w:val="000D4BDC"/>
    <w:rsid w:val="000D53EB"/>
    <w:rsid w:val="000D5EDB"/>
    <w:rsid w:val="000D6A96"/>
    <w:rsid w:val="000E078C"/>
    <w:rsid w:val="000E0BBC"/>
    <w:rsid w:val="000E0F53"/>
    <w:rsid w:val="000E137C"/>
    <w:rsid w:val="000E44A7"/>
    <w:rsid w:val="000E4979"/>
    <w:rsid w:val="000E519B"/>
    <w:rsid w:val="000F06D5"/>
    <w:rsid w:val="000F4C2F"/>
    <w:rsid w:val="000F5466"/>
    <w:rsid w:val="001004ED"/>
    <w:rsid w:val="001005D9"/>
    <w:rsid w:val="00100679"/>
    <w:rsid w:val="00100919"/>
    <w:rsid w:val="00100E7C"/>
    <w:rsid w:val="00100FE8"/>
    <w:rsid w:val="00102F9F"/>
    <w:rsid w:val="0010312A"/>
    <w:rsid w:val="001036FC"/>
    <w:rsid w:val="0010686D"/>
    <w:rsid w:val="00110AAD"/>
    <w:rsid w:val="00110D6D"/>
    <w:rsid w:val="001132D7"/>
    <w:rsid w:val="00113633"/>
    <w:rsid w:val="001201B0"/>
    <w:rsid w:val="00122680"/>
    <w:rsid w:val="00123631"/>
    <w:rsid w:val="00123F3B"/>
    <w:rsid w:val="00125349"/>
    <w:rsid w:val="0012586D"/>
    <w:rsid w:val="00127564"/>
    <w:rsid w:val="001275F6"/>
    <w:rsid w:val="00137579"/>
    <w:rsid w:val="00137EE8"/>
    <w:rsid w:val="00140867"/>
    <w:rsid w:val="001408F0"/>
    <w:rsid w:val="00141F71"/>
    <w:rsid w:val="00141F98"/>
    <w:rsid w:val="001434B6"/>
    <w:rsid w:val="00144FF6"/>
    <w:rsid w:val="00145BB2"/>
    <w:rsid w:val="00146E59"/>
    <w:rsid w:val="0015004E"/>
    <w:rsid w:val="00150323"/>
    <w:rsid w:val="00150606"/>
    <w:rsid w:val="00150E56"/>
    <w:rsid w:val="001520B1"/>
    <w:rsid w:val="001522E5"/>
    <w:rsid w:val="00153141"/>
    <w:rsid w:val="00157542"/>
    <w:rsid w:val="0015773B"/>
    <w:rsid w:val="00161613"/>
    <w:rsid w:val="00163939"/>
    <w:rsid w:val="001646A3"/>
    <w:rsid w:val="001655D6"/>
    <w:rsid w:val="00166CA0"/>
    <w:rsid w:val="0017028F"/>
    <w:rsid w:val="00171516"/>
    <w:rsid w:val="001715F8"/>
    <w:rsid w:val="00171AC3"/>
    <w:rsid w:val="0017232A"/>
    <w:rsid w:val="00172BEB"/>
    <w:rsid w:val="00174F29"/>
    <w:rsid w:val="001757DE"/>
    <w:rsid w:val="00175C71"/>
    <w:rsid w:val="001774E9"/>
    <w:rsid w:val="00180D9C"/>
    <w:rsid w:val="00182FD8"/>
    <w:rsid w:val="00183418"/>
    <w:rsid w:val="00183460"/>
    <w:rsid w:val="00183D99"/>
    <w:rsid w:val="00193238"/>
    <w:rsid w:val="0019346B"/>
    <w:rsid w:val="00193556"/>
    <w:rsid w:val="00195690"/>
    <w:rsid w:val="00196A34"/>
    <w:rsid w:val="00197F7C"/>
    <w:rsid w:val="001A1F67"/>
    <w:rsid w:val="001A41CE"/>
    <w:rsid w:val="001A55EB"/>
    <w:rsid w:val="001A6682"/>
    <w:rsid w:val="001A6CDF"/>
    <w:rsid w:val="001B02AA"/>
    <w:rsid w:val="001B1441"/>
    <w:rsid w:val="001B164C"/>
    <w:rsid w:val="001B23AA"/>
    <w:rsid w:val="001B2576"/>
    <w:rsid w:val="001B27A8"/>
    <w:rsid w:val="001B3D08"/>
    <w:rsid w:val="001B3D0D"/>
    <w:rsid w:val="001B42F2"/>
    <w:rsid w:val="001B47FA"/>
    <w:rsid w:val="001C004C"/>
    <w:rsid w:val="001C1165"/>
    <w:rsid w:val="001C7358"/>
    <w:rsid w:val="001C77A8"/>
    <w:rsid w:val="001D2281"/>
    <w:rsid w:val="001D314D"/>
    <w:rsid w:val="001D4916"/>
    <w:rsid w:val="001D5BB9"/>
    <w:rsid w:val="001D6E16"/>
    <w:rsid w:val="001D7138"/>
    <w:rsid w:val="001E0A5F"/>
    <w:rsid w:val="001E1984"/>
    <w:rsid w:val="001E274F"/>
    <w:rsid w:val="001E2F0B"/>
    <w:rsid w:val="001E4BF5"/>
    <w:rsid w:val="001E4E4B"/>
    <w:rsid w:val="001E6482"/>
    <w:rsid w:val="001E6E59"/>
    <w:rsid w:val="001F37F6"/>
    <w:rsid w:val="001F4109"/>
    <w:rsid w:val="001F4D53"/>
    <w:rsid w:val="001F7032"/>
    <w:rsid w:val="001F771E"/>
    <w:rsid w:val="002005FE"/>
    <w:rsid w:val="00201B38"/>
    <w:rsid w:val="00201B45"/>
    <w:rsid w:val="00202F39"/>
    <w:rsid w:val="0020399E"/>
    <w:rsid w:val="00203CEB"/>
    <w:rsid w:val="00204B17"/>
    <w:rsid w:val="00205946"/>
    <w:rsid w:val="0020737F"/>
    <w:rsid w:val="00210C48"/>
    <w:rsid w:val="00211976"/>
    <w:rsid w:val="00215614"/>
    <w:rsid w:val="002169F3"/>
    <w:rsid w:val="00216B27"/>
    <w:rsid w:val="0021783E"/>
    <w:rsid w:val="00220BF0"/>
    <w:rsid w:val="00223709"/>
    <w:rsid w:val="0022485A"/>
    <w:rsid w:val="00227C1D"/>
    <w:rsid w:val="002309C8"/>
    <w:rsid w:val="0023172E"/>
    <w:rsid w:val="00231D32"/>
    <w:rsid w:val="00234F08"/>
    <w:rsid w:val="00235445"/>
    <w:rsid w:val="002355BB"/>
    <w:rsid w:val="002418A6"/>
    <w:rsid w:val="00241A71"/>
    <w:rsid w:val="00241F25"/>
    <w:rsid w:val="002517FF"/>
    <w:rsid w:val="00251929"/>
    <w:rsid w:val="002526DA"/>
    <w:rsid w:val="002551A4"/>
    <w:rsid w:val="00260178"/>
    <w:rsid w:val="00261002"/>
    <w:rsid w:val="002614CC"/>
    <w:rsid w:val="002638EB"/>
    <w:rsid w:val="00263E78"/>
    <w:rsid w:val="002643AF"/>
    <w:rsid w:val="002643FA"/>
    <w:rsid w:val="00266E61"/>
    <w:rsid w:val="0026734C"/>
    <w:rsid w:val="00267468"/>
    <w:rsid w:val="00267868"/>
    <w:rsid w:val="002678E8"/>
    <w:rsid w:val="00267DAF"/>
    <w:rsid w:val="00267DDE"/>
    <w:rsid w:val="00270D11"/>
    <w:rsid w:val="002713D6"/>
    <w:rsid w:val="002714CB"/>
    <w:rsid w:val="00274F08"/>
    <w:rsid w:val="00276FC1"/>
    <w:rsid w:val="00281563"/>
    <w:rsid w:val="00281DDC"/>
    <w:rsid w:val="002832B4"/>
    <w:rsid w:val="002855A9"/>
    <w:rsid w:val="00286097"/>
    <w:rsid w:val="002878FA"/>
    <w:rsid w:val="00292166"/>
    <w:rsid w:val="0029235E"/>
    <w:rsid w:val="00292948"/>
    <w:rsid w:val="00292C39"/>
    <w:rsid w:val="002932F6"/>
    <w:rsid w:val="00296EF5"/>
    <w:rsid w:val="002A2DFF"/>
    <w:rsid w:val="002A4D44"/>
    <w:rsid w:val="002A4E32"/>
    <w:rsid w:val="002A60E9"/>
    <w:rsid w:val="002A70CC"/>
    <w:rsid w:val="002A764C"/>
    <w:rsid w:val="002A7694"/>
    <w:rsid w:val="002B5D81"/>
    <w:rsid w:val="002B5E7E"/>
    <w:rsid w:val="002B67E1"/>
    <w:rsid w:val="002B7047"/>
    <w:rsid w:val="002C10C6"/>
    <w:rsid w:val="002C1263"/>
    <w:rsid w:val="002C1651"/>
    <w:rsid w:val="002C1CE0"/>
    <w:rsid w:val="002C351D"/>
    <w:rsid w:val="002C6655"/>
    <w:rsid w:val="002D16E7"/>
    <w:rsid w:val="002D354A"/>
    <w:rsid w:val="002D3C06"/>
    <w:rsid w:val="002D4664"/>
    <w:rsid w:val="002D51BF"/>
    <w:rsid w:val="002D5EC3"/>
    <w:rsid w:val="002D6385"/>
    <w:rsid w:val="002D72AC"/>
    <w:rsid w:val="002E1E76"/>
    <w:rsid w:val="002E44D4"/>
    <w:rsid w:val="002E4E9B"/>
    <w:rsid w:val="002E5567"/>
    <w:rsid w:val="002E5AD7"/>
    <w:rsid w:val="002E660C"/>
    <w:rsid w:val="002E6D31"/>
    <w:rsid w:val="002E6ECA"/>
    <w:rsid w:val="002E7256"/>
    <w:rsid w:val="002E738F"/>
    <w:rsid w:val="002E74A0"/>
    <w:rsid w:val="002F084B"/>
    <w:rsid w:val="002F30EE"/>
    <w:rsid w:val="002F38ED"/>
    <w:rsid w:val="002F41AE"/>
    <w:rsid w:val="002F4464"/>
    <w:rsid w:val="002F5ADB"/>
    <w:rsid w:val="002F61DF"/>
    <w:rsid w:val="0030035C"/>
    <w:rsid w:val="00301A9E"/>
    <w:rsid w:val="00302724"/>
    <w:rsid w:val="003037C0"/>
    <w:rsid w:val="003058B4"/>
    <w:rsid w:val="00305FEB"/>
    <w:rsid w:val="00306CD3"/>
    <w:rsid w:val="00307679"/>
    <w:rsid w:val="0031014D"/>
    <w:rsid w:val="00310254"/>
    <w:rsid w:val="003105DD"/>
    <w:rsid w:val="003125F9"/>
    <w:rsid w:val="00312A55"/>
    <w:rsid w:val="0031336F"/>
    <w:rsid w:val="00313F56"/>
    <w:rsid w:val="00314991"/>
    <w:rsid w:val="00315217"/>
    <w:rsid w:val="0031580D"/>
    <w:rsid w:val="00316192"/>
    <w:rsid w:val="0032161F"/>
    <w:rsid w:val="003228F5"/>
    <w:rsid w:val="00323B3B"/>
    <w:rsid w:val="003250C3"/>
    <w:rsid w:val="003263CB"/>
    <w:rsid w:val="003276CA"/>
    <w:rsid w:val="003318B7"/>
    <w:rsid w:val="00333613"/>
    <w:rsid w:val="003345DD"/>
    <w:rsid w:val="0033654F"/>
    <w:rsid w:val="00336B20"/>
    <w:rsid w:val="003402A0"/>
    <w:rsid w:val="00341612"/>
    <w:rsid w:val="003421F9"/>
    <w:rsid w:val="00343154"/>
    <w:rsid w:val="00346353"/>
    <w:rsid w:val="0035013C"/>
    <w:rsid w:val="00350A91"/>
    <w:rsid w:val="00352F34"/>
    <w:rsid w:val="003533CF"/>
    <w:rsid w:val="00355282"/>
    <w:rsid w:val="00356961"/>
    <w:rsid w:val="00356D8C"/>
    <w:rsid w:val="003575F2"/>
    <w:rsid w:val="00357F52"/>
    <w:rsid w:val="00361830"/>
    <w:rsid w:val="00361BCE"/>
    <w:rsid w:val="003645BA"/>
    <w:rsid w:val="00364770"/>
    <w:rsid w:val="00364AF5"/>
    <w:rsid w:val="00365529"/>
    <w:rsid w:val="00367F0A"/>
    <w:rsid w:val="00374AB3"/>
    <w:rsid w:val="00375D46"/>
    <w:rsid w:val="003778C9"/>
    <w:rsid w:val="00387847"/>
    <w:rsid w:val="003932B0"/>
    <w:rsid w:val="003936A6"/>
    <w:rsid w:val="00393901"/>
    <w:rsid w:val="00393AFF"/>
    <w:rsid w:val="0039592C"/>
    <w:rsid w:val="00396621"/>
    <w:rsid w:val="00396E5E"/>
    <w:rsid w:val="00397099"/>
    <w:rsid w:val="00397EC4"/>
    <w:rsid w:val="003A1C8B"/>
    <w:rsid w:val="003A2A34"/>
    <w:rsid w:val="003A3679"/>
    <w:rsid w:val="003A4423"/>
    <w:rsid w:val="003B0166"/>
    <w:rsid w:val="003B07B0"/>
    <w:rsid w:val="003B2ACA"/>
    <w:rsid w:val="003B37BD"/>
    <w:rsid w:val="003B3800"/>
    <w:rsid w:val="003B4B21"/>
    <w:rsid w:val="003B5E2E"/>
    <w:rsid w:val="003B5FB2"/>
    <w:rsid w:val="003B67DE"/>
    <w:rsid w:val="003B6BC1"/>
    <w:rsid w:val="003B73E7"/>
    <w:rsid w:val="003B7778"/>
    <w:rsid w:val="003C090C"/>
    <w:rsid w:val="003C2297"/>
    <w:rsid w:val="003C3C7E"/>
    <w:rsid w:val="003C4A2C"/>
    <w:rsid w:val="003C7E2C"/>
    <w:rsid w:val="003D23BF"/>
    <w:rsid w:val="003D2591"/>
    <w:rsid w:val="003D2D35"/>
    <w:rsid w:val="003D53D1"/>
    <w:rsid w:val="003D5A16"/>
    <w:rsid w:val="003D6130"/>
    <w:rsid w:val="003D7405"/>
    <w:rsid w:val="003D7C0C"/>
    <w:rsid w:val="003E0B03"/>
    <w:rsid w:val="003E15AF"/>
    <w:rsid w:val="003E1DF7"/>
    <w:rsid w:val="003E1E5C"/>
    <w:rsid w:val="003E20C0"/>
    <w:rsid w:val="003E2724"/>
    <w:rsid w:val="003E28F7"/>
    <w:rsid w:val="003E3859"/>
    <w:rsid w:val="003E3D04"/>
    <w:rsid w:val="003E6032"/>
    <w:rsid w:val="003E6C2F"/>
    <w:rsid w:val="003E6E90"/>
    <w:rsid w:val="003F1BAC"/>
    <w:rsid w:val="003F49E6"/>
    <w:rsid w:val="003F4ACC"/>
    <w:rsid w:val="003F5286"/>
    <w:rsid w:val="003F5A90"/>
    <w:rsid w:val="003F7585"/>
    <w:rsid w:val="003F7684"/>
    <w:rsid w:val="00402A2B"/>
    <w:rsid w:val="004116C2"/>
    <w:rsid w:val="00413F1E"/>
    <w:rsid w:val="00415C35"/>
    <w:rsid w:val="004165DB"/>
    <w:rsid w:val="00416742"/>
    <w:rsid w:val="00417D34"/>
    <w:rsid w:val="004225AB"/>
    <w:rsid w:val="00425419"/>
    <w:rsid w:val="0042647C"/>
    <w:rsid w:val="0043224A"/>
    <w:rsid w:val="0043259D"/>
    <w:rsid w:val="00433F33"/>
    <w:rsid w:val="00435FBA"/>
    <w:rsid w:val="00436BA6"/>
    <w:rsid w:val="00437184"/>
    <w:rsid w:val="0044053F"/>
    <w:rsid w:val="00440574"/>
    <w:rsid w:val="00442BA7"/>
    <w:rsid w:val="00444499"/>
    <w:rsid w:val="00447F4D"/>
    <w:rsid w:val="004502B7"/>
    <w:rsid w:val="00450E51"/>
    <w:rsid w:val="0045226F"/>
    <w:rsid w:val="00452331"/>
    <w:rsid w:val="0045252A"/>
    <w:rsid w:val="00452C9E"/>
    <w:rsid w:val="0045370B"/>
    <w:rsid w:val="00455907"/>
    <w:rsid w:val="00457625"/>
    <w:rsid w:val="0046014C"/>
    <w:rsid w:val="00461732"/>
    <w:rsid w:val="00463457"/>
    <w:rsid w:val="0046395E"/>
    <w:rsid w:val="00464743"/>
    <w:rsid w:val="004658B4"/>
    <w:rsid w:val="00466340"/>
    <w:rsid w:val="00471796"/>
    <w:rsid w:val="004717AB"/>
    <w:rsid w:val="00472D95"/>
    <w:rsid w:val="004732E9"/>
    <w:rsid w:val="004737A1"/>
    <w:rsid w:val="00473958"/>
    <w:rsid w:val="00475CAA"/>
    <w:rsid w:val="00480895"/>
    <w:rsid w:val="00480935"/>
    <w:rsid w:val="00480A2E"/>
    <w:rsid w:val="004820BC"/>
    <w:rsid w:val="00482FE2"/>
    <w:rsid w:val="0048388C"/>
    <w:rsid w:val="004873E7"/>
    <w:rsid w:val="00491022"/>
    <w:rsid w:val="00491F74"/>
    <w:rsid w:val="00493C3F"/>
    <w:rsid w:val="00493E0B"/>
    <w:rsid w:val="00493FB9"/>
    <w:rsid w:val="0049500B"/>
    <w:rsid w:val="004955D8"/>
    <w:rsid w:val="00496B27"/>
    <w:rsid w:val="00497B31"/>
    <w:rsid w:val="00497F96"/>
    <w:rsid w:val="004A1BB7"/>
    <w:rsid w:val="004A2D32"/>
    <w:rsid w:val="004A709A"/>
    <w:rsid w:val="004B1787"/>
    <w:rsid w:val="004B1E05"/>
    <w:rsid w:val="004B2B95"/>
    <w:rsid w:val="004B2ECD"/>
    <w:rsid w:val="004B34A2"/>
    <w:rsid w:val="004B5DE3"/>
    <w:rsid w:val="004C07EC"/>
    <w:rsid w:val="004C0BA3"/>
    <w:rsid w:val="004C0F5E"/>
    <w:rsid w:val="004C1943"/>
    <w:rsid w:val="004C43DB"/>
    <w:rsid w:val="004C4B9B"/>
    <w:rsid w:val="004C6DC3"/>
    <w:rsid w:val="004D0863"/>
    <w:rsid w:val="004D0FDF"/>
    <w:rsid w:val="004D17BD"/>
    <w:rsid w:val="004D24B9"/>
    <w:rsid w:val="004D3307"/>
    <w:rsid w:val="004D3E78"/>
    <w:rsid w:val="004D4147"/>
    <w:rsid w:val="004D5709"/>
    <w:rsid w:val="004D5EBA"/>
    <w:rsid w:val="004D6208"/>
    <w:rsid w:val="004E0DBD"/>
    <w:rsid w:val="004E0EA8"/>
    <w:rsid w:val="004E2957"/>
    <w:rsid w:val="004E33D2"/>
    <w:rsid w:val="004E4269"/>
    <w:rsid w:val="004E6761"/>
    <w:rsid w:val="004E67A2"/>
    <w:rsid w:val="004F0554"/>
    <w:rsid w:val="004F1255"/>
    <w:rsid w:val="004F159B"/>
    <w:rsid w:val="004F3BC9"/>
    <w:rsid w:val="004F4124"/>
    <w:rsid w:val="004F566E"/>
    <w:rsid w:val="004F605F"/>
    <w:rsid w:val="004F6637"/>
    <w:rsid w:val="005013B9"/>
    <w:rsid w:val="00501527"/>
    <w:rsid w:val="005019BF"/>
    <w:rsid w:val="005037F0"/>
    <w:rsid w:val="0050578E"/>
    <w:rsid w:val="005057AD"/>
    <w:rsid w:val="00505BCC"/>
    <w:rsid w:val="00506B05"/>
    <w:rsid w:val="005071BB"/>
    <w:rsid w:val="00513E04"/>
    <w:rsid w:val="00515EEB"/>
    <w:rsid w:val="0051621C"/>
    <w:rsid w:val="00516D90"/>
    <w:rsid w:val="005174AB"/>
    <w:rsid w:val="0051773E"/>
    <w:rsid w:val="005225F0"/>
    <w:rsid w:val="005240C9"/>
    <w:rsid w:val="00527B80"/>
    <w:rsid w:val="00527FBD"/>
    <w:rsid w:val="00531F15"/>
    <w:rsid w:val="005326A3"/>
    <w:rsid w:val="00533B36"/>
    <w:rsid w:val="005360EC"/>
    <w:rsid w:val="00537420"/>
    <w:rsid w:val="00537783"/>
    <w:rsid w:val="005415C7"/>
    <w:rsid w:val="00543F66"/>
    <w:rsid w:val="00544FB6"/>
    <w:rsid w:val="005466B8"/>
    <w:rsid w:val="00547AD8"/>
    <w:rsid w:val="005527D5"/>
    <w:rsid w:val="00553631"/>
    <w:rsid w:val="005558BC"/>
    <w:rsid w:val="00557BD3"/>
    <w:rsid w:val="005627D8"/>
    <w:rsid w:val="00563486"/>
    <w:rsid w:val="00564123"/>
    <w:rsid w:val="00564BFB"/>
    <w:rsid w:val="00564C2B"/>
    <w:rsid w:val="0056549F"/>
    <w:rsid w:val="00565D0F"/>
    <w:rsid w:val="00565F62"/>
    <w:rsid w:val="005671D2"/>
    <w:rsid w:val="00570181"/>
    <w:rsid w:val="00571590"/>
    <w:rsid w:val="00571B44"/>
    <w:rsid w:val="0057347A"/>
    <w:rsid w:val="00573ECD"/>
    <w:rsid w:val="00575144"/>
    <w:rsid w:val="00576944"/>
    <w:rsid w:val="00576ACE"/>
    <w:rsid w:val="00576FAD"/>
    <w:rsid w:val="005800E5"/>
    <w:rsid w:val="005806FA"/>
    <w:rsid w:val="00582D01"/>
    <w:rsid w:val="0058641F"/>
    <w:rsid w:val="00587E45"/>
    <w:rsid w:val="005907B7"/>
    <w:rsid w:val="00591D60"/>
    <w:rsid w:val="00592C79"/>
    <w:rsid w:val="0059305A"/>
    <w:rsid w:val="00593202"/>
    <w:rsid w:val="0059339E"/>
    <w:rsid w:val="005939A1"/>
    <w:rsid w:val="0059470C"/>
    <w:rsid w:val="00595E7A"/>
    <w:rsid w:val="005A1F26"/>
    <w:rsid w:val="005A3936"/>
    <w:rsid w:val="005A5D12"/>
    <w:rsid w:val="005A714F"/>
    <w:rsid w:val="005B146C"/>
    <w:rsid w:val="005B2985"/>
    <w:rsid w:val="005B2C02"/>
    <w:rsid w:val="005B7B06"/>
    <w:rsid w:val="005C0A80"/>
    <w:rsid w:val="005C0E95"/>
    <w:rsid w:val="005C247B"/>
    <w:rsid w:val="005C2C52"/>
    <w:rsid w:val="005C334A"/>
    <w:rsid w:val="005C337F"/>
    <w:rsid w:val="005C36F9"/>
    <w:rsid w:val="005C4176"/>
    <w:rsid w:val="005C6470"/>
    <w:rsid w:val="005C68E3"/>
    <w:rsid w:val="005C6DE0"/>
    <w:rsid w:val="005C7CA5"/>
    <w:rsid w:val="005D3AE0"/>
    <w:rsid w:val="005D69F6"/>
    <w:rsid w:val="005D6A54"/>
    <w:rsid w:val="005E00C5"/>
    <w:rsid w:val="005E07C8"/>
    <w:rsid w:val="005E08C5"/>
    <w:rsid w:val="005E0F7A"/>
    <w:rsid w:val="005E3271"/>
    <w:rsid w:val="005E4207"/>
    <w:rsid w:val="005E69F4"/>
    <w:rsid w:val="005F18D6"/>
    <w:rsid w:val="005F2BF5"/>
    <w:rsid w:val="005F3629"/>
    <w:rsid w:val="005F4C99"/>
    <w:rsid w:val="005F7C67"/>
    <w:rsid w:val="00604091"/>
    <w:rsid w:val="00604589"/>
    <w:rsid w:val="0060561E"/>
    <w:rsid w:val="006058EF"/>
    <w:rsid w:val="006070D8"/>
    <w:rsid w:val="0060786F"/>
    <w:rsid w:val="00610D5B"/>
    <w:rsid w:val="006124B7"/>
    <w:rsid w:val="00615115"/>
    <w:rsid w:val="006152A5"/>
    <w:rsid w:val="00615C8A"/>
    <w:rsid w:val="00616B21"/>
    <w:rsid w:val="0061770A"/>
    <w:rsid w:val="00620969"/>
    <w:rsid w:val="00621BA0"/>
    <w:rsid w:val="006234B1"/>
    <w:rsid w:val="006245EB"/>
    <w:rsid w:val="006252E6"/>
    <w:rsid w:val="00626F6B"/>
    <w:rsid w:val="00632103"/>
    <w:rsid w:val="006325EF"/>
    <w:rsid w:val="00633324"/>
    <w:rsid w:val="006369EF"/>
    <w:rsid w:val="00637ABE"/>
    <w:rsid w:val="00637DC8"/>
    <w:rsid w:val="0064026C"/>
    <w:rsid w:val="006407C8"/>
    <w:rsid w:val="00641FAA"/>
    <w:rsid w:val="006443E1"/>
    <w:rsid w:val="00644506"/>
    <w:rsid w:val="00646A2C"/>
    <w:rsid w:val="0065352B"/>
    <w:rsid w:val="0065385C"/>
    <w:rsid w:val="00655B89"/>
    <w:rsid w:val="006604F3"/>
    <w:rsid w:val="00662E8E"/>
    <w:rsid w:val="0066347E"/>
    <w:rsid w:val="006640B4"/>
    <w:rsid w:val="0067055E"/>
    <w:rsid w:val="0067083D"/>
    <w:rsid w:val="00670F8D"/>
    <w:rsid w:val="00671417"/>
    <w:rsid w:val="00671496"/>
    <w:rsid w:val="00673233"/>
    <w:rsid w:val="00680709"/>
    <w:rsid w:val="00680B21"/>
    <w:rsid w:val="00682AD4"/>
    <w:rsid w:val="00682FB3"/>
    <w:rsid w:val="006831BC"/>
    <w:rsid w:val="00686723"/>
    <w:rsid w:val="00686D64"/>
    <w:rsid w:val="00687BF6"/>
    <w:rsid w:val="006903BC"/>
    <w:rsid w:val="00690B0D"/>
    <w:rsid w:val="006938D5"/>
    <w:rsid w:val="00694E0E"/>
    <w:rsid w:val="00695979"/>
    <w:rsid w:val="00697780"/>
    <w:rsid w:val="00697AD4"/>
    <w:rsid w:val="006A1740"/>
    <w:rsid w:val="006A2011"/>
    <w:rsid w:val="006A2228"/>
    <w:rsid w:val="006A471C"/>
    <w:rsid w:val="006A4C9C"/>
    <w:rsid w:val="006A4E4B"/>
    <w:rsid w:val="006A4FAC"/>
    <w:rsid w:val="006A5399"/>
    <w:rsid w:val="006A6F6A"/>
    <w:rsid w:val="006B1322"/>
    <w:rsid w:val="006B3C09"/>
    <w:rsid w:val="006B4160"/>
    <w:rsid w:val="006B5296"/>
    <w:rsid w:val="006B6102"/>
    <w:rsid w:val="006B687F"/>
    <w:rsid w:val="006B7816"/>
    <w:rsid w:val="006C1A71"/>
    <w:rsid w:val="006C26C3"/>
    <w:rsid w:val="006C3120"/>
    <w:rsid w:val="006C32AB"/>
    <w:rsid w:val="006C47A6"/>
    <w:rsid w:val="006C6590"/>
    <w:rsid w:val="006C7248"/>
    <w:rsid w:val="006C72EA"/>
    <w:rsid w:val="006C7DA7"/>
    <w:rsid w:val="006D2513"/>
    <w:rsid w:val="006D26BB"/>
    <w:rsid w:val="006D40E1"/>
    <w:rsid w:val="006D4748"/>
    <w:rsid w:val="006E0ABE"/>
    <w:rsid w:val="006E456E"/>
    <w:rsid w:val="006E4AF2"/>
    <w:rsid w:val="006E70BD"/>
    <w:rsid w:val="006F102F"/>
    <w:rsid w:val="006F110B"/>
    <w:rsid w:val="006F392E"/>
    <w:rsid w:val="006F46A2"/>
    <w:rsid w:val="006F47B1"/>
    <w:rsid w:val="006F6606"/>
    <w:rsid w:val="006F6944"/>
    <w:rsid w:val="006F6960"/>
    <w:rsid w:val="006F6BD1"/>
    <w:rsid w:val="006F79FD"/>
    <w:rsid w:val="00700490"/>
    <w:rsid w:val="007009A9"/>
    <w:rsid w:val="007021F1"/>
    <w:rsid w:val="007029E5"/>
    <w:rsid w:val="0070685F"/>
    <w:rsid w:val="00707D0E"/>
    <w:rsid w:val="00710C62"/>
    <w:rsid w:val="007115A6"/>
    <w:rsid w:val="007125B8"/>
    <w:rsid w:val="00713137"/>
    <w:rsid w:val="0071471A"/>
    <w:rsid w:val="00716AA8"/>
    <w:rsid w:val="00716F49"/>
    <w:rsid w:val="0071780F"/>
    <w:rsid w:val="00717FDA"/>
    <w:rsid w:val="00721B08"/>
    <w:rsid w:val="007223EE"/>
    <w:rsid w:val="007238E1"/>
    <w:rsid w:val="007254F8"/>
    <w:rsid w:val="00727F1D"/>
    <w:rsid w:val="00730187"/>
    <w:rsid w:val="0073075F"/>
    <w:rsid w:val="00730CC8"/>
    <w:rsid w:val="007312FE"/>
    <w:rsid w:val="007327C4"/>
    <w:rsid w:val="007333CC"/>
    <w:rsid w:val="007336D2"/>
    <w:rsid w:val="00734707"/>
    <w:rsid w:val="00734870"/>
    <w:rsid w:val="00735BA4"/>
    <w:rsid w:val="00736A8C"/>
    <w:rsid w:val="00737943"/>
    <w:rsid w:val="007429FD"/>
    <w:rsid w:val="007448B7"/>
    <w:rsid w:val="00747556"/>
    <w:rsid w:val="007477C1"/>
    <w:rsid w:val="00747818"/>
    <w:rsid w:val="007522A6"/>
    <w:rsid w:val="0075308D"/>
    <w:rsid w:val="00754D48"/>
    <w:rsid w:val="00756127"/>
    <w:rsid w:val="00756580"/>
    <w:rsid w:val="00757AAD"/>
    <w:rsid w:val="007609A4"/>
    <w:rsid w:val="00761FFE"/>
    <w:rsid w:val="00764CC9"/>
    <w:rsid w:val="0076553A"/>
    <w:rsid w:val="0076626A"/>
    <w:rsid w:val="00771E72"/>
    <w:rsid w:val="00775B4E"/>
    <w:rsid w:val="00776C5C"/>
    <w:rsid w:val="00777E59"/>
    <w:rsid w:val="00781114"/>
    <w:rsid w:val="00781E3F"/>
    <w:rsid w:val="007820FC"/>
    <w:rsid w:val="007824D9"/>
    <w:rsid w:val="00782BBB"/>
    <w:rsid w:val="00782C71"/>
    <w:rsid w:val="0078354E"/>
    <w:rsid w:val="00783CE1"/>
    <w:rsid w:val="00785FC8"/>
    <w:rsid w:val="00790499"/>
    <w:rsid w:val="00790978"/>
    <w:rsid w:val="00790F8B"/>
    <w:rsid w:val="00793E6E"/>
    <w:rsid w:val="007943A7"/>
    <w:rsid w:val="007951DC"/>
    <w:rsid w:val="007977B6"/>
    <w:rsid w:val="007A1760"/>
    <w:rsid w:val="007A215C"/>
    <w:rsid w:val="007A25C8"/>
    <w:rsid w:val="007A3657"/>
    <w:rsid w:val="007A4293"/>
    <w:rsid w:val="007A480C"/>
    <w:rsid w:val="007A4CB0"/>
    <w:rsid w:val="007A6E12"/>
    <w:rsid w:val="007B0EE1"/>
    <w:rsid w:val="007B1D08"/>
    <w:rsid w:val="007B31E3"/>
    <w:rsid w:val="007B710D"/>
    <w:rsid w:val="007B7E46"/>
    <w:rsid w:val="007C0B8A"/>
    <w:rsid w:val="007C2E13"/>
    <w:rsid w:val="007C3930"/>
    <w:rsid w:val="007C6797"/>
    <w:rsid w:val="007D1A7D"/>
    <w:rsid w:val="007D4553"/>
    <w:rsid w:val="007D4C02"/>
    <w:rsid w:val="007D5871"/>
    <w:rsid w:val="007E1F0B"/>
    <w:rsid w:val="007E7018"/>
    <w:rsid w:val="007E7EA4"/>
    <w:rsid w:val="007E7EDC"/>
    <w:rsid w:val="007F1681"/>
    <w:rsid w:val="007F196B"/>
    <w:rsid w:val="007F32EB"/>
    <w:rsid w:val="007F6650"/>
    <w:rsid w:val="007F7D2A"/>
    <w:rsid w:val="00801714"/>
    <w:rsid w:val="00801968"/>
    <w:rsid w:val="00802B05"/>
    <w:rsid w:val="0080425D"/>
    <w:rsid w:val="00804503"/>
    <w:rsid w:val="008060DD"/>
    <w:rsid w:val="008062A5"/>
    <w:rsid w:val="008071FF"/>
    <w:rsid w:val="00810127"/>
    <w:rsid w:val="00810B25"/>
    <w:rsid w:val="008116CD"/>
    <w:rsid w:val="0081250E"/>
    <w:rsid w:val="00817DCA"/>
    <w:rsid w:val="008207CC"/>
    <w:rsid w:val="0082480B"/>
    <w:rsid w:val="00824DD6"/>
    <w:rsid w:val="00825FE1"/>
    <w:rsid w:val="0082600B"/>
    <w:rsid w:val="00826879"/>
    <w:rsid w:val="00830DF7"/>
    <w:rsid w:val="00831434"/>
    <w:rsid w:val="0083180F"/>
    <w:rsid w:val="00832D57"/>
    <w:rsid w:val="0083443B"/>
    <w:rsid w:val="00834CD0"/>
    <w:rsid w:val="00835721"/>
    <w:rsid w:val="008357C8"/>
    <w:rsid w:val="00835FAD"/>
    <w:rsid w:val="0083628A"/>
    <w:rsid w:val="00836B45"/>
    <w:rsid w:val="00843EFA"/>
    <w:rsid w:val="00843FB4"/>
    <w:rsid w:val="0084685A"/>
    <w:rsid w:val="00846BF9"/>
    <w:rsid w:val="00847676"/>
    <w:rsid w:val="008478BB"/>
    <w:rsid w:val="008510EA"/>
    <w:rsid w:val="0085123A"/>
    <w:rsid w:val="008521FD"/>
    <w:rsid w:val="00854508"/>
    <w:rsid w:val="00854B7C"/>
    <w:rsid w:val="00855062"/>
    <w:rsid w:val="00855C1A"/>
    <w:rsid w:val="0087026A"/>
    <w:rsid w:val="0087143D"/>
    <w:rsid w:val="008722AA"/>
    <w:rsid w:val="008732DD"/>
    <w:rsid w:val="00873CA4"/>
    <w:rsid w:val="00881851"/>
    <w:rsid w:val="008830C6"/>
    <w:rsid w:val="00883BA3"/>
    <w:rsid w:val="00883FB0"/>
    <w:rsid w:val="00885536"/>
    <w:rsid w:val="00886BE2"/>
    <w:rsid w:val="00886E81"/>
    <w:rsid w:val="00886ECB"/>
    <w:rsid w:val="00887552"/>
    <w:rsid w:val="00887633"/>
    <w:rsid w:val="00887D4F"/>
    <w:rsid w:val="00890A0A"/>
    <w:rsid w:val="00892946"/>
    <w:rsid w:val="008962C7"/>
    <w:rsid w:val="00896750"/>
    <w:rsid w:val="00896D60"/>
    <w:rsid w:val="008A2239"/>
    <w:rsid w:val="008A3271"/>
    <w:rsid w:val="008A376A"/>
    <w:rsid w:val="008A6CA0"/>
    <w:rsid w:val="008A7366"/>
    <w:rsid w:val="008B2EE4"/>
    <w:rsid w:val="008B59DD"/>
    <w:rsid w:val="008B6AD2"/>
    <w:rsid w:val="008C081F"/>
    <w:rsid w:val="008C0896"/>
    <w:rsid w:val="008C0BA7"/>
    <w:rsid w:val="008C25F8"/>
    <w:rsid w:val="008C3B60"/>
    <w:rsid w:val="008C4415"/>
    <w:rsid w:val="008C481E"/>
    <w:rsid w:val="008C50E8"/>
    <w:rsid w:val="008C553C"/>
    <w:rsid w:val="008C6B58"/>
    <w:rsid w:val="008C6D1F"/>
    <w:rsid w:val="008C7399"/>
    <w:rsid w:val="008D2691"/>
    <w:rsid w:val="008D2DEE"/>
    <w:rsid w:val="008D56A8"/>
    <w:rsid w:val="008D75E7"/>
    <w:rsid w:val="008E0574"/>
    <w:rsid w:val="008E29BA"/>
    <w:rsid w:val="008E36AB"/>
    <w:rsid w:val="008E5128"/>
    <w:rsid w:val="008E5A71"/>
    <w:rsid w:val="008E7321"/>
    <w:rsid w:val="008E7958"/>
    <w:rsid w:val="008F1965"/>
    <w:rsid w:val="008F1CF3"/>
    <w:rsid w:val="008F23F6"/>
    <w:rsid w:val="008F38C9"/>
    <w:rsid w:val="008F49B9"/>
    <w:rsid w:val="008F563E"/>
    <w:rsid w:val="008F5EED"/>
    <w:rsid w:val="008F5F73"/>
    <w:rsid w:val="008F6440"/>
    <w:rsid w:val="008F665F"/>
    <w:rsid w:val="0090007C"/>
    <w:rsid w:val="0090186C"/>
    <w:rsid w:val="00902BE4"/>
    <w:rsid w:val="009049F4"/>
    <w:rsid w:val="00907674"/>
    <w:rsid w:val="0090770E"/>
    <w:rsid w:val="0091048A"/>
    <w:rsid w:val="00910608"/>
    <w:rsid w:val="00910CAA"/>
    <w:rsid w:val="00912E71"/>
    <w:rsid w:val="00912FD1"/>
    <w:rsid w:val="00914775"/>
    <w:rsid w:val="00916828"/>
    <w:rsid w:val="00917EA4"/>
    <w:rsid w:val="00920620"/>
    <w:rsid w:val="00920C53"/>
    <w:rsid w:val="009231CE"/>
    <w:rsid w:val="009239AA"/>
    <w:rsid w:val="00924699"/>
    <w:rsid w:val="00924871"/>
    <w:rsid w:val="0092526C"/>
    <w:rsid w:val="009266C1"/>
    <w:rsid w:val="0092729C"/>
    <w:rsid w:val="00927D09"/>
    <w:rsid w:val="00927EAB"/>
    <w:rsid w:val="00934469"/>
    <w:rsid w:val="00935005"/>
    <w:rsid w:val="00936E1B"/>
    <w:rsid w:val="00941388"/>
    <w:rsid w:val="00942DCE"/>
    <w:rsid w:val="00942E2A"/>
    <w:rsid w:val="009432FE"/>
    <w:rsid w:val="00943ED0"/>
    <w:rsid w:val="0094456E"/>
    <w:rsid w:val="009453DD"/>
    <w:rsid w:val="00945458"/>
    <w:rsid w:val="00945D94"/>
    <w:rsid w:val="009502DC"/>
    <w:rsid w:val="00955043"/>
    <w:rsid w:val="00955B5C"/>
    <w:rsid w:val="00955DAE"/>
    <w:rsid w:val="009571A1"/>
    <w:rsid w:val="009574B8"/>
    <w:rsid w:val="009610C4"/>
    <w:rsid w:val="009623F3"/>
    <w:rsid w:val="00962872"/>
    <w:rsid w:val="00963DA2"/>
    <w:rsid w:val="00967468"/>
    <w:rsid w:val="00972812"/>
    <w:rsid w:val="0097432F"/>
    <w:rsid w:val="009748E0"/>
    <w:rsid w:val="00975EDC"/>
    <w:rsid w:val="00977426"/>
    <w:rsid w:val="0098007D"/>
    <w:rsid w:val="009815A4"/>
    <w:rsid w:val="00983324"/>
    <w:rsid w:val="009835F6"/>
    <w:rsid w:val="00983600"/>
    <w:rsid w:val="00991C8C"/>
    <w:rsid w:val="00992250"/>
    <w:rsid w:val="0099228D"/>
    <w:rsid w:val="009945DD"/>
    <w:rsid w:val="00994A2F"/>
    <w:rsid w:val="00995974"/>
    <w:rsid w:val="00995E4C"/>
    <w:rsid w:val="00997405"/>
    <w:rsid w:val="00997D5D"/>
    <w:rsid w:val="009A510E"/>
    <w:rsid w:val="009A597F"/>
    <w:rsid w:val="009A6B3A"/>
    <w:rsid w:val="009A6F42"/>
    <w:rsid w:val="009A7C53"/>
    <w:rsid w:val="009A7ED5"/>
    <w:rsid w:val="009B2A78"/>
    <w:rsid w:val="009B4554"/>
    <w:rsid w:val="009B48B3"/>
    <w:rsid w:val="009B61D3"/>
    <w:rsid w:val="009B679D"/>
    <w:rsid w:val="009C24C8"/>
    <w:rsid w:val="009C48FB"/>
    <w:rsid w:val="009C6BED"/>
    <w:rsid w:val="009C7EEA"/>
    <w:rsid w:val="009D1A5D"/>
    <w:rsid w:val="009D4914"/>
    <w:rsid w:val="009D4BFE"/>
    <w:rsid w:val="009D5171"/>
    <w:rsid w:val="009D61B2"/>
    <w:rsid w:val="009D6653"/>
    <w:rsid w:val="009D6F2E"/>
    <w:rsid w:val="009D7F5D"/>
    <w:rsid w:val="009E0C26"/>
    <w:rsid w:val="009E1603"/>
    <w:rsid w:val="009E24D2"/>
    <w:rsid w:val="009E31A1"/>
    <w:rsid w:val="009E33C9"/>
    <w:rsid w:val="009E70B7"/>
    <w:rsid w:val="009E7D06"/>
    <w:rsid w:val="009F2062"/>
    <w:rsid w:val="009F25C4"/>
    <w:rsid w:val="009F2E28"/>
    <w:rsid w:val="009F3DCC"/>
    <w:rsid w:val="009F4A3C"/>
    <w:rsid w:val="009F5CF7"/>
    <w:rsid w:val="009F5E28"/>
    <w:rsid w:val="009F7E26"/>
    <w:rsid w:val="00A00617"/>
    <w:rsid w:val="00A0213D"/>
    <w:rsid w:val="00A03483"/>
    <w:rsid w:val="00A04990"/>
    <w:rsid w:val="00A05838"/>
    <w:rsid w:val="00A05982"/>
    <w:rsid w:val="00A067C8"/>
    <w:rsid w:val="00A07370"/>
    <w:rsid w:val="00A12089"/>
    <w:rsid w:val="00A14729"/>
    <w:rsid w:val="00A14783"/>
    <w:rsid w:val="00A14900"/>
    <w:rsid w:val="00A15A11"/>
    <w:rsid w:val="00A15CF3"/>
    <w:rsid w:val="00A16567"/>
    <w:rsid w:val="00A169CF"/>
    <w:rsid w:val="00A17B84"/>
    <w:rsid w:val="00A21002"/>
    <w:rsid w:val="00A211AC"/>
    <w:rsid w:val="00A21411"/>
    <w:rsid w:val="00A2389F"/>
    <w:rsid w:val="00A24095"/>
    <w:rsid w:val="00A246A5"/>
    <w:rsid w:val="00A24D54"/>
    <w:rsid w:val="00A268D6"/>
    <w:rsid w:val="00A27B45"/>
    <w:rsid w:val="00A303E4"/>
    <w:rsid w:val="00A31464"/>
    <w:rsid w:val="00A31D26"/>
    <w:rsid w:val="00A32D44"/>
    <w:rsid w:val="00A342BC"/>
    <w:rsid w:val="00A35091"/>
    <w:rsid w:val="00A3686A"/>
    <w:rsid w:val="00A369AF"/>
    <w:rsid w:val="00A36A28"/>
    <w:rsid w:val="00A40ED9"/>
    <w:rsid w:val="00A41914"/>
    <w:rsid w:val="00A41D50"/>
    <w:rsid w:val="00A42753"/>
    <w:rsid w:val="00A44C58"/>
    <w:rsid w:val="00A44EF3"/>
    <w:rsid w:val="00A5561A"/>
    <w:rsid w:val="00A567A1"/>
    <w:rsid w:val="00A606C6"/>
    <w:rsid w:val="00A6150A"/>
    <w:rsid w:val="00A61824"/>
    <w:rsid w:val="00A62177"/>
    <w:rsid w:val="00A629F1"/>
    <w:rsid w:val="00A63602"/>
    <w:rsid w:val="00A63BAC"/>
    <w:rsid w:val="00A650DF"/>
    <w:rsid w:val="00A651BC"/>
    <w:rsid w:val="00A65EB2"/>
    <w:rsid w:val="00A6635F"/>
    <w:rsid w:val="00A720A8"/>
    <w:rsid w:val="00A72B0D"/>
    <w:rsid w:val="00A734F9"/>
    <w:rsid w:val="00A73C9A"/>
    <w:rsid w:val="00A777D6"/>
    <w:rsid w:val="00A809C0"/>
    <w:rsid w:val="00A8202D"/>
    <w:rsid w:val="00A82BB3"/>
    <w:rsid w:val="00A8329D"/>
    <w:rsid w:val="00A833FF"/>
    <w:rsid w:val="00A83642"/>
    <w:rsid w:val="00A855C8"/>
    <w:rsid w:val="00A8776A"/>
    <w:rsid w:val="00A9041E"/>
    <w:rsid w:val="00A9056D"/>
    <w:rsid w:val="00A90DA9"/>
    <w:rsid w:val="00A91100"/>
    <w:rsid w:val="00A92EC9"/>
    <w:rsid w:val="00A93062"/>
    <w:rsid w:val="00A938F8"/>
    <w:rsid w:val="00A93B2C"/>
    <w:rsid w:val="00A94791"/>
    <w:rsid w:val="00A94E59"/>
    <w:rsid w:val="00A95B54"/>
    <w:rsid w:val="00AA11D0"/>
    <w:rsid w:val="00AA2860"/>
    <w:rsid w:val="00AA29C5"/>
    <w:rsid w:val="00AA4BF2"/>
    <w:rsid w:val="00AA5301"/>
    <w:rsid w:val="00AA7284"/>
    <w:rsid w:val="00AA7FDE"/>
    <w:rsid w:val="00AB1C25"/>
    <w:rsid w:val="00AB1F64"/>
    <w:rsid w:val="00AB2D2F"/>
    <w:rsid w:val="00AB41B3"/>
    <w:rsid w:val="00AB45F3"/>
    <w:rsid w:val="00AB4B01"/>
    <w:rsid w:val="00AB4BCD"/>
    <w:rsid w:val="00AB4DE4"/>
    <w:rsid w:val="00AB571E"/>
    <w:rsid w:val="00AC0246"/>
    <w:rsid w:val="00AC15D8"/>
    <w:rsid w:val="00AC2B6C"/>
    <w:rsid w:val="00AC2F58"/>
    <w:rsid w:val="00AC5CB2"/>
    <w:rsid w:val="00AC5FBC"/>
    <w:rsid w:val="00AC64E2"/>
    <w:rsid w:val="00AC7400"/>
    <w:rsid w:val="00AD12A2"/>
    <w:rsid w:val="00AD3776"/>
    <w:rsid w:val="00AD392F"/>
    <w:rsid w:val="00AD5356"/>
    <w:rsid w:val="00AD6665"/>
    <w:rsid w:val="00AD70D8"/>
    <w:rsid w:val="00AE0423"/>
    <w:rsid w:val="00AE27C8"/>
    <w:rsid w:val="00AE50B6"/>
    <w:rsid w:val="00AF0994"/>
    <w:rsid w:val="00AF3F3D"/>
    <w:rsid w:val="00AF4A01"/>
    <w:rsid w:val="00AF4BEF"/>
    <w:rsid w:val="00AF4F19"/>
    <w:rsid w:val="00AF51E8"/>
    <w:rsid w:val="00AF56F5"/>
    <w:rsid w:val="00AF5803"/>
    <w:rsid w:val="00AF5AF7"/>
    <w:rsid w:val="00AF7339"/>
    <w:rsid w:val="00B006DE"/>
    <w:rsid w:val="00B0176F"/>
    <w:rsid w:val="00B02D43"/>
    <w:rsid w:val="00B0325F"/>
    <w:rsid w:val="00B05C06"/>
    <w:rsid w:val="00B14639"/>
    <w:rsid w:val="00B15674"/>
    <w:rsid w:val="00B21B1E"/>
    <w:rsid w:val="00B22899"/>
    <w:rsid w:val="00B26D4C"/>
    <w:rsid w:val="00B26F66"/>
    <w:rsid w:val="00B30346"/>
    <w:rsid w:val="00B3039C"/>
    <w:rsid w:val="00B3070F"/>
    <w:rsid w:val="00B307A0"/>
    <w:rsid w:val="00B31507"/>
    <w:rsid w:val="00B31948"/>
    <w:rsid w:val="00B3512D"/>
    <w:rsid w:val="00B35546"/>
    <w:rsid w:val="00B36C13"/>
    <w:rsid w:val="00B3729F"/>
    <w:rsid w:val="00B37BF3"/>
    <w:rsid w:val="00B37CD9"/>
    <w:rsid w:val="00B42829"/>
    <w:rsid w:val="00B44E3F"/>
    <w:rsid w:val="00B46969"/>
    <w:rsid w:val="00B46C1E"/>
    <w:rsid w:val="00B50C98"/>
    <w:rsid w:val="00B50D7C"/>
    <w:rsid w:val="00B5138E"/>
    <w:rsid w:val="00B529B7"/>
    <w:rsid w:val="00B53F5D"/>
    <w:rsid w:val="00B54130"/>
    <w:rsid w:val="00B559AC"/>
    <w:rsid w:val="00B607C8"/>
    <w:rsid w:val="00B60EF0"/>
    <w:rsid w:val="00B626A8"/>
    <w:rsid w:val="00B629D5"/>
    <w:rsid w:val="00B63C0E"/>
    <w:rsid w:val="00B65FC8"/>
    <w:rsid w:val="00B66034"/>
    <w:rsid w:val="00B6651F"/>
    <w:rsid w:val="00B66829"/>
    <w:rsid w:val="00B66B4D"/>
    <w:rsid w:val="00B66CFC"/>
    <w:rsid w:val="00B7174C"/>
    <w:rsid w:val="00B728C2"/>
    <w:rsid w:val="00B7350E"/>
    <w:rsid w:val="00B76377"/>
    <w:rsid w:val="00B77CE6"/>
    <w:rsid w:val="00B802AF"/>
    <w:rsid w:val="00B81492"/>
    <w:rsid w:val="00B85D17"/>
    <w:rsid w:val="00B86D37"/>
    <w:rsid w:val="00B8740B"/>
    <w:rsid w:val="00B90260"/>
    <w:rsid w:val="00B92853"/>
    <w:rsid w:val="00B94269"/>
    <w:rsid w:val="00B94D72"/>
    <w:rsid w:val="00B970DD"/>
    <w:rsid w:val="00B97B77"/>
    <w:rsid w:val="00BA0919"/>
    <w:rsid w:val="00BA180A"/>
    <w:rsid w:val="00BA3C7A"/>
    <w:rsid w:val="00BA7D2B"/>
    <w:rsid w:val="00BB6328"/>
    <w:rsid w:val="00BB67FC"/>
    <w:rsid w:val="00BB69CF"/>
    <w:rsid w:val="00BB70CF"/>
    <w:rsid w:val="00BB742F"/>
    <w:rsid w:val="00BC1D8B"/>
    <w:rsid w:val="00BC2438"/>
    <w:rsid w:val="00BC2549"/>
    <w:rsid w:val="00BC389F"/>
    <w:rsid w:val="00BC4DF0"/>
    <w:rsid w:val="00BC4E14"/>
    <w:rsid w:val="00BC5031"/>
    <w:rsid w:val="00BD03D4"/>
    <w:rsid w:val="00BD1D62"/>
    <w:rsid w:val="00BD385B"/>
    <w:rsid w:val="00BD6C48"/>
    <w:rsid w:val="00BD785A"/>
    <w:rsid w:val="00BE2B99"/>
    <w:rsid w:val="00BE32EA"/>
    <w:rsid w:val="00BE5877"/>
    <w:rsid w:val="00BE5AB8"/>
    <w:rsid w:val="00BE7DC0"/>
    <w:rsid w:val="00BE7FBA"/>
    <w:rsid w:val="00BF276D"/>
    <w:rsid w:val="00BF3AC1"/>
    <w:rsid w:val="00BF3AD6"/>
    <w:rsid w:val="00BF4C97"/>
    <w:rsid w:val="00BF6332"/>
    <w:rsid w:val="00BF771A"/>
    <w:rsid w:val="00BF7CE3"/>
    <w:rsid w:val="00C0028B"/>
    <w:rsid w:val="00C002F4"/>
    <w:rsid w:val="00C00305"/>
    <w:rsid w:val="00C00A25"/>
    <w:rsid w:val="00C01B16"/>
    <w:rsid w:val="00C02626"/>
    <w:rsid w:val="00C02FA5"/>
    <w:rsid w:val="00C0477F"/>
    <w:rsid w:val="00C04B10"/>
    <w:rsid w:val="00C051B7"/>
    <w:rsid w:val="00C0558E"/>
    <w:rsid w:val="00C05C31"/>
    <w:rsid w:val="00C06ECF"/>
    <w:rsid w:val="00C112B1"/>
    <w:rsid w:val="00C125D5"/>
    <w:rsid w:val="00C14552"/>
    <w:rsid w:val="00C16275"/>
    <w:rsid w:val="00C22008"/>
    <w:rsid w:val="00C22CA6"/>
    <w:rsid w:val="00C25721"/>
    <w:rsid w:val="00C26581"/>
    <w:rsid w:val="00C2714C"/>
    <w:rsid w:val="00C27F95"/>
    <w:rsid w:val="00C301B0"/>
    <w:rsid w:val="00C31923"/>
    <w:rsid w:val="00C32177"/>
    <w:rsid w:val="00C32416"/>
    <w:rsid w:val="00C3657A"/>
    <w:rsid w:val="00C37382"/>
    <w:rsid w:val="00C44447"/>
    <w:rsid w:val="00C455CD"/>
    <w:rsid w:val="00C46B70"/>
    <w:rsid w:val="00C47FEC"/>
    <w:rsid w:val="00C510C4"/>
    <w:rsid w:val="00C52D89"/>
    <w:rsid w:val="00C52DAD"/>
    <w:rsid w:val="00C54010"/>
    <w:rsid w:val="00C57964"/>
    <w:rsid w:val="00C625F5"/>
    <w:rsid w:val="00C637FA"/>
    <w:rsid w:val="00C63850"/>
    <w:rsid w:val="00C64C02"/>
    <w:rsid w:val="00C6706F"/>
    <w:rsid w:val="00C70E7C"/>
    <w:rsid w:val="00C762B0"/>
    <w:rsid w:val="00C77ACD"/>
    <w:rsid w:val="00C8041F"/>
    <w:rsid w:val="00C81101"/>
    <w:rsid w:val="00C826E5"/>
    <w:rsid w:val="00C82BC3"/>
    <w:rsid w:val="00C844CE"/>
    <w:rsid w:val="00C858ED"/>
    <w:rsid w:val="00C863C0"/>
    <w:rsid w:val="00C87B5B"/>
    <w:rsid w:val="00C92394"/>
    <w:rsid w:val="00C927E1"/>
    <w:rsid w:val="00C92ED8"/>
    <w:rsid w:val="00C96344"/>
    <w:rsid w:val="00C9765F"/>
    <w:rsid w:val="00CA1DE6"/>
    <w:rsid w:val="00CA2B7F"/>
    <w:rsid w:val="00CA3701"/>
    <w:rsid w:val="00CA4166"/>
    <w:rsid w:val="00CA66EF"/>
    <w:rsid w:val="00CA6EA7"/>
    <w:rsid w:val="00CB4DA8"/>
    <w:rsid w:val="00CB5B48"/>
    <w:rsid w:val="00CB64D6"/>
    <w:rsid w:val="00CB74B4"/>
    <w:rsid w:val="00CB7C4E"/>
    <w:rsid w:val="00CB7FE5"/>
    <w:rsid w:val="00CC1531"/>
    <w:rsid w:val="00CC1774"/>
    <w:rsid w:val="00CC2775"/>
    <w:rsid w:val="00CC33A2"/>
    <w:rsid w:val="00CC522E"/>
    <w:rsid w:val="00CC523B"/>
    <w:rsid w:val="00CC549F"/>
    <w:rsid w:val="00CC55A9"/>
    <w:rsid w:val="00CC59FD"/>
    <w:rsid w:val="00CC6AB2"/>
    <w:rsid w:val="00CC7266"/>
    <w:rsid w:val="00CC732A"/>
    <w:rsid w:val="00CC7340"/>
    <w:rsid w:val="00CD0632"/>
    <w:rsid w:val="00CD129F"/>
    <w:rsid w:val="00CD1C6A"/>
    <w:rsid w:val="00CD2E5B"/>
    <w:rsid w:val="00CD3322"/>
    <w:rsid w:val="00CD3444"/>
    <w:rsid w:val="00CD3475"/>
    <w:rsid w:val="00CD358D"/>
    <w:rsid w:val="00CD5F91"/>
    <w:rsid w:val="00CE174D"/>
    <w:rsid w:val="00CE26E6"/>
    <w:rsid w:val="00CE35D2"/>
    <w:rsid w:val="00CE524A"/>
    <w:rsid w:val="00CE6903"/>
    <w:rsid w:val="00CF0862"/>
    <w:rsid w:val="00CF1F22"/>
    <w:rsid w:val="00CF2D00"/>
    <w:rsid w:val="00CF2F13"/>
    <w:rsid w:val="00CF3E06"/>
    <w:rsid w:val="00CF5889"/>
    <w:rsid w:val="00CF6E7A"/>
    <w:rsid w:val="00CF7286"/>
    <w:rsid w:val="00D00D8E"/>
    <w:rsid w:val="00D03F55"/>
    <w:rsid w:val="00D0433D"/>
    <w:rsid w:val="00D06459"/>
    <w:rsid w:val="00D07275"/>
    <w:rsid w:val="00D07331"/>
    <w:rsid w:val="00D10128"/>
    <w:rsid w:val="00D12C6C"/>
    <w:rsid w:val="00D12EAE"/>
    <w:rsid w:val="00D13B37"/>
    <w:rsid w:val="00D1559B"/>
    <w:rsid w:val="00D15BD6"/>
    <w:rsid w:val="00D201BF"/>
    <w:rsid w:val="00D22970"/>
    <w:rsid w:val="00D24B9B"/>
    <w:rsid w:val="00D27007"/>
    <w:rsid w:val="00D304B9"/>
    <w:rsid w:val="00D30B57"/>
    <w:rsid w:val="00D316B8"/>
    <w:rsid w:val="00D31DE0"/>
    <w:rsid w:val="00D320E8"/>
    <w:rsid w:val="00D356A7"/>
    <w:rsid w:val="00D3770A"/>
    <w:rsid w:val="00D37B70"/>
    <w:rsid w:val="00D41A69"/>
    <w:rsid w:val="00D449CE"/>
    <w:rsid w:val="00D44A38"/>
    <w:rsid w:val="00D451BD"/>
    <w:rsid w:val="00D534C9"/>
    <w:rsid w:val="00D55F65"/>
    <w:rsid w:val="00D56973"/>
    <w:rsid w:val="00D57C00"/>
    <w:rsid w:val="00D60577"/>
    <w:rsid w:val="00D606C4"/>
    <w:rsid w:val="00D60A9C"/>
    <w:rsid w:val="00D61974"/>
    <w:rsid w:val="00D61EB6"/>
    <w:rsid w:val="00D63521"/>
    <w:rsid w:val="00D655F1"/>
    <w:rsid w:val="00D66297"/>
    <w:rsid w:val="00D6694B"/>
    <w:rsid w:val="00D66E87"/>
    <w:rsid w:val="00D7039B"/>
    <w:rsid w:val="00D75B11"/>
    <w:rsid w:val="00D779ED"/>
    <w:rsid w:val="00D8013F"/>
    <w:rsid w:val="00D80DA1"/>
    <w:rsid w:val="00D82DB3"/>
    <w:rsid w:val="00D8318A"/>
    <w:rsid w:val="00D85DF1"/>
    <w:rsid w:val="00D86EE4"/>
    <w:rsid w:val="00D878B8"/>
    <w:rsid w:val="00D91B02"/>
    <w:rsid w:val="00D91E6D"/>
    <w:rsid w:val="00D91E85"/>
    <w:rsid w:val="00D942BE"/>
    <w:rsid w:val="00D95B21"/>
    <w:rsid w:val="00D95B7A"/>
    <w:rsid w:val="00D95EB0"/>
    <w:rsid w:val="00DA010F"/>
    <w:rsid w:val="00DA0CD8"/>
    <w:rsid w:val="00DA2C42"/>
    <w:rsid w:val="00DA7526"/>
    <w:rsid w:val="00DB0D13"/>
    <w:rsid w:val="00DB3150"/>
    <w:rsid w:val="00DB38F4"/>
    <w:rsid w:val="00DB5223"/>
    <w:rsid w:val="00DB6A18"/>
    <w:rsid w:val="00DC0158"/>
    <w:rsid w:val="00DC12EA"/>
    <w:rsid w:val="00DC4705"/>
    <w:rsid w:val="00DC5CB3"/>
    <w:rsid w:val="00DC7F73"/>
    <w:rsid w:val="00DC7F91"/>
    <w:rsid w:val="00DD08E8"/>
    <w:rsid w:val="00DD1C0C"/>
    <w:rsid w:val="00DD355C"/>
    <w:rsid w:val="00DD406A"/>
    <w:rsid w:val="00DD57A7"/>
    <w:rsid w:val="00DD5CE1"/>
    <w:rsid w:val="00DD67E8"/>
    <w:rsid w:val="00DD7197"/>
    <w:rsid w:val="00DE0FF3"/>
    <w:rsid w:val="00DE1BEC"/>
    <w:rsid w:val="00DE1C55"/>
    <w:rsid w:val="00DE2EAD"/>
    <w:rsid w:val="00DE419D"/>
    <w:rsid w:val="00DE4B9D"/>
    <w:rsid w:val="00DF1C30"/>
    <w:rsid w:val="00DF3AEB"/>
    <w:rsid w:val="00DF3C8D"/>
    <w:rsid w:val="00DF4085"/>
    <w:rsid w:val="00DF4418"/>
    <w:rsid w:val="00DF709D"/>
    <w:rsid w:val="00DF78A3"/>
    <w:rsid w:val="00E014C0"/>
    <w:rsid w:val="00E016E7"/>
    <w:rsid w:val="00E03405"/>
    <w:rsid w:val="00E03DD0"/>
    <w:rsid w:val="00E04B71"/>
    <w:rsid w:val="00E0614A"/>
    <w:rsid w:val="00E07701"/>
    <w:rsid w:val="00E10679"/>
    <w:rsid w:val="00E10824"/>
    <w:rsid w:val="00E11356"/>
    <w:rsid w:val="00E1368E"/>
    <w:rsid w:val="00E1623D"/>
    <w:rsid w:val="00E16E0D"/>
    <w:rsid w:val="00E1734E"/>
    <w:rsid w:val="00E23608"/>
    <w:rsid w:val="00E23968"/>
    <w:rsid w:val="00E24194"/>
    <w:rsid w:val="00E2441D"/>
    <w:rsid w:val="00E24F18"/>
    <w:rsid w:val="00E25C30"/>
    <w:rsid w:val="00E26441"/>
    <w:rsid w:val="00E2687F"/>
    <w:rsid w:val="00E268B4"/>
    <w:rsid w:val="00E272CF"/>
    <w:rsid w:val="00E32A7E"/>
    <w:rsid w:val="00E365A2"/>
    <w:rsid w:val="00E372D1"/>
    <w:rsid w:val="00E374A4"/>
    <w:rsid w:val="00E37543"/>
    <w:rsid w:val="00E4323F"/>
    <w:rsid w:val="00E433D0"/>
    <w:rsid w:val="00E43F73"/>
    <w:rsid w:val="00E4474D"/>
    <w:rsid w:val="00E44D53"/>
    <w:rsid w:val="00E45696"/>
    <w:rsid w:val="00E46ED6"/>
    <w:rsid w:val="00E51630"/>
    <w:rsid w:val="00E51B19"/>
    <w:rsid w:val="00E51FBE"/>
    <w:rsid w:val="00E53114"/>
    <w:rsid w:val="00E566F5"/>
    <w:rsid w:val="00E5787A"/>
    <w:rsid w:val="00E579DB"/>
    <w:rsid w:val="00E60487"/>
    <w:rsid w:val="00E63C24"/>
    <w:rsid w:val="00E64138"/>
    <w:rsid w:val="00E64C05"/>
    <w:rsid w:val="00E65162"/>
    <w:rsid w:val="00E6526A"/>
    <w:rsid w:val="00E65742"/>
    <w:rsid w:val="00E65B18"/>
    <w:rsid w:val="00E65C25"/>
    <w:rsid w:val="00E65C8F"/>
    <w:rsid w:val="00E65D14"/>
    <w:rsid w:val="00E660D2"/>
    <w:rsid w:val="00E67CCF"/>
    <w:rsid w:val="00E70CD5"/>
    <w:rsid w:val="00E72C16"/>
    <w:rsid w:val="00E732D2"/>
    <w:rsid w:val="00E737A0"/>
    <w:rsid w:val="00E75870"/>
    <w:rsid w:val="00E81A47"/>
    <w:rsid w:val="00E82000"/>
    <w:rsid w:val="00E82BE6"/>
    <w:rsid w:val="00E83468"/>
    <w:rsid w:val="00E84295"/>
    <w:rsid w:val="00E864F8"/>
    <w:rsid w:val="00E86C6D"/>
    <w:rsid w:val="00E8771C"/>
    <w:rsid w:val="00E927D6"/>
    <w:rsid w:val="00E93D6E"/>
    <w:rsid w:val="00E96119"/>
    <w:rsid w:val="00EA0DEF"/>
    <w:rsid w:val="00EA0E22"/>
    <w:rsid w:val="00EA162B"/>
    <w:rsid w:val="00EA2A9D"/>
    <w:rsid w:val="00EA455F"/>
    <w:rsid w:val="00EA69B8"/>
    <w:rsid w:val="00EA7347"/>
    <w:rsid w:val="00EA7F4C"/>
    <w:rsid w:val="00EB0861"/>
    <w:rsid w:val="00EB15A8"/>
    <w:rsid w:val="00EB291B"/>
    <w:rsid w:val="00EB3B9F"/>
    <w:rsid w:val="00EB457D"/>
    <w:rsid w:val="00EB4B2F"/>
    <w:rsid w:val="00EB535C"/>
    <w:rsid w:val="00EB5900"/>
    <w:rsid w:val="00EB5AC2"/>
    <w:rsid w:val="00EB5D6E"/>
    <w:rsid w:val="00EB7496"/>
    <w:rsid w:val="00EC12CA"/>
    <w:rsid w:val="00EC1534"/>
    <w:rsid w:val="00EC2637"/>
    <w:rsid w:val="00EC328B"/>
    <w:rsid w:val="00EC43B7"/>
    <w:rsid w:val="00EC76F8"/>
    <w:rsid w:val="00ED093A"/>
    <w:rsid w:val="00ED11D6"/>
    <w:rsid w:val="00ED26BE"/>
    <w:rsid w:val="00ED3F18"/>
    <w:rsid w:val="00ED43F6"/>
    <w:rsid w:val="00ED440C"/>
    <w:rsid w:val="00ED5971"/>
    <w:rsid w:val="00ED65E4"/>
    <w:rsid w:val="00EE0CEB"/>
    <w:rsid w:val="00EE20FE"/>
    <w:rsid w:val="00EE2127"/>
    <w:rsid w:val="00EE2C62"/>
    <w:rsid w:val="00EE2F4D"/>
    <w:rsid w:val="00EE32F1"/>
    <w:rsid w:val="00EE451E"/>
    <w:rsid w:val="00EE4529"/>
    <w:rsid w:val="00EE5301"/>
    <w:rsid w:val="00EE5F9C"/>
    <w:rsid w:val="00EE66FB"/>
    <w:rsid w:val="00EE7263"/>
    <w:rsid w:val="00EE74C3"/>
    <w:rsid w:val="00EE7AA1"/>
    <w:rsid w:val="00EF2F44"/>
    <w:rsid w:val="00EF3727"/>
    <w:rsid w:val="00EF399A"/>
    <w:rsid w:val="00EF4137"/>
    <w:rsid w:val="00F03DAC"/>
    <w:rsid w:val="00F05D27"/>
    <w:rsid w:val="00F064F0"/>
    <w:rsid w:val="00F06760"/>
    <w:rsid w:val="00F06FBD"/>
    <w:rsid w:val="00F07D4C"/>
    <w:rsid w:val="00F10B4D"/>
    <w:rsid w:val="00F126A6"/>
    <w:rsid w:val="00F1306F"/>
    <w:rsid w:val="00F132BB"/>
    <w:rsid w:val="00F142F1"/>
    <w:rsid w:val="00F159D6"/>
    <w:rsid w:val="00F16165"/>
    <w:rsid w:val="00F175F2"/>
    <w:rsid w:val="00F22DBC"/>
    <w:rsid w:val="00F260B6"/>
    <w:rsid w:val="00F27DDE"/>
    <w:rsid w:val="00F27E8A"/>
    <w:rsid w:val="00F31CBA"/>
    <w:rsid w:val="00F31FFD"/>
    <w:rsid w:val="00F32551"/>
    <w:rsid w:val="00F339FB"/>
    <w:rsid w:val="00F34182"/>
    <w:rsid w:val="00F341AA"/>
    <w:rsid w:val="00F341E9"/>
    <w:rsid w:val="00F3433D"/>
    <w:rsid w:val="00F3472D"/>
    <w:rsid w:val="00F35FBB"/>
    <w:rsid w:val="00F36180"/>
    <w:rsid w:val="00F362C4"/>
    <w:rsid w:val="00F36A8F"/>
    <w:rsid w:val="00F37D26"/>
    <w:rsid w:val="00F37EA5"/>
    <w:rsid w:val="00F415D5"/>
    <w:rsid w:val="00F417BE"/>
    <w:rsid w:val="00F41F45"/>
    <w:rsid w:val="00F42B16"/>
    <w:rsid w:val="00F42C52"/>
    <w:rsid w:val="00F42D4A"/>
    <w:rsid w:val="00F42EE9"/>
    <w:rsid w:val="00F448F8"/>
    <w:rsid w:val="00F466BC"/>
    <w:rsid w:val="00F50012"/>
    <w:rsid w:val="00F51142"/>
    <w:rsid w:val="00F53885"/>
    <w:rsid w:val="00F53B07"/>
    <w:rsid w:val="00F5590D"/>
    <w:rsid w:val="00F60DE9"/>
    <w:rsid w:val="00F6111D"/>
    <w:rsid w:val="00F6321C"/>
    <w:rsid w:val="00F64718"/>
    <w:rsid w:val="00F65A1D"/>
    <w:rsid w:val="00F6685A"/>
    <w:rsid w:val="00F72ADD"/>
    <w:rsid w:val="00F73196"/>
    <w:rsid w:val="00F73698"/>
    <w:rsid w:val="00F7375A"/>
    <w:rsid w:val="00F74491"/>
    <w:rsid w:val="00F757B7"/>
    <w:rsid w:val="00F77F5E"/>
    <w:rsid w:val="00F80438"/>
    <w:rsid w:val="00F805A1"/>
    <w:rsid w:val="00F80B41"/>
    <w:rsid w:val="00F8113B"/>
    <w:rsid w:val="00F82D15"/>
    <w:rsid w:val="00F8476E"/>
    <w:rsid w:val="00F850EB"/>
    <w:rsid w:val="00F85986"/>
    <w:rsid w:val="00F8656D"/>
    <w:rsid w:val="00F872C3"/>
    <w:rsid w:val="00F87A80"/>
    <w:rsid w:val="00F91EA3"/>
    <w:rsid w:val="00F93B44"/>
    <w:rsid w:val="00F96184"/>
    <w:rsid w:val="00F97A8A"/>
    <w:rsid w:val="00F97E71"/>
    <w:rsid w:val="00FA4180"/>
    <w:rsid w:val="00FA41CF"/>
    <w:rsid w:val="00FA634B"/>
    <w:rsid w:val="00FA7657"/>
    <w:rsid w:val="00FA7A63"/>
    <w:rsid w:val="00FB089A"/>
    <w:rsid w:val="00FB0A32"/>
    <w:rsid w:val="00FB14D9"/>
    <w:rsid w:val="00FB38E0"/>
    <w:rsid w:val="00FB5AE1"/>
    <w:rsid w:val="00FB5F8E"/>
    <w:rsid w:val="00FB60FD"/>
    <w:rsid w:val="00FB6D70"/>
    <w:rsid w:val="00FC1844"/>
    <w:rsid w:val="00FC2E08"/>
    <w:rsid w:val="00FC6013"/>
    <w:rsid w:val="00FC69F3"/>
    <w:rsid w:val="00FC6D5C"/>
    <w:rsid w:val="00FC6E5C"/>
    <w:rsid w:val="00FD0EB9"/>
    <w:rsid w:val="00FD3864"/>
    <w:rsid w:val="00FD41D2"/>
    <w:rsid w:val="00FE0035"/>
    <w:rsid w:val="00FE2CC9"/>
    <w:rsid w:val="00FE340C"/>
    <w:rsid w:val="00FE43D1"/>
    <w:rsid w:val="00FE620B"/>
    <w:rsid w:val="00FE6B49"/>
    <w:rsid w:val="00FE7222"/>
    <w:rsid w:val="00FE751B"/>
    <w:rsid w:val="00FE7B6B"/>
    <w:rsid w:val="00FE7C1E"/>
    <w:rsid w:val="00FE7DC7"/>
    <w:rsid w:val="00FF00D6"/>
    <w:rsid w:val="00FF0294"/>
    <w:rsid w:val="00FF072D"/>
    <w:rsid w:val="00FF0BB8"/>
    <w:rsid w:val="00FF390E"/>
    <w:rsid w:val="00FF40BA"/>
    <w:rsid w:val="00FF4447"/>
    <w:rsid w:val="00FF6416"/>
    <w:rsid w:val="00FF6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34" w:unhideWhenUsed="0" w:qFormat="1"/>
    <w:lsdException w:name="Colorful Grid Accent 1" w:semiHidden="0" w:uiPriority="64" w:unhideWhenUsed="0" w:qFormat="1"/>
    <w:lsdException w:name="Light Shading Accent 2" w:semiHidden="0" w:uiPriority="6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72"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63"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semiHidden="0" w:uiPriority="66" w:unhideWhenUsed="0"/>
    <w:lsdException w:name="TOC Heading" w:uiPriority="39" w:qFormat="1"/>
  </w:latentStyles>
  <w:style w:type="paragraph" w:default="1" w:styleId="Normal">
    <w:name w:val="Normal"/>
    <w:qFormat/>
    <w:rsid w:val="000E0BBC"/>
    <w:rPr>
      <w:sz w:val="24"/>
      <w:szCs w:val="24"/>
      <w:lang w:val="sq-AL"/>
    </w:rPr>
  </w:style>
  <w:style w:type="paragraph" w:styleId="Heading1">
    <w:name w:val="heading 1"/>
    <w:basedOn w:val="Normal"/>
    <w:next w:val="Normal"/>
    <w:link w:val="Heading1Char"/>
    <w:uiPriority w:val="99"/>
    <w:qFormat/>
    <w:rsid w:val="002E74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497B31"/>
    <w:pPr>
      <w:spacing w:before="200" w:line="360" w:lineRule="auto"/>
      <w:jc w:val="center"/>
      <w:outlineLvl w:val="1"/>
    </w:pPr>
    <w:rPr>
      <w:rFonts w:ascii="Times New Roman" w:eastAsia="Times New Roman" w:hAnsi="Times New Roman"/>
      <w:b/>
      <w:bCs/>
      <w:szCs w:val="26"/>
      <w:lang w:bidi="en-US"/>
    </w:rPr>
  </w:style>
  <w:style w:type="paragraph" w:styleId="Heading3">
    <w:name w:val="heading 3"/>
    <w:basedOn w:val="Normal"/>
    <w:next w:val="Normal"/>
    <w:link w:val="Heading3Char"/>
    <w:qFormat/>
    <w:rsid w:val="002F61DF"/>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qFormat/>
    <w:rsid w:val="002F61DF"/>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2F61D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2F61D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336B20"/>
    <w:pPr>
      <w:ind w:left="720"/>
      <w:contextualSpacing/>
    </w:pPr>
  </w:style>
  <w:style w:type="table" w:styleId="TableGrid">
    <w:name w:val="Table Grid"/>
    <w:basedOn w:val="TableNormal"/>
    <w:rsid w:val="00AA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2389F"/>
    <w:rPr>
      <w:sz w:val="16"/>
      <w:szCs w:val="16"/>
    </w:rPr>
  </w:style>
  <w:style w:type="paragraph" w:styleId="CommentText">
    <w:name w:val="annotation text"/>
    <w:basedOn w:val="Normal"/>
    <w:link w:val="CommentTextChar"/>
    <w:uiPriority w:val="99"/>
    <w:unhideWhenUsed/>
    <w:rsid w:val="00A2389F"/>
    <w:rPr>
      <w:sz w:val="20"/>
      <w:szCs w:val="20"/>
    </w:rPr>
  </w:style>
  <w:style w:type="character" w:customStyle="1" w:styleId="CommentTextChar">
    <w:name w:val="Comment Text Char"/>
    <w:basedOn w:val="DefaultParagraphFont"/>
    <w:link w:val="CommentText"/>
    <w:uiPriority w:val="99"/>
    <w:rsid w:val="00A2389F"/>
  </w:style>
  <w:style w:type="paragraph" w:styleId="CommentSubject">
    <w:name w:val="annotation subject"/>
    <w:basedOn w:val="CommentText"/>
    <w:next w:val="CommentText"/>
    <w:link w:val="CommentSubjectChar"/>
    <w:uiPriority w:val="99"/>
    <w:semiHidden/>
    <w:unhideWhenUsed/>
    <w:rsid w:val="00A2389F"/>
    <w:rPr>
      <w:b/>
      <w:bCs/>
    </w:rPr>
  </w:style>
  <w:style w:type="character" w:customStyle="1" w:styleId="CommentSubjectChar">
    <w:name w:val="Comment Subject Char"/>
    <w:link w:val="CommentSubject"/>
    <w:uiPriority w:val="99"/>
    <w:semiHidden/>
    <w:rsid w:val="00A2389F"/>
    <w:rPr>
      <w:b/>
      <w:bCs/>
    </w:rPr>
  </w:style>
  <w:style w:type="paragraph" w:styleId="BalloonText">
    <w:name w:val="Balloon Text"/>
    <w:basedOn w:val="Normal"/>
    <w:link w:val="BalloonTextChar"/>
    <w:uiPriority w:val="99"/>
    <w:semiHidden/>
    <w:unhideWhenUsed/>
    <w:rsid w:val="00A2389F"/>
    <w:rPr>
      <w:rFonts w:ascii="Tahoma" w:hAnsi="Tahoma"/>
      <w:sz w:val="16"/>
      <w:szCs w:val="16"/>
    </w:rPr>
  </w:style>
  <w:style w:type="character" w:customStyle="1" w:styleId="BalloonTextChar">
    <w:name w:val="Balloon Text Char"/>
    <w:link w:val="BalloonText"/>
    <w:uiPriority w:val="99"/>
    <w:semiHidden/>
    <w:rsid w:val="00A2389F"/>
    <w:rPr>
      <w:rFonts w:ascii="Tahoma" w:hAnsi="Tahoma" w:cs="Tahoma"/>
      <w:sz w:val="16"/>
      <w:szCs w:val="16"/>
    </w:rPr>
  </w:style>
  <w:style w:type="paragraph" w:customStyle="1" w:styleId="Default">
    <w:name w:val="Default"/>
    <w:rsid w:val="004F6637"/>
    <w:pPr>
      <w:autoSpaceDE w:val="0"/>
      <w:autoSpaceDN w:val="0"/>
      <w:adjustRightInd w:val="0"/>
    </w:pPr>
    <w:rPr>
      <w:rFonts w:ascii="Gill Sans MT" w:hAnsi="Gill Sans MT" w:cs="Gill Sans MT"/>
      <w:color w:val="000000"/>
      <w:sz w:val="24"/>
      <w:szCs w:val="24"/>
    </w:rPr>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link w:val="FootnoteText"/>
    <w:uiPriority w:val="99"/>
    <w:locked/>
    <w:rsid w:val="00A00617"/>
    <w:rPr>
      <w:lang w:val="sq-AL"/>
    </w:r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A00617"/>
    <w:pPr>
      <w:spacing w:line="276" w:lineRule="auto"/>
      <w:jc w:val="both"/>
    </w:pPr>
    <w:rPr>
      <w:sz w:val="20"/>
      <w:szCs w:val="20"/>
    </w:rPr>
  </w:style>
  <w:style w:type="character" w:customStyle="1" w:styleId="FootnoteTextChar1">
    <w:name w:val="Footnote Text Char1"/>
    <w:aliases w:val="Footnote Text Char Char Char1,Fußnote Char,Footnote Char,Footnote Text Char1 Char Char Char Char,Footnote Text Char Char Char Char Char Char"/>
    <w:basedOn w:val="DefaultParagraphFont"/>
    <w:uiPriority w:val="99"/>
    <w:rsid w:val="00A00617"/>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link w:val="FootnoteReferneceChar"/>
    <w:uiPriority w:val="99"/>
    <w:unhideWhenUsed/>
    <w:qFormat/>
    <w:rsid w:val="00A00617"/>
    <w:rPr>
      <w:rFonts w:ascii="Times New Roman" w:hAnsi="Times New Roman" w:cs="Times New Roman" w:hint="default"/>
      <w:vertAlign w:val="superscript"/>
    </w:rPr>
  </w:style>
  <w:style w:type="character" w:styleId="Hyperlink">
    <w:name w:val="Hyperlink"/>
    <w:uiPriority w:val="99"/>
    <w:unhideWhenUsed/>
    <w:rsid w:val="00102F9F"/>
    <w:rPr>
      <w:color w:val="0000FF"/>
      <w:u w:val="single"/>
    </w:rPr>
  </w:style>
  <w:style w:type="character" w:styleId="Emphasis">
    <w:name w:val="Emphasis"/>
    <w:qFormat/>
    <w:rsid w:val="0075308D"/>
    <w:rPr>
      <w:i/>
      <w:iCs/>
    </w:rPr>
  </w:style>
  <w:style w:type="paragraph" w:styleId="EndnoteText">
    <w:name w:val="endnote text"/>
    <w:basedOn w:val="Normal"/>
    <w:link w:val="EndnoteTextChar"/>
    <w:uiPriority w:val="99"/>
    <w:unhideWhenUsed/>
    <w:rsid w:val="00F8656D"/>
    <w:pPr>
      <w:jc w:val="both"/>
    </w:pPr>
    <w:rPr>
      <w:rFonts w:ascii="Helvetica Neue" w:eastAsia="Times New Roman" w:hAnsi="Helvetica Neue"/>
      <w:sz w:val="20"/>
      <w:szCs w:val="20"/>
    </w:rPr>
  </w:style>
  <w:style w:type="character" w:customStyle="1" w:styleId="EndnoteTextChar">
    <w:name w:val="Endnote Text Char"/>
    <w:link w:val="EndnoteText"/>
    <w:uiPriority w:val="99"/>
    <w:rsid w:val="00F8656D"/>
    <w:rPr>
      <w:rFonts w:ascii="Helvetica Neue" w:eastAsia="Times New Roman" w:hAnsi="Helvetica Neue"/>
    </w:rPr>
  </w:style>
  <w:style w:type="character" w:styleId="EndnoteReference">
    <w:name w:val="endnote reference"/>
    <w:uiPriority w:val="99"/>
    <w:unhideWhenUsed/>
    <w:rsid w:val="00F8656D"/>
    <w:rPr>
      <w:vertAlign w:val="superscript"/>
    </w:rPr>
  </w:style>
  <w:style w:type="table" w:customStyle="1" w:styleId="GridTable41">
    <w:name w:val="Grid Table 41"/>
    <w:basedOn w:val="TableNormal"/>
    <w:uiPriority w:val="41"/>
    <w:rsid w:val="00F8656D"/>
    <w:rPr>
      <w:rFonts w:ascii="Calibri" w:eastAsia="Calibri" w:hAnsi="Calibri"/>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F8656D"/>
    <w:rPr>
      <w:rFonts w:ascii="Calibri" w:eastAsia="Calibri" w:hAnsi="Calibri"/>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Web2">
    <w:name w:val="Table Web 2"/>
    <w:basedOn w:val="TableNormal"/>
    <w:uiPriority w:val="99"/>
    <w:rsid w:val="00F8656D"/>
    <w:rPr>
      <w:rFonts w:ascii="Calibri" w:eastAsia="Calibri" w:hAnsi="Calibri"/>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GridTable3-Accent11">
    <w:name w:val="Grid Table 3 - Accent 11"/>
    <w:basedOn w:val="TableNormal"/>
    <w:uiPriority w:val="46"/>
    <w:rsid w:val="00F8656D"/>
    <w:rPr>
      <w:rFonts w:ascii="Calibri" w:eastAsia="Calibri" w:hAnsi="Calibri"/>
      <w:sz w:val="24"/>
      <w:szCs w:val="24"/>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2Char">
    <w:name w:val="Heading 2 Char"/>
    <w:link w:val="Heading2"/>
    <w:rsid w:val="00497B31"/>
    <w:rPr>
      <w:rFonts w:ascii="Times New Roman" w:eastAsia="Times New Roman" w:hAnsi="Times New Roman"/>
      <w:b/>
      <w:bCs/>
      <w:sz w:val="24"/>
      <w:szCs w:val="26"/>
      <w:lang w:val="sq-AL" w:bidi="en-US"/>
    </w:rPr>
  </w:style>
  <w:style w:type="paragraph" w:styleId="BodyTextIndent">
    <w:name w:val="Body Text Indent"/>
    <w:basedOn w:val="Normal"/>
    <w:link w:val="BodyTextIndentChar"/>
    <w:rsid w:val="00497B31"/>
    <w:pPr>
      <w:spacing w:after="120"/>
      <w:ind w:left="360"/>
    </w:pPr>
    <w:rPr>
      <w:rFonts w:ascii="Times New Roman" w:eastAsia="Times New Roman" w:hAnsi="Times New Roman"/>
    </w:rPr>
  </w:style>
  <w:style w:type="character" w:customStyle="1" w:styleId="BodyTextIndentChar">
    <w:name w:val="Body Text Indent Char"/>
    <w:link w:val="BodyTextIndent"/>
    <w:rsid w:val="00497B31"/>
    <w:rPr>
      <w:rFonts w:ascii="Times New Roman" w:eastAsia="Times New Roman" w:hAnsi="Times New Roman"/>
      <w:sz w:val="24"/>
      <w:szCs w:val="24"/>
      <w:lang w:val="sq-AL"/>
    </w:rPr>
  </w:style>
  <w:style w:type="table" w:styleId="MediumGrid3-Accent2">
    <w:name w:val="Medium Grid 3 Accent 2"/>
    <w:basedOn w:val="TableNormal"/>
    <w:uiPriority w:val="60"/>
    <w:qFormat/>
    <w:rsid w:val="0083628A"/>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qFormat/>
    <w:rsid w:val="00771E72"/>
    <w:rPr>
      <w:b/>
      <w:bCs/>
      <w:sz w:val="20"/>
      <w:szCs w:val="20"/>
    </w:rPr>
  </w:style>
  <w:style w:type="paragraph" w:customStyle="1" w:styleId="LightGrid-Accent31">
    <w:name w:val="Light Grid - Accent 31"/>
    <w:aliases w:val="Normal 1,List Paragraph 1,Akapit z listą BS,Dot pt,F5 List Paragraph,List Paragraph1,No Spacing1,List Paragraph Char Char Char,Indicator Text,Numbered Para 1,Bullet 1,Bullet Points,MAIN CONTENT,List Paragraph11,List Paragraph12"/>
    <w:basedOn w:val="Normal"/>
    <w:link w:val="LightGrid-Accent3Char"/>
    <w:uiPriority w:val="34"/>
    <w:qFormat/>
    <w:rsid w:val="00771E72"/>
    <w:pPr>
      <w:ind w:left="720"/>
    </w:pPr>
  </w:style>
  <w:style w:type="character" w:customStyle="1" w:styleId="LightGrid-Accent3Char">
    <w:name w:val="Light Grid - Accent 3 Char"/>
    <w:aliases w:val="Normal 1 Char,List Paragraph 1 Char,Akapit z listą BS Char,Dot pt Char,F5 List Paragraph Char,List Paragraph1 Char,No Spacing1 Char,List Paragraph Char Char Char Char,Indicator Text Char,Numbered Para 1 Char,Bullet 1 Char"/>
    <w:link w:val="LightGrid-Accent31"/>
    <w:uiPriority w:val="34"/>
    <w:qFormat/>
    <w:locked/>
    <w:rsid w:val="00771E72"/>
    <w:rPr>
      <w:sz w:val="24"/>
      <w:szCs w:val="24"/>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BE7DC0"/>
    <w:pPr>
      <w:spacing w:after="160" w:line="240" w:lineRule="exact"/>
    </w:pPr>
    <w:rPr>
      <w:rFonts w:ascii="Times New Roman" w:hAnsi="Times New Roman"/>
      <w:sz w:val="20"/>
      <w:szCs w:val="20"/>
      <w:vertAlign w:val="superscript"/>
    </w:rPr>
  </w:style>
  <w:style w:type="paragraph" w:styleId="Footer">
    <w:name w:val="footer"/>
    <w:basedOn w:val="Normal"/>
    <w:link w:val="FooterChar"/>
    <w:uiPriority w:val="99"/>
    <w:rsid w:val="00D22970"/>
    <w:pPr>
      <w:tabs>
        <w:tab w:val="center" w:pos="4819"/>
        <w:tab w:val="right" w:pos="9638"/>
      </w:tabs>
      <w:spacing w:after="200" w:line="276" w:lineRule="auto"/>
    </w:pPr>
    <w:rPr>
      <w:rFonts w:ascii="Calibri" w:hAnsi="Calibri"/>
      <w:sz w:val="20"/>
      <w:szCs w:val="20"/>
    </w:rPr>
  </w:style>
  <w:style w:type="character" w:customStyle="1" w:styleId="FooterChar">
    <w:name w:val="Footer Char"/>
    <w:link w:val="Footer"/>
    <w:uiPriority w:val="99"/>
    <w:rsid w:val="00D22970"/>
    <w:rPr>
      <w:rFonts w:ascii="Calibri" w:hAnsi="Calibri"/>
      <w:lang w:val="sq-AL"/>
    </w:rPr>
  </w:style>
  <w:style w:type="character" w:styleId="Strong">
    <w:name w:val="Strong"/>
    <w:uiPriority w:val="22"/>
    <w:qFormat/>
    <w:rsid w:val="00A303E4"/>
    <w:rPr>
      <w:b/>
      <w:bCs/>
    </w:rPr>
  </w:style>
  <w:style w:type="paragraph" w:customStyle="1" w:styleId="normal1">
    <w:name w:val="normal1"/>
    <w:basedOn w:val="Normal"/>
    <w:rsid w:val="00A303E4"/>
    <w:pPr>
      <w:spacing w:before="192" w:after="192"/>
      <w:jc w:val="both"/>
    </w:pPr>
    <w:rPr>
      <w:rFonts w:ascii="Arial" w:eastAsia="Times New Roman" w:hAnsi="Arial" w:cs="Arial"/>
    </w:rPr>
  </w:style>
  <w:style w:type="character" w:customStyle="1" w:styleId="PlainTable41">
    <w:name w:val="Plain Table 41"/>
    <w:uiPriority w:val="99"/>
    <w:qFormat/>
    <w:rsid w:val="00A303E4"/>
    <w:rPr>
      <w:b/>
      <w:bCs/>
      <w:i/>
      <w:iCs/>
      <w:color w:val="4F81BD"/>
    </w:rPr>
  </w:style>
  <w:style w:type="character" w:styleId="PageNumber">
    <w:name w:val="page number"/>
    <w:uiPriority w:val="99"/>
    <w:unhideWhenUsed/>
    <w:rsid w:val="006F6606"/>
  </w:style>
  <w:style w:type="character" w:customStyle="1" w:styleId="Heading1Char">
    <w:name w:val="Heading 1 Char"/>
    <w:link w:val="Heading1"/>
    <w:uiPriority w:val="99"/>
    <w:rsid w:val="002E74A0"/>
    <w:rPr>
      <w:rFonts w:ascii="Calibri Light" w:eastAsia="Times New Roman" w:hAnsi="Calibri Light" w:cs="Times New Roman"/>
      <w:b/>
      <w:bCs/>
      <w:kern w:val="32"/>
      <w:sz w:val="32"/>
      <w:szCs w:val="32"/>
    </w:rPr>
  </w:style>
  <w:style w:type="paragraph" w:customStyle="1" w:styleId="GridTable31">
    <w:name w:val="Grid Table 31"/>
    <w:basedOn w:val="Heading1"/>
    <w:next w:val="Normal"/>
    <w:uiPriority w:val="39"/>
    <w:unhideWhenUsed/>
    <w:qFormat/>
    <w:rsid w:val="002E74A0"/>
    <w:pPr>
      <w:keepLines/>
      <w:spacing w:before="480" w:after="0" w:line="276" w:lineRule="auto"/>
      <w:outlineLvl w:val="9"/>
    </w:pPr>
    <w:rPr>
      <w:color w:val="2E74B5"/>
      <w:kern w:val="0"/>
      <w:sz w:val="28"/>
      <w:szCs w:val="28"/>
    </w:rPr>
  </w:style>
  <w:style w:type="paragraph" w:styleId="TOC1">
    <w:name w:val="toc 1"/>
    <w:basedOn w:val="Normal"/>
    <w:next w:val="Normal"/>
    <w:autoRedefine/>
    <w:uiPriority w:val="39"/>
    <w:unhideWhenUsed/>
    <w:rsid w:val="002E74A0"/>
    <w:pPr>
      <w:spacing w:before="120"/>
    </w:pPr>
    <w:rPr>
      <w:rFonts w:ascii="Calibri" w:hAnsi="Calibri"/>
      <w:b/>
      <w:bCs/>
    </w:rPr>
  </w:style>
  <w:style w:type="paragraph" w:styleId="TOC2">
    <w:name w:val="toc 2"/>
    <w:basedOn w:val="Normal"/>
    <w:next w:val="Normal"/>
    <w:autoRedefine/>
    <w:uiPriority w:val="39"/>
    <w:unhideWhenUsed/>
    <w:rsid w:val="002E74A0"/>
    <w:pPr>
      <w:ind w:left="240"/>
    </w:pPr>
    <w:rPr>
      <w:rFonts w:ascii="Calibri" w:hAnsi="Calibri"/>
      <w:b/>
      <w:bCs/>
      <w:sz w:val="22"/>
      <w:szCs w:val="22"/>
    </w:rPr>
  </w:style>
  <w:style w:type="paragraph" w:styleId="TOC3">
    <w:name w:val="toc 3"/>
    <w:basedOn w:val="Normal"/>
    <w:next w:val="Normal"/>
    <w:autoRedefine/>
    <w:uiPriority w:val="39"/>
    <w:unhideWhenUsed/>
    <w:rsid w:val="002E74A0"/>
    <w:pPr>
      <w:ind w:left="480"/>
    </w:pPr>
    <w:rPr>
      <w:rFonts w:ascii="Calibri" w:hAnsi="Calibri"/>
      <w:sz w:val="22"/>
      <w:szCs w:val="22"/>
    </w:rPr>
  </w:style>
  <w:style w:type="paragraph" w:styleId="TOC4">
    <w:name w:val="toc 4"/>
    <w:basedOn w:val="Normal"/>
    <w:next w:val="Normal"/>
    <w:autoRedefine/>
    <w:uiPriority w:val="39"/>
    <w:unhideWhenUsed/>
    <w:rsid w:val="002E74A0"/>
    <w:pPr>
      <w:ind w:left="720"/>
    </w:pPr>
    <w:rPr>
      <w:rFonts w:ascii="Calibri" w:hAnsi="Calibri"/>
      <w:sz w:val="20"/>
      <w:szCs w:val="20"/>
    </w:rPr>
  </w:style>
  <w:style w:type="paragraph" w:styleId="TOC5">
    <w:name w:val="toc 5"/>
    <w:basedOn w:val="Normal"/>
    <w:next w:val="Normal"/>
    <w:autoRedefine/>
    <w:uiPriority w:val="39"/>
    <w:unhideWhenUsed/>
    <w:rsid w:val="002E74A0"/>
    <w:pPr>
      <w:ind w:left="960"/>
    </w:pPr>
    <w:rPr>
      <w:rFonts w:ascii="Calibri" w:hAnsi="Calibri"/>
      <w:sz w:val="20"/>
      <w:szCs w:val="20"/>
    </w:rPr>
  </w:style>
  <w:style w:type="paragraph" w:styleId="TOC6">
    <w:name w:val="toc 6"/>
    <w:basedOn w:val="Normal"/>
    <w:next w:val="Normal"/>
    <w:autoRedefine/>
    <w:uiPriority w:val="39"/>
    <w:unhideWhenUsed/>
    <w:rsid w:val="002E74A0"/>
    <w:pPr>
      <w:ind w:left="1200"/>
    </w:pPr>
    <w:rPr>
      <w:rFonts w:ascii="Calibri" w:hAnsi="Calibri"/>
      <w:sz w:val="20"/>
      <w:szCs w:val="20"/>
    </w:rPr>
  </w:style>
  <w:style w:type="paragraph" w:styleId="TOC7">
    <w:name w:val="toc 7"/>
    <w:basedOn w:val="Normal"/>
    <w:next w:val="Normal"/>
    <w:autoRedefine/>
    <w:uiPriority w:val="39"/>
    <w:unhideWhenUsed/>
    <w:rsid w:val="002E74A0"/>
    <w:pPr>
      <w:ind w:left="1440"/>
    </w:pPr>
    <w:rPr>
      <w:rFonts w:ascii="Calibri" w:hAnsi="Calibri"/>
      <w:sz w:val="20"/>
      <w:szCs w:val="20"/>
    </w:rPr>
  </w:style>
  <w:style w:type="paragraph" w:styleId="TOC8">
    <w:name w:val="toc 8"/>
    <w:basedOn w:val="Normal"/>
    <w:next w:val="Normal"/>
    <w:autoRedefine/>
    <w:uiPriority w:val="39"/>
    <w:unhideWhenUsed/>
    <w:rsid w:val="002E74A0"/>
    <w:pPr>
      <w:ind w:left="1680"/>
    </w:pPr>
    <w:rPr>
      <w:rFonts w:ascii="Calibri" w:hAnsi="Calibri"/>
      <w:sz w:val="20"/>
      <w:szCs w:val="20"/>
    </w:rPr>
  </w:style>
  <w:style w:type="paragraph" w:styleId="TOC9">
    <w:name w:val="toc 9"/>
    <w:basedOn w:val="Normal"/>
    <w:next w:val="Normal"/>
    <w:autoRedefine/>
    <w:uiPriority w:val="39"/>
    <w:unhideWhenUsed/>
    <w:rsid w:val="002E74A0"/>
    <w:pPr>
      <w:ind w:left="1920"/>
    </w:pPr>
    <w:rPr>
      <w:rFonts w:ascii="Calibri" w:hAnsi="Calibri"/>
      <w:sz w:val="20"/>
      <w:szCs w:val="20"/>
    </w:rPr>
  </w:style>
  <w:style w:type="paragraph" w:customStyle="1" w:styleId="MediumGrid1-Accent21">
    <w:name w:val="Medium Grid 1 - Accent 21"/>
    <w:basedOn w:val="Normal"/>
    <w:link w:val="MediumGrid1-Accent2Char1"/>
    <w:uiPriority w:val="34"/>
    <w:qFormat/>
    <w:rsid w:val="00810127"/>
    <w:pPr>
      <w:spacing w:after="200" w:line="276" w:lineRule="auto"/>
      <w:ind w:left="720"/>
      <w:contextualSpacing/>
    </w:pPr>
    <w:rPr>
      <w:rFonts w:ascii="Calibri" w:eastAsia="Calibri" w:hAnsi="Calibri"/>
      <w:sz w:val="22"/>
      <w:szCs w:val="22"/>
    </w:rPr>
  </w:style>
  <w:style w:type="character" w:customStyle="1" w:styleId="MediumGrid1-Accent2Char1">
    <w:name w:val="Medium Grid 1 - Accent 2 Char1"/>
    <w:link w:val="MediumGrid1-Accent21"/>
    <w:uiPriority w:val="34"/>
    <w:locked/>
    <w:rsid w:val="00100679"/>
    <w:rPr>
      <w:rFonts w:ascii="Calibri" w:eastAsia="Calibri" w:hAnsi="Calibri"/>
      <w:sz w:val="22"/>
      <w:szCs w:val="22"/>
    </w:rPr>
  </w:style>
  <w:style w:type="table" w:styleId="ColorfulShading-Accent4">
    <w:name w:val="Colorful Shading Accent 4"/>
    <w:basedOn w:val="TableNormal"/>
    <w:uiPriority w:val="63"/>
    <w:rsid w:val="007824D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2-Accent4">
    <w:name w:val="Medium List 2 Accent 4"/>
    <w:basedOn w:val="TableNormal"/>
    <w:uiPriority w:val="72"/>
    <w:rsid w:val="0098007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atang" w:eastAsia="Times New Roman" w:hAnsi="Batang"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tang" w:eastAsia="Times New Roman" w:hAnsi="Batang"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List2-Accent21">
    <w:name w:val="Medium List 2 - Accent 21"/>
    <w:hidden/>
    <w:uiPriority w:val="62"/>
    <w:rsid w:val="00F32551"/>
    <w:rPr>
      <w:sz w:val="24"/>
      <w:szCs w:val="24"/>
      <w:lang w:val="sq-AL"/>
    </w:rPr>
  </w:style>
  <w:style w:type="table" w:styleId="MediumGrid2-Accent1">
    <w:name w:val="Medium Grid 2 Accent 1"/>
    <w:basedOn w:val="TableNormal"/>
    <w:uiPriority w:val="99"/>
    <w:qFormat/>
    <w:rsid w:val="001D6E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VIfnrCarCarCarCarChar">
    <w:name w:val="BVI fnr Car Car Car Car Char"/>
    <w:basedOn w:val="Normal"/>
    <w:uiPriority w:val="99"/>
    <w:rsid w:val="00D779ED"/>
    <w:pPr>
      <w:spacing w:after="160" w:line="240" w:lineRule="exact"/>
    </w:pPr>
    <w:rPr>
      <w:rFonts w:ascii="Calibri" w:eastAsia="Calibri" w:hAnsi="Calibri"/>
      <w:sz w:val="20"/>
      <w:szCs w:val="20"/>
      <w:vertAlign w:val="superscript"/>
    </w:rPr>
  </w:style>
  <w:style w:type="paragraph" w:customStyle="1" w:styleId="ColorfulList-Accent11">
    <w:name w:val="Colorful List - Accent 11"/>
    <w:basedOn w:val="Normal"/>
    <w:uiPriority w:val="63"/>
    <w:qFormat/>
    <w:rsid w:val="002713D6"/>
    <w:pPr>
      <w:spacing w:after="200" w:line="276" w:lineRule="auto"/>
      <w:ind w:left="720"/>
    </w:pPr>
    <w:rPr>
      <w:rFonts w:ascii="Calibri" w:hAnsi="Calibri"/>
      <w:sz w:val="22"/>
      <w:szCs w:val="22"/>
    </w:rPr>
  </w:style>
  <w:style w:type="character" w:customStyle="1" w:styleId="Heading3Char">
    <w:name w:val="Heading 3 Char"/>
    <w:link w:val="Heading3"/>
    <w:rsid w:val="002F61DF"/>
    <w:rPr>
      <w:rFonts w:ascii="Calibri Light" w:eastAsia="Times New Roman" w:hAnsi="Calibri Light" w:cs="Times New Roman"/>
      <w:b/>
      <w:bCs/>
      <w:sz w:val="26"/>
      <w:szCs w:val="26"/>
      <w:lang w:val="sq-AL"/>
    </w:rPr>
  </w:style>
  <w:style w:type="character" w:customStyle="1" w:styleId="Heading4Char">
    <w:name w:val="Heading 4 Char"/>
    <w:link w:val="Heading4"/>
    <w:uiPriority w:val="9"/>
    <w:rsid w:val="002F61DF"/>
    <w:rPr>
      <w:rFonts w:ascii="Calibri" w:eastAsia="Times New Roman" w:hAnsi="Calibri" w:cs="Times New Roman"/>
      <w:b/>
      <w:bCs/>
      <w:sz w:val="28"/>
      <w:szCs w:val="28"/>
      <w:lang w:val="sq-AL"/>
    </w:rPr>
  </w:style>
  <w:style w:type="character" w:customStyle="1" w:styleId="Heading5Char">
    <w:name w:val="Heading 5 Char"/>
    <w:link w:val="Heading5"/>
    <w:uiPriority w:val="9"/>
    <w:rsid w:val="002F61DF"/>
    <w:rPr>
      <w:rFonts w:ascii="Calibri" w:eastAsia="Times New Roman" w:hAnsi="Calibri" w:cs="Times New Roman"/>
      <w:b/>
      <w:bCs/>
      <w:i/>
      <w:iCs/>
      <w:sz w:val="26"/>
      <w:szCs w:val="26"/>
      <w:lang w:val="sq-AL"/>
    </w:rPr>
  </w:style>
  <w:style w:type="character" w:customStyle="1" w:styleId="Heading6Char">
    <w:name w:val="Heading 6 Char"/>
    <w:link w:val="Heading6"/>
    <w:uiPriority w:val="9"/>
    <w:rsid w:val="002F61DF"/>
    <w:rPr>
      <w:rFonts w:ascii="Calibri" w:eastAsia="Times New Roman" w:hAnsi="Calibri" w:cs="Times New Roman"/>
      <w:b/>
      <w:bCs/>
      <w:sz w:val="22"/>
      <w:szCs w:val="22"/>
      <w:lang w:val="sq-AL"/>
    </w:rPr>
  </w:style>
  <w:style w:type="paragraph" w:styleId="TOCHeading">
    <w:name w:val="TOC Heading"/>
    <w:basedOn w:val="Heading1"/>
    <w:next w:val="Normal"/>
    <w:uiPriority w:val="39"/>
    <w:unhideWhenUsed/>
    <w:qFormat/>
    <w:rsid w:val="002F61DF"/>
    <w:pPr>
      <w:keepLines/>
      <w:spacing w:after="0" w:line="259" w:lineRule="auto"/>
      <w:outlineLvl w:val="9"/>
    </w:pPr>
    <w:rPr>
      <w:b w:val="0"/>
      <w:bCs w:val="0"/>
      <w:color w:val="2E74B5"/>
      <w:kern w:val="0"/>
      <w:lang w:val="en-US"/>
    </w:rPr>
  </w:style>
  <w:style w:type="paragraph" w:customStyle="1" w:styleId="Odstavekseznama">
    <w:name w:val="Odstavek seznama"/>
    <w:basedOn w:val="Normal"/>
    <w:uiPriority w:val="34"/>
    <w:qFormat/>
    <w:rsid w:val="00F51142"/>
    <w:pPr>
      <w:spacing w:after="200" w:line="276" w:lineRule="auto"/>
      <w:ind w:left="720"/>
      <w:contextualSpacing/>
    </w:pPr>
    <w:rPr>
      <w:rFonts w:ascii="Calibri" w:hAnsi="Calibri"/>
      <w:sz w:val="22"/>
      <w:szCs w:val="22"/>
    </w:rPr>
  </w:style>
  <w:style w:type="paragraph" w:styleId="Header">
    <w:name w:val="header"/>
    <w:aliases w:val="Top Line"/>
    <w:basedOn w:val="Normal"/>
    <w:link w:val="HeaderChar"/>
    <w:uiPriority w:val="99"/>
    <w:rsid w:val="00F51142"/>
    <w:pPr>
      <w:tabs>
        <w:tab w:val="center" w:pos="4819"/>
        <w:tab w:val="right" w:pos="9638"/>
      </w:tabs>
    </w:pPr>
    <w:rPr>
      <w:rFonts w:ascii="Calibri" w:hAnsi="Calibri"/>
      <w:sz w:val="20"/>
      <w:szCs w:val="20"/>
    </w:rPr>
  </w:style>
  <w:style w:type="character" w:customStyle="1" w:styleId="HeaderChar">
    <w:name w:val="Header Char"/>
    <w:aliases w:val="Top Line Char"/>
    <w:link w:val="Header"/>
    <w:uiPriority w:val="99"/>
    <w:rsid w:val="00F51142"/>
    <w:rPr>
      <w:rFonts w:ascii="Calibri" w:hAnsi="Calibri"/>
    </w:rPr>
  </w:style>
  <w:style w:type="character" w:customStyle="1" w:styleId="hps">
    <w:name w:val="hps"/>
    <w:rsid w:val="00F51142"/>
    <w:rPr>
      <w:rFonts w:cs="Times New Roman"/>
    </w:rPr>
  </w:style>
  <w:style w:type="paragraph" w:customStyle="1" w:styleId="TabellenText">
    <w:name w:val="Tabellen Text"/>
    <w:basedOn w:val="Normal"/>
    <w:link w:val="TabellenTextZchn"/>
    <w:qFormat/>
    <w:rsid w:val="00F51142"/>
    <w:rPr>
      <w:rFonts w:ascii="Times New Roman" w:eastAsia="Times New Roman" w:hAnsi="Times New Roman"/>
      <w:sz w:val="20"/>
      <w:szCs w:val="20"/>
      <w:lang w:val="ru-RU"/>
    </w:rPr>
  </w:style>
  <w:style w:type="character" w:customStyle="1" w:styleId="TabellenTextZchn">
    <w:name w:val="Tabellen Text Zchn"/>
    <w:link w:val="TabellenText"/>
    <w:rsid w:val="00F51142"/>
    <w:rPr>
      <w:rFonts w:ascii="Times New Roman" w:eastAsia="Times New Roman" w:hAnsi="Times New Roman"/>
      <w:lang w:val="ru-RU"/>
    </w:rPr>
  </w:style>
  <w:style w:type="paragraph" w:customStyle="1" w:styleId="Text">
    <w:name w:val="Text"/>
    <w:rsid w:val="00F51142"/>
    <w:pPr>
      <w:suppressAutoHyphens/>
      <w:spacing w:before="40" w:after="20"/>
      <w:jc w:val="both"/>
    </w:pPr>
    <w:rPr>
      <w:rFonts w:ascii="Arial" w:eastAsia="Times New Roman" w:hAnsi="Arial" w:cs="Arial"/>
      <w:sz w:val="22"/>
      <w:lang w:val="en-GB" w:eastAsia="ar-SA"/>
    </w:rPr>
  </w:style>
  <w:style w:type="paragraph" w:customStyle="1" w:styleId="Nadp3">
    <w:name w:val="Nadp3"/>
    <w:basedOn w:val="Text"/>
    <w:next w:val="Text"/>
    <w:rsid w:val="00F51142"/>
    <w:pPr>
      <w:numPr>
        <w:numId w:val="16"/>
      </w:numPr>
      <w:spacing w:before="160" w:after="60"/>
    </w:pPr>
    <w:rPr>
      <w:b/>
      <w:sz w:val="24"/>
    </w:rPr>
  </w:style>
  <w:style w:type="paragraph" w:customStyle="1" w:styleId="ab">
    <w:name w:val="ab"/>
    <w:basedOn w:val="Normal"/>
    <w:rsid w:val="00F51142"/>
    <w:pPr>
      <w:suppressAutoHyphens/>
      <w:spacing w:after="240"/>
      <w:jc w:val="both"/>
    </w:pPr>
    <w:rPr>
      <w:rFonts w:ascii="Verdana" w:eastAsia="Times New Roman" w:hAnsi="Verdana" w:cs="Verdana"/>
      <w:sz w:val="20"/>
      <w:szCs w:val="20"/>
      <w:lang w:val="en-US" w:eastAsia="ar-SA"/>
    </w:rPr>
  </w:style>
  <w:style w:type="paragraph" w:customStyle="1" w:styleId="Elencoacolori-Colore11">
    <w:name w:val="Elenco a colori - Colore 11"/>
    <w:basedOn w:val="Normal"/>
    <w:uiPriority w:val="34"/>
    <w:qFormat/>
    <w:rsid w:val="00F51142"/>
    <w:pPr>
      <w:suppressAutoHyphens/>
      <w:spacing w:after="200" w:line="276" w:lineRule="auto"/>
      <w:ind w:left="720"/>
      <w:contextualSpacing/>
    </w:pPr>
    <w:rPr>
      <w:rFonts w:ascii="Calibri" w:hAnsi="Calibri"/>
      <w:sz w:val="22"/>
      <w:szCs w:val="22"/>
      <w:lang w:val="en-GB" w:eastAsia="ja-JP"/>
    </w:rPr>
  </w:style>
  <w:style w:type="paragraph" w:styleId="ListParagraph">
    <w:name w:val="List Paragraph"/>
    <w:basedOn w:val="Normal"/>
    <w:link w:val="ListParagraphChar"/>
    <w:uiPriority w:val="34"/>
    <w:qFormat/>
    <w:rsid w:val="00F51142"/>
    <w:pPr>
      <w:spacing w:after="200" w:line="276" w:lineRule="auto"/>
      <w:ind w:left="720"/>
      <w:contextualSpacing/>
    </w:pPr>
    <w:rPr>
      <w:rFonts w:ascii="Calibri" w:eastAsia="Times New Roman" w:hAnsi="Calibri"/>
      <w:sz w:val="20"/>
      <w:szCs w:val="20"/>
    </w:rPr>
  </w:style>
  <w:style w:type="character" w:customStyle="1" w:styleId="shorttext">
    <w:name w:val="short_text"/>
    <w:rsid w:val="00F51142"/>
  </w:style>
  <w:style w:type="character" w:customStyle="1" w:styleId="alt-edited">
    <w:name w:val="alt-edited"/>
    <w:rsid w:val="00F51142"/>
  </w:style>
  <w:style w:type="character" w:customStyle="1" w:styleId="atn">
    <w:name w:val="atn"/>
    <w:rsid w:val="00F51142"/>
  </w:style>
  <w:style w:type="paragraph" w:styleId="Title">
    <w:name w:val="Title"/>
    <w:basedOn w:val="Normal"/>
    <w:next w:val="Normal"/>
    <w:link w:val="TitleChar"/>
    <w:qFormat/>
    <w:rsid w:val="00F51142"/>
    <w:pPr>
      <w:spacing w:before="240" w:after="60" w:line="276" w:lineRule="auto"/>
      <w:jc w:val="center"/>
      <w:outlineLvl w:val="0"/>
    </w:pPr>
    <w:rPr>
      <w:rFonts w:ascii="Calibri Light" w:eastAsia="Times New Roman" w:hAnsi="Calibri Light"/>
      <w:b/>
      <w:bCs/>
      <w:kern w:val="28"/>
      <w:sz w:val="32"/>
      <w:szCs w:val="32"/>
    </w:rPr>
  </w:style>
  <w:style w:type="character" w:customStyle="1" w:styleId="TitleChar">
    <w:name w:val="Title Char"/>
    <w:link w:val="Title"/>
    <w:rsid w:val="00F51142"/>
    <w:rPr>
      <w:rFonts w:ascii="Calibri Light" w:eastAsia="Times New Roman" w:hAnsi="Calibri Light"/>
      <w:b/>
      <w:bCs/>
      <w:kern w:val="28"/>
      <w:sz w:val="32"/>
      <w:szCs w:val="32"/>
      <w:lang w:val="sq-AL"/>
    </w:rPr>
  </w:style>
  <w:style w:type="paragraph" w:customStyle="1" w:styleId="CharCharCharCharCharChar">
    <w:name w:val="Char Char Char Char Char Char"/>
    <w:basedOn w:val="Normal"/>
    <w:rsid w:val="00F51142"/>
    <w:pPr>
      <w:spacing w:after="160" w:line="240" w:lineRule="exact"/>
    </w:pPr>
    <w:rPr>
      <w:rFonts w:ascii="Tahoma" w:eastAsia="Times New Roman" w:hAnsi="Tahoma" w:cs="Tahoma"/>
      <w:sz w:val="20"/>
      <w:szCs w:val="20"/>
    </w:rPr>
  </w:style>
  <w:style w:type="paragraph" w:customStyle="1" w:styleId="BodyA">
    <w:name w:val="Body A"/>
    <w:rsid w:val="00F51142"/>
    <w:rPr>
      <w:rFonts w:ascii="Times New Roman" w:eastAsia="Arial Unicode MS" w:hAnsi="Arial Unicode MS" w:cs="Arial Unicode MS"/>
      <w:color w:val="000000"/>
      <w:sz w:val="24"/>
      <w:szCs w:val="24"/>
      <w:u w:color="000000"/>
    </w:rPr>
  </w:style>
  <w:style w:type="character" w:customStyle="1" w:styleId="ListParagraphChar">
    <w:name w:val="List Paragraph Char"/>
    <w:link w:val="ListParagraph"/>
    <w:uiPriority w:val="34"/>
    <w:locked/>
    <w:rsid w:val="00F51142"/>
    <w:rPr>
      <w:rFonts w:ascii="Calibri" w:eastAsia="Times New Roman" w:hAnsi="Calibri"/>
      <w:lang w:val="sq-AL"/>
    </w:rPr>
  </w:style>
  <w:style w:type="paragraph" w:styleId="Revision">
    <w:name w:val="Revision"/>
    <w:hidden/>
    <w:uiPriority w:val="99"/>
    <w:semiHidden/>
    <w:rsid w:val="00F51142"/>
    <w:rPr>
      <w:rFonts w:ascii="Calibri" w:hAnsi="Calibri"/>
      <w:sz w:val="22"/>
      <w:szCs w:val="22"/>
      <w:lang w:val="it-IT"/>
    </w:rPr>
  </w:style>
  <w:style w:type="paragraph" w:styleId="NormalWeb">
    <w:name w:val="Normal (Web)"/>
    <w:basedOn w:val="Normal"/>
    <w:uiPriority w:val="99"/>
    <w:semiHidden/>
    <w:unhideWhenUsed/>
    <w:rsid w:val="00F51142"/>
    <w:pPr>
      <w:spacing w:before="100" w:beforeAutospacing="1" w:after="100" w:afterAutospacing="1"/>
    </w:pPr>
    <w:rPr>
      <w:rFonts w:ascii="Times New Roman" w:eastAsia="Times New Roman" w:hAnsi="Times New Roman"/>
    </w:rPr>
  </w:style>
  <w:style w:type="character" w:customStyle="1" w:styleId="apple-converted-space">
    <w:name w:val="apple-converted-space"/>
    <w:rsid w:val="00F51142"/>
  </w:style>
  <w:style w:type="character" w:customStyle="1" w:styleId="Mention">
    <w:name w:val="Mention"/>
    <w:uiPriority w:val="99"/>
    <w:semiHidden/>
    <w:unhideWhenUsed/>
    <w:rsid w:val="00F51142"/>
    <w:rPr>
      <w:color w:val="2B579A"/>
      <w:shd w:val="clear" w:color="auto" w:fill="E6E6E6"/>
    </w:rPr>
  </w:style>
  <w:style w:type="paragraph" w:customStyle="1" w:styleId="ColorfulList-Accent110">
    <w:name w:val="Colorful List - Accent 11"/>
    <w:basedOn w:val="Normal"/>
    <w:qFormat/>
    <w:rsid w:val="00CF1F22"/>
    <w:pPr>
      <w:spacing w:before="120"/>
      <w:ind w:left="720"/>
      <w:contextualSpacing/>
    </w:pPr>
    <w:rPr>
      <w:rFonts w:ascii="Calibri" w:hAnsi="Calibri"/>
      <w:sz w:val="22"/>
      <w:szCs w:val="22"/>
    </w:rPr>
  </w:style>
  <w:style w:type="paragraph" w:styleId="HTMLPreformatted">
    <w:name w:val="HTML Preformatted"/>
    <w:basedOn w:val="Normal"/>
    <w:link w:val="HTMLPreformattedChar"/>
    <w:uiPriority w:val="99"/>
    <w:semiHidden/>
    <w:unhideWhenUsed/>
    <w:rsid w:val="00FC6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C69F3"/>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70606630">
      <w:bodyDiv w:val="1"/>
      <w:marLeft w:val="0"/>
      <w:marRight w:val="0"/>
      <w:marTop w:val="0"/>
      <w:marBottom w:val="0"/>
      <w:divBdr>
        <w:top w:val="none" w:sz="0" w:space="0" w:color="auto"/>
        <w:left w:val="none" w:sz="0" w:space="0" w:color="auto"/>
        <w:bottom w:val="none" w:sz="0" w:space="0" w:color="auto"/>
        <w:right w:val="none" w:sz="0" w:space="0" w:color="auto"/>
      </w:divBdr>
    </w:div>
    <w:div w:id="302123221">
      <w:bodyDiv w:val="1"/>
      <w:marLeft w:val="0"/>
      <w:marRight w:val="0"/>
      <w:marTop w:val="0"/>
      <w:marBottom w:val="0"/>
      <w:divBdr>
        <w:top w:val="none" w:sz="0" w:space="0" w:color="auto"/>
        <w:left w:val="none" w:sz="0" w:space="0" w:color="auto"/>
        <w:bottom w:val="none" w:sz="0" w:space="0" w:color="auto"/>
        <w:right w:val="none" w:sz="0" w:space="0" w:color="auto"/>
      </w:divBdr>
    </w:div>
    <w:div w:id="458114948">
      <w:bodyDiv w:val="1"/>
      <w:marLeft w:val="0"/>
      <w:marRight w:val="0"/>
      <w:marTop w:val="0"/>
      <w:marBottom w:val="0"/>
      <w:divBdr>
        <w:top w:val="none" w:sz="0" w:space="0" w:color="auto"/>
        <w:left w:val="none" w:sz="0" w:space="0" w:color="auto"/>
        <w:bottom w:val="none" w:sz="0" w:space="0" w:color="auto"/>
        <w:right w:val="none" w:sz="0" w:space="0" w:color="auto"/>
      </w:divBdr>
    </w:div>
    <w:div w:id="499125325">
      <w:bodyDiv w:val="1"/>
      <w:marLeft w:val="0"/>
      <w:marRight w:val="0"/>
      <w:marTop w:val="0"/>
      <w:marBottom w:val="0"/>
      <w:divBdr>
        <w:top w:val="none" w:sz="0" w:space="0" w:color="auto"/>
        <w:left w:val="none" w:sz="0" w:space="0" w:color="auto"/>
        <w:bottom w:val="none" w:sz="0" w:space="0" w:color="auto"/>
        <w:right w:val="none" w:sz="0" w:space="0" w:color="auto"/>
      </w:divBdr>
    </w:div>
    <w:div w:id="669523388">
      <w:bodyDiv w:val="1"/>
      <w:marLeft w:val="0"/>
      <w:marRight w:val="0"/>
      <w:marTop w:val="0"/>
      <w:marBottom w:val="0"/>
      <w:divBdr>
        <w:top w:val="none" w:sz="0" w:space="0" w:color="auto"/>
        <w:left w:val="none" w:sz="0" w:space="0" w:color="auto"/>
        <w:bottom w:val="none" w:sz="0" w:space="0" w:color="auto"/>
        <w:right w:val="none" w:sz="0" w:space="0" w:color="auto"/>
      </w:divBdr>
    </w:div>
    <w:div w:id="702559307">
      <w:bodyDiv w:val="1"/>
      <w:marLeft w:val="0"/>
      <w:marRight w:val="0"/>
      <w:marTop w:val="0"/>
      <w:marBottom w:val="0"/>
      <w:divBdr>
        <w:top w:val="none" w:sz="0" w:space="0" w:color="auto"/>
        <w:left w:val="none" w:sz="0" w:space="0" w:color="auto"/>
        <w:bottom w:val="none" w:sz="0" w:space="0" w:color="auto"/>
        <w:right w:val="none" w:sz="0" w:space="0" w:color="auto"/>
      </w:divBdr>
    </w:div>
    <w:div w:id="790855541">
      <w:bodyDiv w:val="1"/>
      <w:marLeft w:val="0"/>
      <w:marRight w:val="0"/>
      <w:marTop w:val="0"/>
      <w:marBottom w:val="0"/>
      <w:divBdr>
        <w:top w:val="none" w:sz="0" w:space="0" w:color="auto"/>
        <w:left w:val="none" w:sz="0" w:space="0" w:color="auto"/>
        <w:bottom w:val="none" w:sz="0" w:space="0" w:color="auto"/>
        <w:right w:val="none" w:sz="0" w:space="0" w:color="auto"/>
      </w:divBdr>
    </w:div>
    <w:div w:id="834226727">
      <w:bodyDiv w:val="1"/>
      <w:marLeft w:val="0"/>
      <w:marRight w:val="0"/>
      <w:marTop w:val="0"/>
      <w:marBottom w:val="0"/>
      <w:divBdr>
        <w:top w:val="none" w:sz="0" w:space="0" w:color="auto"/>
        <w:left w:val="none" w:sz="0" w:space="0" w:color="auto"/>
        <w:bottom w:val="none" w:sz="0" w:space="0" w:color="auto"/>
        <w:right w:val="none" w:sz="0" w:space="0" w:color="auto"/>
      </w:divBdr>
    </w:div>
    <w:div w:id="1005477876">
      <w:bodyDiv w:val="1"/>
      <w:marLeft w:val="0"/>
      <w:marRight w:val="0"/>
      <w:marTop w:val="0"/>
      <w:marBottom w:val="0"/>
      <w:divBdr>
        <w:top w:val="none" w:sz="0" w:space="0" w:color="auto"/>
        <w:left w:val="none" w:sz="0" w:space="0" w:color="auto"/>
        <w:bottom w:val="none" w:sz="0" w:space="0" w:color="auto"/>
        <w:right w:val="none" w:sz="0" w:space="0" w:color="auto"/>
      </w:divBdr>
    </w:div>
    <w:div w:id="1025252667">
      <w:bodyDiv w:val="1"/>
      <w:marLeft w:val="0"/>
      <w:marRight w:val="0"/>
      <w:marTop w:val="0"/>
      <w:marBottom w:val="0"/>
      <w:divBdr>
        <w:top w:val="none" w:sz="0" w:space="0" w:color="auto"/>
        <w:left w:val="none" w:sz="0" w:space="0" w:color="auto"/>
        <w:bottom w:val="none" w:sz="0" w:space="0" w:color="auto"/>
        <w:right w:val="none" w:sz="0" w:space="0" w:color="auto"/>
      </w:divBdr>
    </w:div>
    <w:div w:id="1074354189">
      <w:bodyDiv w:val="1"/>
      <w:marLeft w:val="0"/>
      <w:marRight w:val="0"/>
      <w:marTop w:val="0"/>
      <w:marBottom w:val="0"/>
      <w:divBdr>
        <w:top w:val="none" w:sz="0" w:space="0" w:color="auto"/>
        <w:left w:val="none" w:sz="0" w:space="0" w:color="auto"/>
        <w:bottom w:val="none" w:sz="0" w:space="0" w:color="auto"/>
        <w:right w:val="none" w:sz="0" w:space="0" w:color="auto"/>
      </w:divBdr>
    </w:div>
    <w:div w:id="1315379034">
      <w:bodyDiv w:val="1"/>
      <w:marLeft w:val="0"/>
      <w:marRight w:val="0"/>
      <w:marTop w:val="0"/>
      <w:marBottom w:val="0"/>
      <w:divBdr>
        <w:top w:val="none" w:sz="0" w:space="0" w:color="auto"/>
        <w:left w:val="none" w:sz="0" w:space="0" w:color="auto"/>
        <w:bottom w:val="none" w:sz="0" w:space="0" w:color="auto"/>
        <w:right w:val="none" w:sz="0" w:space="0" w:color="auto"/>
      </w:divBdr>
    </w:div>
    <w:div w:id="1397168615">
      <w:bodyDiv w:val="1"/>
      <w:marLeft w:val="0"/>
      <w:marRight w:val="0"/>
      <w:marTop w:val="0"/>
      <w:marBottom w:val="0"/>
      <w:divBdr>
        <w:top w:val="none" w:sz="0" w:space="0" w:color="auto"/>
        <w:left w:val="none" w:sz="0" w:space="0" w:color="auto"/>
        <w:bottom w:val="none" w:sz="0" w:space="0" w:color="auto"/>
        <w:right w:val="none" w:sz="0" w:space="0" w:color="auto"/>
      </w:divBdr>
    </w:div>
    <w:div w:id="1398747238">
      <w:bodyDiv w:val="1"/>
      <w:marLeft w:val="0"/>
      <w:marRight w:val="0"/>
      <w:marTop w:val="0"/>
      <w:marBottom w:val="0"/>
      <w:divBdr>
        <w:top w:val="none" w:sz="0" w:space="0" w:color="auto"/>
        <w:left w:val="none" w:sz="0" w:space="0" w:color="auto"/>
        <w:bottom w:val="none" w:sz="0" w:space="0" w:color="auto"/>
        <w:right w:val="none" w:sz="0" w:space="0" w:color="auto"/>
      </w:divBdr>
    </w:div>
    <w:div w:id="1452820974">
      <w:bodyDiv w:val="1"/>
      <w:marLeft w:val="0"/>
      <w:marRight w:val="0"/>
      <w:marTop w:val="0"/>
      <w:marBottom w:val="0"/>
      <w:divBdr>
        <w:top w:val="none" w:sz="0" w:space="0" w:color="auto"/>
        <w:left w:val="none" w:sz="0" w:space="0" w:color="auto"/>
        <w:bottom w:val="none" w:sz="0" w:space="0" w:color="auto"/>
        <w:right w:val="none" w:sz="0" w:space="0" w:color="auto"/>
      </w:divBdr>
    </w:div>
    <w:div w:id="1461069444">
      <w:bodyDiv w:val="1"/>
      <w:marLeft w:val="0"/>
      <w:marRight w:val="0"/>
      <w:marTop w:val="0"/>
      <w:marBottom w:val="0"/>
      <w:divBdr>
        <w:top w:val="none" w:sz="0" w:space="0" w:color="auto"/>
        <w:left w:val="none" w:sz="0" w:space="0" w:color="auto"/>
        <w:bottom w:val="none" w:sz="0" w:space="0" w:color="auto"/>
        <w:right w:val="none" w:sz="0" w:space="0" w:color="auto"/>
      </w:divBdr>
    </w:div>
    <w:div w:id="1592160998">
      <w:bodyDiv w:val="1"/>
      <w:marLeft w:val="0"/>
      <w:marRight w:val="0"/>
      <w:marTop w:val="0"/>
      <w:marBottom w:val="0"/>
      <w:divBdr>
        <w:top w:val="none" w:sz="0" w:space="0" w:color="auto"/>
        <w:left w:val="none" w:sz="0" w:space="0" w:color="auto"/>
        <w:bottom w:val="none" w:sz="0" w:space="0" w:color="auto"/>
        <w:right w:val="none" w:sz="0" w:space="0" w:color="auto"/>
      </w:divBdr>
    </w:div>
    <w:div w:id="1623342919">
      <w:bodyDiv w:val="1"/>
      <w:marLeft w:val="0"/>
      <w:marRight w:val="0"/>
      <w:marTop w:val="0"/>
      <w:marBottom w:val="0"/>
      <w:divBdr>
        <w:top w:val="none" w:sz="0" w:space="0" w:color="auto"/>
        <w:left w:val="none" w:sz="0" w:space="0" w:color="auto"/>
        <w:bottom w:val="none" w:sz="0" w:space="0" w:color="auto"/>
        <w:right w:val="none" w:sz="0" w:space="0" w:color="auto"/>
      </w:divBdr>
    </w:div>
    <w:div w:id="1659387110">
      <w:bodyDiv w:val="1"/>
      <w:marLeft w:val="0"/>
      <w:marRight w:val="0"/>
      <w:marTop w:val="0"/>
      <w:marBottom w:val="0"/>
      <w:divBdr>
        <w:top w:val="none" w:sz="0" w:space="0" w:color="auto"/>
        <w:left w:val="none" w:sz="0" w:space="0" w:color="auto"/>
        <w:bottom w:val="none" w:sz="0" w:space="0" w:color="auto"/>
        <w:right w:val="none" w:sz="0" w:space="0" w:color="auto"/>
      </w:divBdr>
    </w:div>
    <w:div w:id="2049598821">
      <w:bodyDiv w:val="1"/>
      <w:marLeft w:val="0"/>
      <w:marRight w:val="0"/>
      <w:marTop w:val="0"/>
      <w:marBottom w:val="0"/>
      <w:divBdr>
        <w:top w:val="none" w:sz="0" w:space="0" w:color="auto"/>
        <w:left w:val="none" w:sz="0" w:space="0" w:color="auto"/>
        <w:bottom w:val="none" w:sz="0" w:space="0" w:color="auto"/>
        <w:right w:val="none" w:sz="0" w:space="0" w:color="auto"/>
      </w:divBdr>
    </w:div>
    <w:div w:id="2122872357">
      <w:bodyDiv w:val="1"/>
      <w:marLeft w:val="0"/>
      <w:marRight w:val="0"/>
      <w:marTop w:val="0"/>
      <w:marBottom w:val="0"/>
      <w:divBdr>
        <w:top w:val="none" w:sz="0" w:space="0" w:color="auto"/>
        <w:left w:val="none" w:sz="0" w:space="0" w:color="auto"/>
        <w:bottom w:val="none" w:sz="0" w:space="0" w:color="auto"/>
        <w:right w:val="none" w:sz="0" w:space="0" w:color="auto"/>
      </w:divBdr>
    </w:div>
    <w:div w:id="213628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knowledge.worldbank.org/bitstream/handle/10986/20756/ACS93510&#203;P0P130IC00Final0Kosovo0PFR.pdf?sequence=1&amp;isAllo&#235;ed=y" TargetMode="External"/><Relationship Id="rId13" Type="http://schemas.openxmlformats.org/officeDocument/2006/relationships/hyperlink" Target="http://ask.rks-gov.net/media/3186/stat-e-varferise-2012-2015.pdf" TargetMode="External"/><Relationship Id="rId3" Type="http://schemas.openxmlformats.org/officeDocument/2006/relationships/hyperlink" Target="http://iksweb.org/repository/docs/IKS_Booklet_2015.pdf" TargetMode="External"/><Relationship Id="rId7" Type="http://schemas.openxmlformats.org/officeDocument/2006/relationships/hyperlink" Target="http://ask.rks-gov.net/media/1886/komunitetet-rom%C3%AB-ashkali-dhe-egjiptian%C3%AB-n%C3%AB-republik%C3%ABn-e-kosov%C3%ABs-2013-2014-gjetjet-kryesore.pdf" TargetMode="External"/><Relationship Id="rId12" Type="http://schemas.openxmlformats.org/officeDocument/2006/relationships/hyperlink" Target="https://www.imf.org/external/pubs/ft/scr/2016/cr16123.pdf" TargetMode="External"/><Relationship Id="rId2" Type="http://schemas.openxmlformats.org/officeDocument/2006/relationships/hyperlink" Target="http://scholarworks.rit.edu/cgi/vie&#235;content.cgi?article=10206&amp;context=theses" TargetMode="External"/><Relationship Id="rId1" Type="http://schemas.openxmlformats.org/officeDocument/2006/relationships/hyperlink" Target="http://www.riinvestinstitute.org/uploads/files/2016/October/17/BUSINESS_INFORMALITY_5mm_bleed_no_inside_ALB_FINAL_v613964385731476692858.pdf" TargetMode="External"/><Relationship Id="rId6" Type="http://schemas.openxmlformats.org/officeDocument/2006/relationships/hyperlink" Target="http://ask.rks-gov.net/media/1886/komunitetet-rom%C3%AB-ashkali-dhe-egjiptian%C3%AB-n%C3%AB-republik%C3%ABn-e-kosov%C3%ABs-2013-2014-gjetjet-kryesore.pdf" TargetMode="External"/><Relationship Id="rId11" Type="http://schemas.openxmlformats.org/officeDocument/2006/relationships/hyperlink" Target="https://www.imf.org/external/pubs/ft/scr/2016/cr16123.pdf" TargetMode="External"/><Relationship Id="rId5" Type="http://schemas.openxmlformats.org/officeDocument/2006/relationships/hyperlink" Target="http://ask.rks-gov.net/media/1514/rezultatet-e-anketes-se-buxhetit-te-ekonomive-familjare-2015.pdf" TargetMode="External"/><Relationship Id="rId10" Type="http://schemas.openxmlformats.org/officeDocument/2006/relationships/hyperlink" Target="https://www.unicef.org/socialpolicy/files/Kosovoa_Child_Poverty_ENG.pdf" TargetMode="External"/><Relationship Id="rId4" Type="http://schemas.openxmlformats.org/officeDocument/2006/relationships/hyperlink" Target="http://documents.worldbank.org/curated/en/145071468271575849/pdf/798630&#203;P0ENGLI0Box0379792B00PUBLIC0.pdf" TargetMode="External"/><Relationship Id="rId9" Type="http://schemas.openxmlformats.org/officeDocument/2006/relationships/hyperlink" Target="http://ask.rks-gov.net/media/2648/statistikat-e-mir%C3%ABqenies-sociale-2015.pdf" TargetMode="External"/><Relationship Id="rId14" Type="http://schemas.openxmlformats.org/officeDocument/2006/relationships/hyperlink" Target="http://ask.rks-gov.net/media/3186/stat-e-varferise-2012-20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A6DC-23E9-4204-847F-BD03696A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81</Pages>
  <Words>29749</Words>
  <Characters>169570</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198922</CharactersWithSpaces>
  <SharedDoc>false</SharedDoc>
  <HLinks>
    <vt:vector size="228" baseType="variant">
      <vt:variant>
        <vt:i4>1703994</vt:i4>
      </vt:variant>
      <vt:variant>
        <vt:i4>72</vt:i4>
      </vt:variant>
      <vt:variant>
        <vt:i4>0</vt:i4>
      </vt:variant>
      <vt:variant>
        <vt:i4>5</vt:i4>
      </vt:variant>
      <vt:variant>
        <vt:lpwstr/>
      </vt:variant>
      <vt:variant>
        <vt:lpwstr>_Toc481676858</vt:lpwstr>
      </vt:variant>
      <vt:variant>
        <vt:i4>1703994</vt:i4>
      </vt:variant>
      <vt:variant>
        <vt:i4>69</vt:i4>
      </vt:variant>
      <vt:variant>
        <vt:i4>0</vt:i4>
      </vt:variant>
      <vt:variant>
        <vt:i4>5</vt:i4>
      </vt:variant>
      <vt:variant>
        <vt:lpwstr/>
      </vt:variant>
      <vt:variant>
        <vt:lpwstr>_Toc481676856</vt:lpwstr>
      </vt:variant>
      <vt:variant>
        <vt:i4>1703994</vt:i4>
      </vt:variant>
      <vt:variant>
        <vt:i4>66</vt:i4>
      </vt:variant>
      <vt:variant>
        <vt:i4>0</vt:i4>
      </vt:variant>
      <vt:variant>
        <vt:i4>5</vt:i4>
      </vt:variant>
      <vt:variant>
        <vt:lpwstr/>
      </vt:variant>
      <vt:variant>
        <vt:lpwstr>_Toc481676855</vt:lpwstr>
      </vt:variant>
      <vt:variant>
        <vt:i4>1703994</vt:i4>
      </vt:variant>
      <vt:variant>
        <vt:i4>63</vt:i4>
      </vt:variant>
      <vt:variant>
        <vt:i4>0</vt:i4>
      </vt:variant>
      <vt:variant>
        <vt:i4>5</vt:i4>
      </vt:variant>
      <vt:variant>
        <vt:lpwstr/>
      </vt:variant>
      <vt:variant>
        <vt:lpwstr>_Toc481676854</vt:lpwstr>
      </vt:variant>
      <vt:variant>
        <vt:i4>1769530</vt:i4>
      </vt:variant>
      <vt:variant>
        <vt:i4>60</vt:i4>
      </vt:variant>
      <vt:variant>
        <vt:i4>0</vt:i4>
      </vt:variant>
      <vt:variant>
        <vt:i4>5</vt:i4>
      </vt:variant>
      <vt:variant>
        <vt:lpwstr/>
      </vt:variant>
      <vt:variant>
        <vt:lpwstr>_Toc481676844</vt:lpwstr>
      </vt:variant>
      <vt:variant>
        <vt:i4>1769530</vt:i4>
      </vt:variant>
      <vt:variant>
        <vt:i4>57</vt:i4>
      </vt:variant>
      <vt:variant>
        <vt:i4>0</vt:i4>
      </vt:variant>
      <vt:variant>
        <vt:i4>5</vt:i4>
      </vt:variant>
      <vt:variant>
        <vt:lpwstr/>
      </vt:variant>
      <vt:variant>
        <vt:lpwstr>_Toc481676843</vt:lpwstr>
      </vt:variant>
      <vt:variant>
        <vt:i4>1769530</vt:i4>
      </vt:variant>
      <vt:variant>
        <vt:i4>54</vt:i4>
      </vt:variant>
      <vt:variant>
        <vt:i4>0</vt:i4>
      </vt:variant>
      <vt:variant>
        <vt:i4>5</vt:i4>
      </vt:variant>
      <vt:variant>
        <vt:lpwstr/>
      </vt:variant>
      <vt:variant>
        <vt:lpwstr>_Toc481676845</vt:lpwstr>
      </vt:variant>
      <vt:variant>
        <vt:i4>1769530</vt:i4>
      </vt:variant>
      <vt:variant>
        <vt:i4>51</vt:i4>
      </vt:variant>
      <vt:variant>
        <vt:i4>0</vt:i4>
      </vt:variant>
      <vt:variant>
        <vt:i4>5</vt:i4>
      </vt:variant>
      <vt:variant>
        <vt:lpwstr/>
      </vt:variant>
      <vt:variant>
        <vt:lpwstr>_Toc481676842</vt:lpwstr>
      </vt:variant>
      <vt:variant>
        <vt:i4>1769530</vt:i4>
      </vt:variant>
      <vt:variant>
        <vt:i4>48</vt:i4>
      </vt:variant>
      <vt:variant>
        <vt:i4>0</vt:i4>
      </vt:variant>
      <vt:variant>
        <vt:i4>5</vt:i4>
      </vt:variant>
      <vt:variant>
        <vt:lpwstr/>
      </vt:variant>
      <vt:variant>
        <vt:lpwstr>_Toc481676841</vt:lpwstr>
      </vt:variant>
      <vt:variant>
        <vt:i4>1769530</vt:i4>
      </vt:variant>
      <vt:variant>
        <vt:i4>45</vt:i4>
      </vt:variant>
      <vt:variant>
        <vt:i4>0</vt:i4>
      </vt:variant>
      <vt:variant>
        <vt:i4>5</vt:i4>
      </vt:variant>
      <vt:variant>
        <vt:lpwstr/>
      </vt:variant>
      <vt:variant>
        <vt:lpwstr>_Toc481676840</vt:lpwstr>
      </vt:variant>
      <vt:variant>
        <vt:i4>1900602</vt:i4>
      </vt:variant>
      <vt:variant>
        <vt:i4>42</vt:i4>
      </vt:variant>
      <vt:variant>
        <vt:i4>0</vt:i4>
      </vt:variant>
      <vt:variant>
        <vt:i4>5</vt:i4>
      </vt:variant>
      <vt:variant>
        <vt:lpwstr/>
      </vt:variant>
      <vt:variant>
        <vt:lpwstr>_Toc481676824</vt:lpwstr>
      </vt:variant>
      <vt:variant>
        <vt:i4>1900602</vt:i4>
      </vt:variant>
      <vt:variant>
        <vt:i4>39</vt:i4>
      </vt:variant>
      <vt:variant>
        <vt:i4>0</vt:i4>
      </vt:variant>
      <vt:variant>
        <vt:i4>5</vt:i4>
      </vt:variant>
      <vt:variant>
        <vt:lpwstr/>
      </vt:variant>
      <vt:variant>
        <vt:lpwstr>_Toc481676823</vt:lpwstr>
      </vt:variant>
      <vt:variant>
        <vt:i4>1835066</vt:i4>
      </vt:variant>
      <vt:variant>
        <vt:i4>36</vt:i4>
      </vt:variant>
      <vt:variant>
        <vt:i4>0</vt:i4>
      </vt:variant>
      <vt:variant>
        <vt:i4>5</vt:i4>
      </vt:variant>
      <vt:variant>
        <vt:lpwstr/>
      </vt:variant>
      <vt:variant>
        <vt:lpwstr>_Toc481676839</vt:lpwstr>
      </vt:variant>
      <vt:variant>
        <vt:i4>1900602</vt:i4>
      </vt:variant>
      <vt:variant>
        <vt:i4>33</vt:i4>
      </vt:variant>
      <vt:variant>
        <vt:i4>0</vt:i4>
      </vt:variant>
      <vt:variant>
        <vt:i4>5</vt:i4>
      </vt:variant>
      <vt:variant>
        <vt:lpwstr/>
      </vt:variant>
      <vt:variant>
        <vt:lpwstr>_Toc481676821</vt:lpwstr>
      </vt:variant>
      <vt:variant>
        <vt:i4>1900602</vt:i4>
      </vt:variant>
      <vt:variant>
        <vt:i4>30</vt:i4>
      </vt:variant>
      <vt:variant>
        <vt:i4>0</vt:i4>
      </vt:variant>
      <vt:variant>
        <vt:i4>5</vt:i4>
      </vt:variant>
      <vt:variant>
        <vt:lpwstr/>
      </vt:variant>
      <vt:variant>
        <vt:lpwstr>_Toc481676820</vt:lpwstr>
      </vt:variant>
      <vt:variant>
        <vt:i4>1966138</vt:i4>
      </vt:variant>
      <vt:variant>
        <vt:i4>27</vt:i4>
      </vt:variant>
      <vt:variant>
        <vt:i4>0</vt:i4>
      </vt:variant>
      <vt:variant>
        <vt:i4>5</vt:i4>
      </vt:variant>
      <vt:variant>
        <vt:lpwstr/>
      </vt:variant>
      <vt:variant>
        <vt:lpwstr>_Toc481676819</vt:lpwstr>
      </vt:variant>
      <vt:variant>
        <vt:i4>1966138</vt:i4>
      </vt:variant>
      <vt:variant>
        <vt:i4>24</vt:i4>
      </vt:variant>
      <vt:variant>
        <vt:i4>0</vt:i4>
      </vt:variant>
      <vt:variant>
        <vt:i4>5</vt:i4>
      </vt:variant>
      <vt:variant>
        <vt:lpwstr/>
      </vt:variant>
      <vt:variant>
        <vt:lpwstr>_Toc481676818</vt:lpwstr>
      </vt:variant>
      <vt:variant>
        <vt:i4>1966138</vt:i4>
      </vt:variant>
      <vt:variant>
        <vt:i4>21</vt:i4>
      </vt:variant>
      <vt:variant>
        <vt:i4>0</vt:i4>
      </vt:variant>
      <vt:variant>
        <vt:i4>5</vt:i4>
      </vt:variant>
      <vt:variant>
        <vt:lpwstr/>
      </vt:variant>
      <vt:variant>
        <vt:lpwstr>_Toc481676814</vt:lpwstr>
      </vt:variant>
      <vt:variant>
        <vt:i4>1966138</vt:i4>
      </vt:variant>
      <vt:variant>
        <vt:i4>18</vt:i4>
      </vt:variant>
      <vt:variant>
        <vt:i4>0</vt:i4>
      </vt:variant>
      <vt:variant>
        <vt:i4>5</vt:i4>
      </vt:variant>
      <vt:variant>
        <vt:lpwstr/>
      </vt:variant>
      <vt:variant>
        <vt:lpwstr>_Toc481676813</vt:lpwstr>
      </vt:variant>
      <vt:variant>
        <vt:i4>1966138</vt:i4>
      </vt:variant>
      <vt:variant>
        <vt:i4>15</vt:i4>
      </vt:variant>
      <vt:variant>
        <vt:i4>0</vt:i4>
      </vt:variant>
      <vt:variant>
        <vt:i4>5</vt:i4>
      </vt:variant>
      <vt:variant>
        <vt:lpwstr/>
      </vt:variant>
      <vt:variant>
        <vt:lpwstr>_Toc481676812</vt:lpwstr>
      </vt:variant>
      <vt:variant>
        <vt:i4>1966138</vt:i4>
      </vt:variant>
      <vt:variant>
        <vt:i4>12</vt:i4>
      </vt:variant>
      <vt:variant>
        <vt:i4>0</vt:i4>
      </vt:variant>
      <vt:variant>
        <vt:i4>5</vt:i4>
      </vt:variant>
      <vt:variant>
        <vt:lpwstr/>
      </vt:variant>
      <vt:variant>
        <vt:lpwstr>_Toc481676811</vt:lpwstr>
      </vt:variant>
      <vt:variant>
        <vt:i4>2031674</vt:i4>
      </vt:variant>
      <vt:variant>
        <vt:i4>9</vt:i4>
      </vt:variant>
      <vt:variant>
        <vt:i4>0</vt:i4>
      </vt:variant>
      <vt:variant>
        <vt:i4>5</vt:i4>
      </vt:variant>
      <vt:variant>
        <vt:lpwstr/>
      </vt:variant>
      <vt:variant>
        <vt:lpwstr>_Toc481676808</vt:lpwstr>
      </vt:variant>
      <vt:variant>
        <vt:i4>1572913</vt:i4>
      </vt:variant>
      <vt:variant>
        <vt:i4>5</vt:i4>
      </vt:variant>
      <vt:variant>
        <vt:i4>0</vt:i4>
      </vt:variant>
      <vt:variant>
        <vt:i4>5</vt:i4>
      </vt:variant>
      <vt:variant>
        <vt:lpwstr/>
      </vt:variant>
      <vt:variant>
        <vt:lpwstr>_Toc481676374</vt:lpwstr>
      </vt:variant>
      <vt:variant>
        <vt:i4>1572913</vt:i4>
      </vt:variant>
      <vt:variant>
        <vt:i4>2</vt:i4>
      </vt:variant>
      <vt:variant>
        <vt:i4>0</vt:i4>
      </vt:variant>
      <vt:variant>
        <vt:i4>5</vt:i4>
      </vt:variant>
      <vt:variant>
        <vt:lpwstr/>
      </vt:variant>
      <vt:variant>
        <vt:lpwstr>_Toc481676372</vt:lpwstr>
      </vt:variant>
      <vt:variant>
        <vt:i4>5374031</vt:i4>
      </vt:variant>
      <vt:variant>
        <vt:i4>39</vt:i4>
      </vt:variant>
      <vt:variant>
        <vt:i4>0</vt:i4>
      </vt:variant>
      <vt:variant>
        <vt:i4>5</vt:i4>
      </vt:variant>
      <vt:variant>
        <vt:lpwstr>http://ask.rks-gov.net/media/3186/stat-e-varferise-2012-2015.pdf</vt:lpwstr>
      </vt:variant>
      <vt:variant>
        <vt:lpwstr/>
      </vt:variant>
      <vt:variant>
        <vt:i4>5374031</vt:i4>
      </vt:variant>
      <vt:variant>
        <vt:i4>36</vt:i4>
      </vt:variant>
      <vt:variant>
        <vt:i4>0</vt:i4>
      </vt:variant>
      <vt:variant>
        <vt:i4>5</vt:i4>
      </vt:variant>
      <vt:variant>
        <vt:lpwstr>http://ask.rks-gov.net/media/3186/stat-e-varferise-2012-2015.pdf</vt:lpwstr>
      </vt:variant>
      <vt:variant>
        <vt:lpwstr/>
      </vt:variant>
      <vt:variant>
        <vt:i4>1114191</vt:i4>
      </vt:variant>
      <vt:variant>
        <vt:i4>33</vt:i4>
      </vt:variant>
      <vt:variant>
        <vt:i4>0</vt:i4>
      </vt:variant>
      <vt:variant>
        <vt:i4>5</vt:i4>
      </vt:variant>
      <vt:variant>
        <vt:lpwstr>https://www.imf.org/external/pubs/ft/scr/2016/cr16123.pdf</vt:lpwstr>
      </vt:variant>
      <vt:variant>
        <vt:lpwstr/>
      </vt:variant>
      <vt:variant>
        <vt:i4>1114191</vt:i4>
      </vt:variant>
      <vt:variant>
        <vt:i4>30</vt:i4>
      </vt:variant>
      <vt:variant>
        <vt:i4>0</vt:i4>
      </vt:variant>
      <vt:variant>
        <vt:i4>5</vt:i4>
      </vt:variant>
      <vt:variant>
        <vt:lpwstr>https://www.imf.org/external/pubs/ft/scr/2016/cr16123.pdf</vt:lpwstr>
      </vt:variant>
      <vt:variant>
        <vt:lpwstr/>
      </vt:variant>
      <vt:variant>
        <vt:i4>4653112</vt:i4>
      </vt:variant>
      <vt:variant>
        <vt:i4>27</vt:i4>
      </vt:variant>
      <vt:variant>
        <vt:i4>0</vt:i4>
      </vt:variant>
      <vt:variant>
        <vt:i4>5</vt:i4>
      </vt:variant>
      <vt:variant>
        <vt:lpwstr>https://www.unicef.org/socialpolicy/files/Kosovoa_Child_Poverty_ENG.pdf</vt:lpwstr>
      </vt:variant>
      <vt:variant>
        <vt:lpwstr/>
      </vt:variant>
      <vt:variant>
        <vt:i4>786520</vt:i4>
      </vt:variant>
      <vt:variant>
        <vt:i4>24</vt:i4>
      </vt:variant>
      <vt:variant>
        <vt:i4>0</vt:i4>
      </vt:variant>
      <vt:variant>
        <vt:i4>5</vt:i4>
      </vt:variant>
      <vt:variant>
        <vt:lpwstr>http://ask.rks-gov.net/media/2648/statistikat-e-mir%C3%ABqenies-sociale-2015.pdf</vt:lpwstr>
      </vt:variant>
      <vt:variant>
        <vt:lpwstr/>
      </vt:variant>
      <vt:variant>
        <vt:i4>14680255</vt:i4>
      </vt:variant>
      <vt:variant>
        <vt:i4>21</vt:i4>
      </vt:variant>
      <vt:variant>
        <vt:i4>0</vt:i4>
      </vt:variant>
      <vt:variant>
        <vt:i4>5</vt:i4>
      </vt:variant>
      <vt:variant>
        <vt:lpwstr>https://openknowledge.worldbank.org/bitstream/handle/10986/20756/ACS93510ËP0P130IC00Final0Kosovo0PFR.pdf?sequence=1&amp;isAlloëed=y</vt:lpwstr>
      </vt:variant>
      <vt:variant>
        <vt:lpwstr/>
      </vt:variant>
      <vt:variant>
        <vt:i4>5308417</vt:i4>
      </vt:variant>
      <vt:variant>
        <vt:i4>18</vt:i4>
      </vt:variant>
      <vt:variant>
        <vt:i4>0</vt:i4>
      </vt:variant>
      <vt:variant>
        <vt:i4>5</vt:i4>
      </vt:variant>
      <vt:variant>
        <vt:lpwstr>http://ask.rks-gov.net/media/1886/komunitetet-rom%C3%AB-ashkali-dhe-egjiptian%C3%AB-n%C3%AB-republik%C3%ABn-e-kosov%C3%ABs-2013-2014-gjetjet-kryesore.pdf</vt:lpwstr>
      </vt:variant>
      <vt:variant>
        <vt:lpwstr/>
      </vt:variant>
      <vt:variant>
        <vt:i4>5308417</vt:i4>
      </vt:variant>
      <vt:variant>
        <vt:i4>15</vt:i4>
      </vt:variant>
      <vt:variant>
        <vt:i4>0</vt:i4>
      </vt:variant>
      <vt:variant>
        <vt:i4>5</vt:i4>
      </vt:variant>
      <vt:variant>
        <vt:lpwstr>http://ask.rks-gov.net/media/1886/komunitetet-rom%C3%AB-ashkali-dhe-egjiptian%C3%AB-n%C3%AB-republik%C3%ABn-e-kosov%C3%ABs-2013-2014-gjetjet-kryesore.pdf</vt:lpwstr>
      </vt:variant>
      <vt:variant>
        <vt:lpwstr/>
      </vt:variant>
      <vt:variant>
        <vt:i4>6750304</vt:i4>
      </vt:variant>
      <vt:variant>
        <vt:i4>12</vt:i4>
      </vt:variant>
      <vt:variant>
        <vt:i4>0</vt:i4>
      </vt:variant>
      <vt:variant>
        <vt:i4>5</vt:i4>
      </vt:variant>
      <vt:variant>
        <vt:lpwstr>http://ask.rks-gov.net/media/1514/rezultatet-e-anketes-se-buxhetit-te-ekonomive-familjare-2015.pdf</vt:lpwstr>
      </vt:variant>
      <vt:variant>
        <vt:lpwstr/>
      </vt:variant>
      <vt:variant>
        <vt:i4>8454231</vt:i4>
      </vt:variant>
      <vt:variant>
        <vt:i4>9</vt:i4>
      </vt:variant>
      <vt:variant>
        <vt:i4>0</vt:i4>
      </vt:variant>
      <vt:variant>
        <vt:i4>5</vt:i4>
      </vt:variant>
      <vt:variant>
        <vt:lpwstr>http://documents.worldbank.org/curated/en/145071468271575849/pdf/798630ËP0ENGLI0Box0379792B00PUBLIC0.pdf</vt:lpwstr>
      </vt:variant>
      <vt:variant>
        <vt:lpwstr/>
      </vt:variant>
      <vt:variant>
        <vt:i4>6488189</vt:i4>
      </vt:variant>
      <vt:variant>
        <vt:i4>6</vt:i4>
      </vt:variant>
      <vt:variant>
        <vt:i4>0</vt:i4>
      </vt:variant>
      <vt:variant>
        <vt:i4>5</vt:i4>
      </vt:variant>
      <vt:variant>
        <vt:lpwstr>http://iksweb.org/repository/docs/IKS_Booklet_2015.pdf</vt:lpwstr>
      </vt:variant>
      <vt:variant>
        <vt:lpwstr/>
      </vt:variant>
      <vt:variant>
        <vt:i4>10158149</vt:i4>
      </vt:variant>
      <vt:variant>
        <vt:i4>3</vt:i4>
      </vt:variant>
      <vt:variant>
        <vt:i4>0</vt:i4>
      </vt:variant>
      <vt:variant>
        <vt:i4>5</vt:i4>
      </vt:variant>
      <vt:variant>
        <vt:lpwstr>http://scholarworks.rit.edu/cgi/vieëcontent.cgi?article=10206&amp;context=theses</vt:lpwstr>
      </vt:variant>
      <vt:variant>
        <vt:lpwstr/>
      </vt:variant>
      <vt:variant>
        <vt:i4>7078010</vt:i4>
      </vt:variant>
      <vt:variant>
        <vt:i4>0</vt:i4>
      </vt:variant>
      <vt:variant>
        <vt:i4>0</vt:i4>
      </vt:variant>
      <vt:variant>
        <vt:i4>5</vt:i4>
      </vt:variant>
      <vt:variant>
        <vt:lpwstr>http://www.riinvestinstitute.org/uploads/files/2016/October/17/BUSINESS_INFORMALITY_5mm_bleed_no_inside_ALB_FINAL_v613964385731476692858.pdf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lulzim.karaxha</dc:creator>
  <cp:lastModifiedBy>lulzim.karaxha</cp:lastModifiedBy>
  <cp:revision>19</cp:revision>
  <cp:lastPrinted>2017-10-31T16:52:00Z</cp:lastPrinted>
  <dcterms:created xsi:type="dcterms:W3CDTF">2017-11-24T14:17:00Z</dcterms:created>
  <dcterms:modified xsi:type="dcterms:W3CDTF">2018-04-12T14:04:00Z</dcterms:modified>
</cp:coreProperties>
</file>