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053" w:rsidRPr="0013700C" w:rsidRDefault="008A060E" w:rsidP="002F60C8">
      <w:pPr>
        <w:rPr>
          <w:rFonts w:ascii="Times New Roman" w:hAnsi="Times New Roman" w:cs="Times New Roman"/>
          <w:sz w:val="24"/>
          <w:szCs w:val="24"/>
          <w:lang w:val="sq-AL"/>
        </w:rPr>
      </w:pPr>
      <w:r>
        <w:rPr>
          <w:rFonts w:ascii="Times New Roman" w:hAnsi="Times New Roman" w:cs="Times New Roman"/>
          <w:sz w:val="24"/>
          <w:szCs w:val="24"/>
          <w:lang w:val="sq-AL"/>
        </w:rPr>
        <w:t xml:space="preserve">          </w:t>
      </w:r>
      <w:r w:rsidR="002F60C8" w:rsidRPr="002F60C8">
        <w:rPr>
          <w:noProof/>
        </w:rPr>
        <w:drawing>
          <wp:inline distT="0" distB="0" distL="0" distR="0">
            <wp:extent cx="5657850" cy="1255671"/>
            <wp:effectExtent l="0" t="0" r="0" b="0"/>
            <wp:docPr id="12" name="Picture 11" descr="C:\Users\fatmir.n.halili\Desktop\mpms_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tmir.n.halili\Desktop\mpms_al.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657850" cy="1255671"/>
                    </a:xfrm>
                    <a:prstGeom prst="rect">
                      <a:avLst/>
                    </a:prstGeom>
                    <a:noFill/>
                    <a:ln>
                      <a:noFill/>
                    </a:ln>
                  </pic:spPr>
                </pic:pic>
              </a:graphicData>
            </a:graphic>
          </wp:inline>
        </w:drawing>
      </w:r>
    </w:p>
    <w:p w:rsidR="00135053" w:rsidRPr="0013700C" w:rsidRDefault="00135053" w:rsidP="00135053">
      <w:pPr>
        <w:pStyle w:val="Title"/>
        <w:rPr>
          <w:rFonts w:ascii="Times New Roman" w:hAnsi="Times New Roman" w:cs="Times New Roman"/>
          <w:sz w:val="24"/>
          <w:szCs w:val="24"/>
        </w:rPr>
      </w:pPr>
    </w:p>
    <w:p w:rsidR="00135053" w:rsidRDefault="00D62CA7" w:rsidP="00D62CA7">
      <w:pPr>
        <w:pStyle w:val="01TTL"/>
        <w:rPr>
          <w:rFonts w:ascii="Times New Roman" w:hAnsi="Times New Roman"/>
          <w:sz w:val="70"/>
          <w:szCs w:val="70"/>
        </w:rPr>
      </w:pPr>
      <w:r>
        <w:rPr>
          <w:rFonts w:ascii="Times New Roman" w:hAnsi="Times New Roman"/>
          <w:sz w:val="70"/>
          <w:szCs w:val="70"/>
        </w:rPr>
        <w:t xml:space="preserve">Plani i Veprimit për Punësimin e të Rinjve </w:t>
      </w:r>
    </w:p>
    <w:p w:rsidR="00D62CA7" w:rsidRDefault="00D62CA7" w:rsidP="003E3DD0">
      <w:pPr>
        <w:pStyle w:val="01TTL"/>
        <w:rPr>
          <w:rFonts w:ascii="Times New Roman" w:hAnsi="Times New Roman"/>
          <w:sz w:val="70"/>
          <w:szCs w:val="70"/>
        </w:rPr>
      </w:pPr>
      <w:r w:rsidRPr="00F471A4">
        <w:rPr>
          <w:rFonts w:ascii="Times New Roman" w:hAnsi="Times New Roman"/>
          <w:sz w:val="70"/>
          <w:szCs w:val="70"/>
        </w:rPr>
        <w:t xml:space="preserve">2018 </w:t>
      </w:r>
      <w:r w:rsidR="003E3DD0">
        <w:rPr>
          <w:rFonts w:ascii="Times New Roman" w:hAnsi="Times New Roman"/>
          <w:sz w:val="70"/>
          <w:szCs w:val="70"/>
        </w:rPr>
        <w:t>–</w:t>
      </w:r>
      <w:r w:rsidRPr="00F471A4">
        <w:rPr>
          <w:rFonts w:ascii="Times New Roman" w:hAnsi="Times New Roman"/>
          <w:sz w:val="70"/>
          <w:szCs w:val="70"/>
        </w:rPr>
        <w:t xml:space="preserve"> 2020</w:t>
      </w:r>
    </w:p>
    <w:p w:rsidR="001B3AED" w:rsidRPr="00135053" w:rsidRDefault="001B3AED" w:rsidP="008A060E">
      <w:pPr>
        <w:pStyle w:val="01TTL"/>
        <w:ind w:left="0"/>
        <w:jc w:val="left"/>
        <w:rPr>
          <w:rFonts w:ascii="Times New Roman" w:hAnsi="Times New Roman"/>
          <w:sz w:val="70"/>
          <w:szCs w:val="70"/>
        </w:rPr>
      </w:pPr>
    </w:p>
    <w:p w:rsidR="00135053" w:rsidRPr="00135053" w:rsidRDefault="00135053" w:rsidP="00135053">
      <w:pPr>
        <w:pStyle w:val="01TTL"/>
        <w:rPr>
          <w:rFonts w:ascii="Times New Roman" w:hAnsi="Times New Roman"/>
          <w:sz w:val="50"/>
          <w:szCs w:val="50"/>
        </w:rPr>
      </w:pPr>
      <w:r w:rsidRPr="00135053">
        <w:rPr>
          <w:rFonts w:ascii="Times New Roman" w:hAnsi="Times New Roman"/>
          <w:sz w:val="50"/>
          <w:szCs w:val="50"/>
        </w:rPr>
        <w:t xml:space="preserve">Raporti </w:t>
      </w:r>
      <w:r w:rsidR="00427E48">
        <w:rPr>
          <w:rFonts w:ascii="Times New Roman" w:hAnsi="Times New Roman"/>
          <w:sz w:val="50"/>
          <w:szCs w:val="50"/>
        </w:rPr>
        <w:t xml:space="preserve">Vjetor i </w:t>
      </w:r>
      <w:r w:rsidRPr="00135053">
        <w:rPr>
          <w:rFonts w:ascii="Times New Roman" w:hAnsi="Times New Roman"/>
          <w:sz w:val="50"/>
          <w:szCs w:val="50"/>
        </w:rPr>
        <w:t xml:space="preserve">Monitorimit </w:t>
      </w:r>
      <w:r w:rsidR="002F60C8">
        <w:rPr>
          <w:rFonts w:ascii="Times New Roman" w:hAnsi="Times New Roman"/>
          <w:sz w:val="50"/>
          <w:szCs w:val="50"/>
        </w:rPr>
        <w:t>2020</w:t>
      </w:r>
    </w:p>
    <w:p w:rsidR="00135053" w:rsidRPr="0013700C" w:rsidRDefault="00135053" w:rsidP="00135053">
      <w:pPr>
        <w:pStyle w:val="000NTXT"/>
        <w:jc w:val="center"/>
      </w:pPr>
      <w:r w:rsidRPr="00415B01">
        <w:t xml:space="preserve"> (DRAFTI </w:t>
      </w:r>
      <w:r w:rsidR="001418E1">
        <w:t>FINAL</w:t>
      </w:r>
      <w:r w:rsidRPr="00415B01">
        <w:t>)</w:t>
      </w:r>
    </w:p>
    <w:p w:rsidR="007D2EEF" w:rsidRDefault="007D2EEF"/>
    <w:p w:rsidR="00135053" w:rsidRDefault="00135053"/>
    <w:p w:rsidR="00135053" w:rsidRDefault="00135053"/>
    <w:p w:rsidR="00135053" w:rsidRDefault="00135053"/>
    <w:p w:rsidR="00135053" w:rsidRDefault="00135053"/>
    <w:p w:rsidR="00135053" w:rsidRDefault="00135053"/>
    <w:p w:rsidR="00135053" w:rsidRDefault="00135053"/>
    <w:p w:rsidR="00135053" w:rsidRDefault="00135053"/>
    <w:p w:rsidR="00135053" w:rsidRDefault="00135053"/>
    <w:p w:rsidR="00135053" w:rsidRDefault="00135053"/>
    <w:p w:rsidR="00135053" w:rsidRDefault="00135053"/>
    <w:p w:rsidR="00135053" w:rsidRDefault="00135053"/>
    <w:p w:rsidR="00135053" w:rsidRPr="00954269" w:rsidRDefault="00135053">
      <w:pPr>
        <w:rPr>
          <w:rFonts w:ascii="Times New Roman" w:hAnsi="Times New Roman" w:cs="Times New Roman"/>
          <w:sz w:val="24"/>
          <w:szCs w:val="24"/>
        </w:rPr>
      </w:pPr>
    </w:p>
    <w:p w:rsidR="00135053" w:rsidRPr="00954269" w:rsidRDefault="002F60C8" w:rsidP="00954269">
      <w:pPr>
        <w:jc w:val="center"/>
        <w:rPr>
          <w:rFonts w:ascii="Times New Roman" w:hAnsi="Times New Roman" w:cs="Times New Roman"/>
          <w:sz w:val="24"/>
          <w:szCs w:val="24"/>
        </w:rPr>
      </w:pPr>
      <w:r>
        <w:rPr>
          <w:rFonts w:ascii="Times New Roman" w:hAnsi="Times New Roman" w:cs="Times New Roman"/>
          <w:sz w:val="24"/>
          <w:szCs w:val="24"/>
        </w:rPr>
        <w:t>Mars 2021</w:t>
      </w:r>
    </w:p>
    <w:p w:rsidR="00135053" w:rsidRDefault="00135053">
      <w:pPr>
        <w:rPr>
          <w:rFonts w:ascii="Times New Roman" w:hAnsi="Times New Roman" w:cs="Times New Roman"/>
        </w:rPr>
      </w:pPr>
    </w:p>
    <w:sdt>
      <w:sdtPr>
        <w:rPr>
          <w:rFonts w:asciiTheme="minorHAnsi" w:eastAsia="MS Mincho" w:hAnsiTheme="minorHAnsi" w:cstheme="minorBidi"/>
          <w:color w:val="auto"/>
          <w:sz w:val="22"/>
          <w:szCs w:val="22"/>
        </w:rPr>
        <w:id w:val="-696691360"/>
        <w:docPartObj>
          <w:docPartGallery w:val="Table of Contents"/>
          <w:docPartUnique/>
        </w:docPartObj>
      </w:sdtPr>
      <w:sdtEndPr>
        <w:rPr>
          <w:b/>
          <w:bCs/>
          <w:noProof/>
        </w:rPr>
      </w:sdtEndPr>
      <w:sdtContent>
        <w:p w:rsidR="00135053" w:rsidRDefault="00F03F7D">
          <w:pPr>
            <w:pStyle w:val="TOCHeading"/>
            <w:rPr>
              <w:rFonts w:ascii="Times New Roman" w:hAnsi="Times New Roman" w:cs="Times New Roman"/>
              <w:color w:val="000000" w:themeColor="text1"/>
              <w:sz w:val="28"/>
              <w:szCs w:val="28"/>
            </w:rPr>
          </w:pPr>
          <w:r w:rsidRPr="00F03F7D">
            <w:rPr>
              <w:rFonts w:ascii="Times New Roman" w:hAnsi="Times New Roman" w:cs="Times New Roman"/>
              <w:color w:val="000000" w:themeColor="text1"/>
              <w:sz w:val="28"/>
              <w:szCs w:val="28"/>
            </w:rPr>
            <w:t xml:space="preserve">Tabela e përmbajtjes </w:t>
          </w:r>
        </w:p>
        <w:p w:rsidR="00F03F7D" w:rsidRPr="00F03F7D" w:rsidRDefault="00F03F7D" w:rsidP="00F03F7D"/>
        <w:p w:rsidR="00005847" w:rsidRDefault="00C12777">
          <w:pPr>
            <w:pStyle w:val="TOC1"/>
            <w:tabs>
              <w:tab w:val="right" w:leader="dot" w:pos="9019"/>
            </w:tabs>
            <w:rPr>
              <w:rFonts w:eastAsiaTheme="minorEastAsia"/>
              <w:noProof/>
            </w:rPr>
          </w:pPr>
          <w:r w:rsidRPr="00C12777">
            <w:rPr>
              <w:b w:val="0"/>
            </w:rPr>
            <w:fldChar w:fldCharType="begin"/>
          </w:r>
          <w:r w:rsidR="00135053">
            <w:instrText xml:space="preserve"> TOC \o "1-3" \h \z \u </w:instrText>
          </w:r>
          <w:r w:rsidRPr="00C12777">
            <w:rPr>
              <w:b w:val="0"/>
            </w:rPr>
            <w:fldChar w:fldCharType="separate"/>
          </w:r>
          <w:hyperlink w:anchor="_Toc67655757" w:history="1">
            <w:r w:rsidR="00005847" w:rsidRPr="00B63518">
              <w:rPr>
                <w:rStyle w:val="Hyperlink"/>
                <w:rFonts w:ascii="Times New Roman" w:hAnsi="Times New Roman" w:cs="Times New Roman"/>
                <w:noProof/>
              </w:rPr>
              <w:t>Lista e shkurtesave</w:t>
            </w:r>
            <w:r w:rsidR="00005847">
              <w:rPr>
                <w:noProof/>
                <w:webHidden/>
              </w:rPr>
              <w:tab/>
            </w:r>
            <w:r>
              <w:rPr>
                <w:noProof/>
                <w:webHidden/>
              </w:rPr>
              <w:fldChar w:fldCharType="begin"/>
            </w:r>
            <w:r w:rsidR="00005847">
              <w:rPr>
                <w:noProof/>
                <w:webHidden/>
              </w:rPr>
              <w:instrText xml:space="preserve"> PAGEREF _Toc67655757 \h </w:instrText>
            </w:r>
            <w:r>
              <w:rPr>
                <w:noProof/>
                <w:webHidden/>
              </w:rPr>
            </w:r>
            <w:r>
              <w:rPr>
                <w:noProof/>
                <w:webHidden/>
              </w:rPr>
              <w:fldChar w:fldCharType="separate"/>
            </w:r>
            <w:r w:rsidR="00005847">
              <w:rPr>
                <w:noProof/>
                <w:webHidden/>
              </w:rPr>
              <w:t>3</w:t>
            </w:r>
            <w:r>
              <w:rPr>
                <w:noProof/>
                <w:webHidden/>
              </w:rPr>
              <w:fldChar w:fldCharType="end"/>
            </w:r>
          </w:hyperlink>
        </w:p>
        <w:p w:rsidR="00005847" w:rsidRDefault="00C12777">
          <w:pPr>
            <w:pStyle w:val="TOC1"/>
            <w:tabs>
              <w:tab w:val="right" w:leader="dot" w:pos="9019"/>
            </w:tabs>
            <w:rPr>
              <w:rFonts w:eastAsiaTheme="minorEastAsia"/>
              <w:noProof/>
            </w:rPr>
          </w:pPr>
          <w:hyperlink w:anchor="_Toc67655758" w:history="1">
            <w:r w:rsidR="00005847" w:rsidRPr="00B63518">
              <w:rPr>
                <w:rStyle w:val="Hyperlink"/>
                <w:rFonts w:ascii="Times New Roman" w:hAnsi="Times New Roman" w:cs="Times New Roman"/>
                <w:noProof/>
              </w:rPr>
              <w:t>Lista e figurave</w:t>
            </w:r>
            <w:r w:rsidR="00005847">
              <w:rPr>
                <w:noProof/>
                <w:webHidden/>
              </w:rPr>
              <w:tab/>
            </w:r>
            <w:r>
              <w:rPr>
                <w:noProof/>
                <w:webHidden/>
              </w:rPr>
              <w:fldChar w:fldCharType="begin"/>
            </w:r>
            <w:r w:rsidR="00005847">
              <w:rPr>
                <w:noProof/>
                <w:webHidden/>
              </w:rPr>
              <w:instrText xml:space="preserve"> PAGEREF _Toc67655758 \h </w:instrText>
            </w:r>
            <w:r>
              <w:rPr>
                <w:noProof/>
                <w:webHidden/>
              </w:rPr>
            </w:r>
            <w:r>
              <w:rPr>
                <w:noProof/>
                <w:webHidden/>
              </w:rPr>
              <w:fldChar w:fldCharType="separate"/>
            </w:r>
            <w:r w:rsidR="00005847">
              <w:rPr>
                <w:noProof/>
                <w:webHidden/>
              </w:rPr>
              <w:t>4</w:t>
            </w:r>
            <w:r>
              <w:rPr>
                <w:noProof/>
                <w:webHidden/>
              </w:rPr>
              <w:fldChar w:fldCharType="end"/>
            </w:r>
          </w:hyperlink>
        </w:p>
        <w:p w:rsidR="00005847" w:rsidRDefault="00C12777">
          <w:pPr>
            <w:pStyle w:val="TOC1"/>
            <w:tabs>
              <w:tab w:val="right" w:leader="dot" w:pos="9019"/>
            </w:tabs>
            <w:rPr>
              <w:rFonts w:eastAsiaTheme="minorEastAsia"/>
              <w:noProof/>
            </w:rPr>
          </w:pPr>
          <w:hyperlink w:anchor="_Toc67655759" w:history="1">
            <w:r w:rsidR="00005847" w:rsidRPr="00B63518">
              <w:rPr>
                <w:rStyle w:val="Hyperlink"/>
                <w:rFonts w:ascii="Times New Roman" w:hAnsi="Times New Roman" w:cs="Times New Roman"/>
                <w:noProof/>
              </w:rPr>
              <w:t>Lista e tabelave</w:t>
            </w:r>
            <w:r w:rsidR="00005847">
              <w:rPr>
                <w:noProof/>
                <w:webHidden/>
              </w:rPr>
              <w:tab/>
            </w:r>
            <w:r>
              <w:rPr>
                <w:noProof/>
                <w:webHidden/>
              </w:rPr>
              <w:fldChar w:fldCharType="begin"/>
            </w:r>
            <w:r w:rsidR="00005847">
              <w:rPr>
                <w:noProof/>
                <w:webHidden/>
              </w:rPr>
              <w:instrText xml:space="preserve"> PAGEREF _Toc67655759 \h </w:instrText>
            </w:r>
            <w:r>
              <w:rPr>
                <w:noProof/>
                <w:webHidden/>
              </w:rPr>
            </w:r>
            <w:r>
              <w:rPr>
                <w:noProof/>
                <w:webHidden/>
              </w:rPr>
              <w:fldChar w:fldCharType="separate"/>
            </w:r>
            <w:r w:rsidR="00005847">
              <w:rPr>
                <w:noProof/>
                <w:webHidden/>
              </w:rPr>
              <w:t>5</w:t>
            </w:r>
            <w:r>
              <w:rPr>
                <w:noProof/>
                <w:webHidden/>
              </w:rPr>
              <w:fldChar w:fldCharType="end"/>
            </w:r>
          </w:hyperlink>
        </w:p>
        <w:p w:rsidR="00005847" w:rsidRDefault="00C12777">
          <w:pPr>
            <w:pStyle w:val="TOC1"/>
            <w:tabs>
              <w:tab w:val="right" w:leader="dot" w:pos="9019"/>
            </w:tabs>
            <w:rPr>
              <w:rFonts w:eastAsiaTheme="minorEastAsia"/>
              <w:noProof/>
            </w:rPr>
          </w:pPr>
          <w:hyperlink w:anchor="_Toc67655760" w:history="1">
            <w:r w:rsidR="00005847" w:rsidRPr="00B63518">
              <w:rPr>
                <w:rStyle w:val="Hyperlink"/>
                <w:rFonts w:ascii="Times New Roman" w:hAnsi="Times New Roman" w:cs="Times New Roman"/>
                <w:noProof/>
              </w:rPr>
              <w:t>Lista e shtojcave</w:t>
            </w:r>
            <w:r w:rsidR="00005847">
              <w:rPr>
                <w:noProof/>
                <w:webHidden/>
              </w:rPr>
              <w:tab/>
            </w:r>
            <w:r>
              <w:rPr>
                <w:noProof/>
                <w:webHidden/>
              </w:rPr>
              <w:fldChar w:fldCharType="begin"/>
            </w:r>
            <w:r w:rsidR="00005847">
              <w:rPr>
                <w:noProof/>
                <w:webHidden/>
              </w:rPr>
              <w:instrText xml:space="preserve"> PAGEREF _Toc67655760 \h </w:instrText>
            </w:r>
            <w:r>
              <w:rPr>
                <w:noProof/>
                <w:webHidden/>
              </w:rPr>
            </w:r>
            <w:r>
              <w:rPr>
                <w:noProof/>
                <w:webHidden/>
              </w:rPr>
              <w:fldChar w:fldCharType="separate"/>
            </w:r>
            <w:r w:rsidR="00005847">
              <w:rPr>
                <w:noProof/>
                <w:webHidden/>
              </w:rPr>
              <w:t>6</w:t>
            </w:r>
            <w:r>
              <w:rPr>
                <w:noProof/>
                <w:webHidden/>
              </w:rPr>
              <w:fldChar w:fldCharType="end"/>
            </w:r>
          </w:hyperlink>
        </w:p>
        <w:p w:rsidR="00005847" w:rsidRDefault="00C12777">
          <w:pPr>
            <w:pStyle w:val="TOC1"/>
            <w:tabs>
              <w:tab w:val="right" w:leader="dot" w:pos="9019"/>
            </w:tabs>
            <w:rPr>
              <w:rFonts w:eastAsiaTheme="minorEastAsia"/>
              <w:noProof/>
            </w:rPr>
          </w:pPr>
          <w:hyperlink w:anchor="_Toc67655761" w:history="1">
            <w:r w:rsidR="00005847" w:rsidRPr="00B63518">
              <w:rPr>
                <w:rStyle w:val="Hyperlink"/>
                <w:rFonts w:ascii="Times New Roman" w:hAnsi="Times New Roman" w:cs="Times New Roman"/>
                <w:bCs/>
                <w:noProof/>
              </w:rPr>
              <w:t>Përmbledhje ekzekutive</w:t>
            </w:r>
            <w:r w:rsidR="00005847">
              <w:rPr>
                <w:noProof/>
                <w:webHidden/>
              </w:rPr>
              <w:tab/>
            </w:r>
            <w:r>
              <w:rPr>
                <w:noProof/>
                <w:webHidden/>
              </w:rPr>
              <w:fldChar w:fldCharType="begin"/>
            </w:r>
            <w:r w:rsidR="00005847">
              <w:rPr>
                <w:noProof/>
                <w:webHidden/>
              </w:rPr>
              <w:instrText xml:space="preserve"> PAGEREF _Toc67655761 \h </w:instrText>
            </w:r>
            <w:r>
              <w:rPr>
                <w:noProof/>
                <w:webHidden/>
              </w:rPr>
            </w:r>
            <w:r>
              <w:rPr>
                <w:noProof/>
                <w:webHidden/>
              </w:rPr>
              <w:fldChar w:fldCharType="separate"/>
            </w:r>
            <w:r w:rsidR="00005847">
              <w:rPr>
                <w:noProof/>
                <w:webHidden/>
              </w:rPr>
              <w:t>7</w:t>
            </w:r>
            <w:r>
              <w:rPr>
                <w:noProof/>
                <w:webHidden/>
              </w:rPr>
              <w:fldChar w:fldCharType="end"/>
            </w:r>
          </w:hyperlink>
        </w:p>
        <w:p w:rsidR="00005847" w:rsidRDefault="00C12777">
          <w:pPr>
            <w:pStyle w:val="TOC1"/>
            <w:tabs>
              <w:tab w:val="left" w:pos="440"/>
              <w:tab w:val="right" w:leader="dot" w:pos="9019"/>
            </w:tabs>
            <w:rPr>
              <w:rFonts w:eastAsiaTheme="minorEastAsia"/>
              <w:noProof/>
            </w:rPr>
          </w:pPr>
          <w:hyperlink w:anchor="_Toc67655762" w:history="1">
            <w:r w:rsidR="00005847" w:rsidRPr="00B63518">
              <w:rPr>
                <w:rStyle w:val="Hyperlink"/>
                <w:rFonts w:ascii="Times New Roman" w:hAnsi="Times New Roman" w:cs="Times New Roman"/>
                <w:bCs/>
                <w:noProof/>
              </w:rPr>
              <w:t>1.</w:t>
            </w:r>
            <w:r w:rsidR="00005847">
              <w:rPr>
                <w:rFonts w:eastAsiaTheme="minorEastAsia"/>
                <w:noProof/>
              </w:rPr>
              <w:tab/>
            </w:r>
            <w:r w:rsidR="00005847" w:rsidRPr="00B63518">
              <w:rPr>
                <w:rStyle w:val="Hyperlink"/>
                <w:rFonts w:ascii="Times New Roman" w:hAnsi="Times New Roman" w:cs="Times New Roman"/>
                <w:bCs/>
                <w:noProof/>
              </w:rPr>
              <w:t>Hyrje</w:t>
            </w:r>
            <w:r w:rsidR="00005847">
              <w:rPr>
                <w:noProof/>
                <w:webHidden/>
              </w:rPr>
              <w:tab/>
            </w:r>
            <w:r>
              <w:rPr>
                <w:noProof/>
                <w:webHidden/>
              </w:rPr>
              <w:fldChar w:fldCharType="begin"/>
            </w:r>
            <w:r w:rsidR="00005847">
              <w:rPr>
                <w:noProof/>
                <w:webHidden/>
              </w:rPr>
              <w:instrText xml:space="preserve"> PAGEREF _Toc67655762 \h </w:instrText>
            </w:r>
            <w:r>
              <w:rPr>
                <w:noProof/>
                <w:webHidden/>
              </w:rPr>
            </w:r>
            <w:r>
              <w:rPr>
                <w:noProof/>
                <w:webHidden/>
              </w:rPr>
              <w:fldChar w:fldCharType="separate"/>
            </w:r>
            <w:r w:rsidR="00005847">
              <w:rPr>
                <w:noProof/>
                <w:webHidden/>
              </w:rPr>
              <w:t>9</w:t>
            </w:r>
            <w:r>
              <w:rPr>
                <w:noProof/>
                <w:webHidden/>
              </w:rPr>
              <w:fldChar w:fldCharType="end"/>
            </w:r>
          </w:hyperlink>
        </w:p>
        <w:p w:rsidR="00005847" w:rsidRDefault="00C12777">
          <w:pPr>
            <w:pStyle w:val="TOC1"/>
            <w:tabs>
              <w:tab w:val="left" w:pos="440"/>
              <w:tab w:val="right" w:leader="dot" w:pos="9019"/>
            </w:tabs>
            <w:rPr>
              <w:rFonts w:eastAsiaTheme="minorEastAsia"/>
              <w:noProof/>
            </w:rPr>
          </w:pPr>
          <w:hyperlink w:anchor="_Toc67655763" w:history="1">
            <w:r w:rsidR="00005847" w:rsidRPr="00B63518">
              <w:rPr>
                <w:rStyle w:val="Hyperlink"/>
                <w:rFonts w:ascii="Times New Roman" w:hAnsi="Times New Roman" w:cs="Times New Roman"/>
                <w:bCs/>
                <w:noProof/>
              </w:rPr>
              <w:t>2.</w:t>
            </w:r>
            <w:r w:rsidR="00005847">
              <w:rPr>
                <w:rFonts w:eastAsiaTheme="minorEastAsia"/>
                <w:noProof/>
              </w:rPr>
              <w:tab/>
            </w:r>
            <w:r w:rsidR="00005847" w:rsidRPr="00B63518">
              <w:rPr>
                <w:rStyle w:val="Hyperlink"/>
                <w:rFonts w:ascii="Times New Roman" w:hAnsi="Times New Roman" w:cs="Times New Roman"/>
                <w:bCs/>
                <w:noProof/>
              </w:rPr>
              <w:t>Metodologjia</w:t>
            </w:r>
            <w:r w:rsidR="00005847">
              <w:rPr>
                <w:noProof/>
                <w:webHidden/>
              </w:rPr>
              <w:tab/>
            </w:r>
            <w:r>
              <w:rPr>
                <w:noProof/>
                <w:webHidden/>
              </w:rPr>
              <w:fldChar w:fldCharType="begin"/>
            </w:r>
            <w:r w:rsidR="00005847">
              <w:rPr>
                <w:noProof/>
                <w:webHidden/>
              </w:rPr>
              <w:instrText xml:space="preserve"> PAGEREF _Toc67655763 \h </w:instrText>
            </w:r>
            <w:r>
              <w:rPr>
                <w:noProof/>
                <w:webHidden/>
              </w:rPr>
            </w:r>
            <w:r>
              <w:rPr>
                <w:noProof/>
                <w:webHidden/>
              </w:rPr>
              <w:fldChar w:fldCharType="separate"/>
            </w:r>
            <w:r w:rsidR="00005847">
              <w:rPr>
                <w:noProof/>
                <w:webHidden/>
              </w:rPr>
              <w:t>11</w:t>
            </w:r>
            <w:r>
              <w:rPr>
                <w:noProof/>
                <w:webHidden/>
              </w:rPr>
              <w:fldChar w:fldCharType="end"/>
            </w:r>
          </w:hyperlink>
        </w:p>
        <w:p w:rsidR="00005847" w:rsidRDefault="00C12777">
          <w:pPr>
            <w:pStyle w:val="TOC1"/>
            <w:tabs>
              <w:tab w:val="left" w:pos="440"/>
              <w:tab w:val="right" w:leader="dot" w:pos="9019"/>
            </w:tabs>
            <w:rPr>
              <w:rFonts w:eastAsiaTheme="minorEastAsia"/>
              <w:noProof/>
            </w:rPr>
          </w:pPr>
          <w:hyperlink w:anchor="_Toc67655764" w:history="1">
            <w:r w:rsidR="00005847" w:rsidRPr="00B63518">
              <w:rPr>
                <w:rStyle w:val="Hyperlink"/>
                <w:rFonts w:ascii="Times New Roman" w:hAnsi="Times New Roman" w:cs="Times New Roman"/>
                <w:bCs/>
                <w:noProof/>
              </w:rPr>
              <w:t>1.</w:t>
            </w:r>
            <w:r w:rsidR="00005847">
              <w:rPr>
                <w:rFonts w:eastAsiaTheme="minorEastAsia"/>
                <w:noProof/>
              </w:rPr>
              <w:tab/>
            </w:r>
            <w:r w:rsidR="00005847" w:rsidRPr="00B63518">
              <w:rPr>
                <w:rStyle w:val="Hyperlink"/>
                <w:rFonts w:ascii="Times New Roman" w:hAnsi="Times New Roman" w:cs="Times New Roman"/>
                <w:bCs/>
                <w:noProof/>
              </w:rPr>
              <w:t>Përmbledhje statistikore</w:t>
            </w:r>
            <w:r w:rsidR="00005847">
              <w:rPr>
                <w:noProof/>
                <w:webHidden/>
              </w:rPr>
              <w:tab/>
            </w:r>
            <w:r>
              <w:rPr>
                <w:noProof/>
                <w:webHidden/>
              </w:rPr>
              <w:fldChar w:fldCharType="begin"/>
            </w:r>
            <w:r w:rsidR="00005847">
              <w:rPr>
                <w:noProof/>
                <w:webHidden/>
              </w:rPr>
              <w:instrText xml:space="preserve"> PAGEREF _Toc67655764 \h </w:instrText>
            </w:r>
            <w:r>
              <w:rPr>
                <w:noProof/>
                <w:webHidden/>
              </w:rPr>
            </w:r>
            <w:r>
              <w:rPr>
                <w:noProof/>
                <w:webHidden/>
              </w:rPr>
              <w:fldChar w:fldCharType="separate"/>
            </w:r>
            <w:r w:rsidR="00005847">
              <w:rPr>
                <w:noProof/>
                <w:webHidden/>
              </w:rPr>
              <w:t>12</w:t>
            </w:r>
            <w:r>
              <w:rPr>
                <w:noProof/>
                <w:webHidden/>
              </w:rPr>
              <w:fldChar w:fldCharType="end"/>
            </w:r>
          </w:hyperlink>
        </w:p>
        <w:p w:rsidR="00005847" w:rsidRDefault="00C12777">
          <w:pPr>
            <w:pStyle w:val="TOC2"/>
            <w:tabs>
              <w:tab w:val="left" w:pos="880"/>
              <w:tab w:val="right" w:leader="dot" w:pos="9019"/>
            </w:tabs>
            <w:rPr>
              <w:rFonts w:eastAsiaTheme="minorEastAsia"/>
              <w:noProof/>
            </w:rPr>
          </w:pPr>
          <w:hyperlink w:anchor="_Toc67655765" w:history="1">
            <w:r w:rsidR="00005847" w:rsidRPr="00B63518">
              <w:rPr>
                <w:rStyle w:val="Hyperlink"/>
                <w:rFonts w:ascii="Times New Roman" w:hAnsi="Times New Roman" w:cs="Times New Roman"/>
                <w:noProof/>
              </w:rPr>
              <w:t>1.1</w:t>
            </w:r>
            <w:r w:rsidR="00005847">
              <w:rPr>
                <w:rFonts w:eastAsiaTheme="minorEastAsia"/>
                <w:noProof/>
              </w:rPr>
              <w:tab/>
            </w:r>
            <w:r w:rsidR="00005847" w:rsidRPr="00B63518">
              <w:rPr>
                <w:rStyle w:val="Hyperlink"/>
                <w:rFonts w:ascii="Times New Roman" w:hAnsi="Times New Roman" w:cs="Times New Roman"/>
                <w:noProof/>
              </w:rPr>
              <w:t>Tregu i punës</w:t>
            </w:r>
            <w:r w:rsidR="00005847">
              <w:rPr>
                <w:noProof/>
                <w:webHidden/>
              </w:rPr>
              <w:tab/>
            </w:r>
            <w:r>
              <w:rPr>
                <w:noProof/>
                <w:webHidden/>
              </w:rPr>
              <w:fldChar w:fldCharType="begin"/>
            </w:r>
            <w:r w:rsidR="00005847">
              <w:rPr>
                <w:noProof/>
                <w:webHidden/>
              </w:rPr>
              <w:instrText xml:space="preserve"> PAGEREF _Toc67655765 \h </w:instrText>
            </w:r>
            <w:r>
              <w:rPr>
                <w:noProof/>
                <w:webHidden/>
              </w:rPr>
            </w:r>
            <w:r>
              <w:rPr>
                <w:noProof/>
                <w:webHidden/>
              </w:rPr>
              <w:fldChar w:fldCharType="separate"/>
            </w:r>
            <w:r w:rsidR="00005847">
              <w:rPr>
                <w:noProof/>
                <w:webHidden/>
              </w:rPr>
              <w:t>12</w:t>
            </w:r>
            <w:r>
              <w:rPr>
                <w:noProof/>
                <w:webHidden/>
              </w:rPr>
              <w:fldChar w:fldCharType="end"/>
            </w:r>
          </w:hyperlink>
        </w:p>
        <w:p w:rsidR="00005847" w:rsidRDefault="00C12777">
          <w:pPr>
            <w:pStyle w:val="TOC1"/>
            <w:tabs>
              <w:tab w:val="left" w:pos="440"/>
              <w:tab w:val="right" w:leader="dot" w:pos="9019"/>
            </w:tabs>
            <w:rPr>
              <w:rFonts w:eastAsiaTheme="minorEastAsia"/>
              <w:noProof/>
            </w:rPr>
          </w:pPr>
          <w:hyperlink w:anchor="_Toc67655766" w:history="1">
            <w:r w:rsidR="00005847" w:rsidRPr="00B63518">
              <w:rPr>
                <w:rStyle w:val="Hyperlink"/>
                <w:rFonts w:ascii="Times New Roman" w:hAnsi="Times New Roman" w:cs="Times New Roman"/>
                <w:bCs/>
                <w:noProof/>
                <w:lang w:val="sq-AL"/>
              </w:rPr>
              <w:t>3.</w:t>
            </w:r>
            <w:r w:rsidR="00005847">
              <w:rPr>
                <w:rFonts w:eastAsiaTheme="minorEastAsia"/>
                <w:noProof/>
              </w:rPr>
              <w:tab/>
            </w:r>
            <w:r w:rsidR="00005847" w:rsidRPr="00B63518">
              <w:rPr>
                <w:rStyle w:val="Hyperlink"/>
                <w:rFonts w:ascii="Times New Roman" w:hAnsi="Times New Roman" w:cs="Times New Roman"/>
                <w:bCs/>
                <w:noProof/>
                <w:lang w:val="sq-AL"/>
              </w:rPr>
              <w:t>Gjetjet kryesore</w:t>
            </w:r>
            <w:r w:rsidR="00005847">
              <w:rPr>
                <w:noProof/>
                <w:webHidden/>
              </w:rPr>
              <w:tab/>
            </w:r>
            <w:r>
              <w:rPr>
                <w:noProof/>
                <w:webHidden/>
              </w:rPr>
              <w:fldChar w:fldCharType="begin"/>
            </w:r>
            <w:r w:rsidR="00005847">
              <w:rPr>
                <w:noProof/>
                <w:webHidden/>
              </w:rPr>
              <w:instrText xml:space="preserve"> PAGEREF _Toc67655766 \h </w:instrText>
            </w:r>
            <w:r>
              <w:rPr>
                <w:noProof/>
                <w:webHidden/>
              </w:rPr>
            </w:r>
            <w:r>
              <w:rPr>
                <w:noProof/>
                <w:webHidden/>
              </w:rPr>
              <w:fldChar w:fldCharType="separate"/>
            </w:r>
            <w:r w:rsidR="00005847">
              <w:rPr>
                <w:noProof/>
                <w:webHidden/>
              </w:rPr>
              <w:t>17</w:t>
            </w:r>
            <w:r>
              <w:rPr>
                <w:noProof/>
                <w:webHidden/>
              </w:rPr>
              <w:fldChar w:fldCharType="end"/>
            </w:r>
          </w:hyperlink>
        </w:p>
        <w:p w:rsidR="00005847" w:rsidRDefault="00C12777">
          <w:pPr>
            <w:pStyle w:val="TOC2"/>
            <w:tabs>
              <w:tab w:val="left" w:pos="880"/>
              <w:tab w:val="right" w:leader="dot" w:pos="9019"/>
            </w:tabs>
            <w:rPr>
              <w:rFonts w:eastAsiaTheme="minorEastAsia"/>
              <w:noProof/>
            </w:rPr>
          </w:pPr>
          <w:hyperlink w:anchor="_Toc67655767" w:history="1">
            <w:r w:rsidR="00005847" w:rsidRPr="00B63518">
              <w:rPr>
                <w:rStyle w:val="Hyperlink"/>
                <w:rFonts w:ascii="Times New Roman" w:hAnsi="Times New Roman" w:cs="Times New Roman"/>
                <w:noProof/>
                <w:lang w:val="sq-AL"/>
              </w:rPr>
              <w:t>3.1</w:t>
            </w:r>
            <w:r w:rsidR="00005847">
              <w:rPr>
                <w:rFonts w:eastAsiaTheme="minorEastAsia"/>
                <w:noProof/>
              </w:rPr>
              <w:tab/>
            </w:r>
            <w:r w:rsidR="00005847" w:rsidRPr="00B63518">
              <w:rPr>
                <w:rStyle w:val="Hyperlink"/>
                <w:rFonts w:ascii="Times New Roman" w:hAnsi="Times New Roman" w:cs="Times New Roman"/>
                <w:noProof/>
                <w:lang w:val="sq-AL"/>
              </w:rPr>
              <w:t>Pasqyrë e përgjithshme e realizimit të aktiviteteve gjatë 2020</w:t>
            </w:r>
            <w:r w:rsidR="00005847">
              <w:rPr>
                <w:noProof/>
                <w:webHidden/>
              </w:rPr>
              <w:tab/>
            </w:r>
            <w:r>
              <w:rPr>
                <w:noProof/>
                <w:webHidden/>
              </w:rPr>
              <w:fldChar w:fldCharType="begin"/>
            </w:r>
            <w:r w:rsidR="00005847">
              <w:rPr>
                <w:noProof/>
                <w:webHidden/>
              </w:rPr>
              <w:instrText xml:space="preserve"> PAGEREF _Toc67655767 \h </w:instrText>
            </w:r>
            <w:r>
              <w:rPr>
                <w:noProof/>
                <w:webHidden/>
              </w:rPr>
            </w:r>
            <w:r>
              <w:rPr>
                <w:noProof/>
                <w:webHidden/>
              </w:rPr>
              <w:fldChar w:fldCharType="separate"/>
            </w:r>
            <w:r w:rsidR="00005847">
              <w:rPr>
                <w:noProof/>
                <w:webHidden/>
              </w:rPr>
              <w:t>17</w:t>
            </w:r>
            <w:r>
              <w:rPr>
                <w:noProof/>
                <w:webHidden/>
              </w:rPr>
              <w:fldChar w:fldCharType="end"/>
            </w:r>
          </w:hyperlink>
        </w:p>
        <w:p w:rsidR="00005847" w:rsidRDefault="00C12777">
          <w:pPr>
            <w:pStyle w:val="TOC2"/>
            <w:tabs>
              <w:tab w:val="left" w:pos="880"/>
              <w:tab w:val="right" w:leader="dot" w:pos="9019"/>
            </w:tabs>
            <w:rPr>
              <w:rFonts w:eastAsiaTheme="minorEastAsia"/>
              <w:noProof/>
            </w:rPr>
          </w:pPr>
          <w:hyperlink w:anchor="_Toc67655768" w:history="1">
            <w:r w:rsidR="00005847" w:rsidRPr="00B63518">
              <w:rPr>
                <w:rStyle w:val="Hyperlink"/>
                <w:rFonts w:ascii="Times New Roman" w:hAnsi="Times New Roman" w:cs="Times New Roman"/>
                <w:noProof/>
                <w:lang w:val="sq-AL"/>
              </w:rPr>
              <w:t>3.2</w:t>
            </w:r>
            <w:r w:rsidR="00005847">
              <w:rPr>
                <w:rFonts w:eastAsiaTheme="minorEastAsia"/>
                <w:noProof/>
              </w:rPr>
              <w:tab/>
            </w:r>
            <w:r w:rsidR="00005847" w:rsidRPr="00B63518">
              <w:rPr>
                <w:rStyle w:val="Hyperlink"/>
                <w:rFonts w:ascii="Times New Roman" w:hAnsi="Times New Roman" w:cs="Times New Roman"/>
                <w:noProof/>
                <w:lang w:val="sq-AL"/>
              </w:rPr>
              <w:t>Realizimi i aktiviteteve dhe treguesve sasiorë sipas objektivave</w:t>
            </w:r>
            <w:r w:rsidR="00005847">
              <w:rPr>
                <w:noProof/>
                <w:webHidden/>
              </w:rPr>
              <w:tab/>
            </w:r>
            <w:r>
              <w:rPr>
                <w:noProof/>
                <w:webHidden/>
              </w:rPr>
              <w:fldChar w:fldCharType="begin"/>
            </w:r>
            <w:r w:rsidR="00005847">
              <w:rPr>
                <w:noProof/>
                <w:webHidden/>
              </w:rPr>
              <w:instrText xml:space="preserve"> PAGEREF _Toc67655768 \h </w:instrText>
            </w:r>
            <w:r>
              <w:rPr>
                <w:noProof/>
                <w:webHidden/>
              </w:rPr>
            </w:r>
            <w:r>
              <w:rPr>
                <w:noProof/>
                <w:webHidden/>
              </w:rPr>
              <w:fldChar w:fldCharType="separate"/>
            </w:r>
            <w:r w:rsidR="00005847">
              <w:rPr>
                <w:noProof/>
                <w:webHidden/>
              </w:rPr>
              <w:t>19</w:t>
            </w:r>
            <w:r>
              <w:rPr>
                <w:noProof/>
                <w:webHidden/>
              </w:rPr>
              <w:fldChar w:fldCharType="end"/>
            </w:r>
          </w:hyperlink>
        </w:p>
        <w:p w:rsidR="00005847" w:rsidRDefault="00C12777">
          <w:pPr>
            <w:pStyle w:val="TOC3"/>
            <w:tabs>
              <w:tab w:val="left" w:pos="1320"/>
              <w:tab w:val="right" w:leader="dot" w:pos="9019"/>
            </w:tabs>
            <w:rPr>
              <w:rFonts w:eastAsiaTheme="minorEastAsia"/>
              <w:noProof/>
            </w:rPr>
          </w:pPr>
          <w:hyperlink w:anchor="_Toc67655769" w:history="1">
            <w:r w:rsidR="00005847" w:rsidRPr="00B63518">
              <w:rPr>
                <w:rStyle w:val="Hyperlink"/>
                <w:rFonts w:ascii="Times New Roman" w:hAnsi="Times New Roman" w:cs="Times New Roman"/>
                <w:noProof/>
                <w:lang w:val="sq-AL"/>
              </w:rPr>
              <w:t>3.2.1</w:t>
            </w:r>
            <w:r w:rsidR="00005847">
              <w:rPr>
                <w:rFonts w:eastAsiaTheme="minorEastAsia"/>
                <w:noProof/>
              </w:rPr>
              <w:tab/>
            </w:r>
            <w:r w:rsidR="00005847" w:rsidRPr="00B63518">
              <w:rPr>
                <w:rStyle w:val="Hyperlink"/>
                <w:rFonts w:ascii="Times New Roman" w:hAnsi="Times New Roman" w:cs="Times New Roman"/>
                <w:noProof/>
                <w:lang w:val="sq-AL"/>
              </w:rPr>
              <w:t>Objektivi Specifik 1: Rritja e qasjes së të rinjëve, në tregun e punës, përmes ofrimit të shërbimeve cilësore të punësimit (këshillime, orientimi në karrierë, programe të praktikës, ndërmjetësimi i punësimit në vend dhe jashtë vendit, etj.) dhe masave aktive të punësimit</w:t>
            </w:r>
            <w:r w:rsidR="00005847">
              <w:rPr>
                <w:noProof/>
                <w:webHidden/>
              </w:rPr>
              <w:tab/>
            </w:r>
            <w:r>
              <w:rPr>
                <w:noProof/>
                <w:webHidden/>
              </w:rPr>
              <w:fldChar w:fldCharType="begin"/>
            </w:r>
            <w:r w:rsidR="00005847">
              <w:rPr>
                <w:noProof/>
                <w:webHidden/>
              </w:rPr>
              <w:instrText xml:space="preserve"> PAGEREF _Toc67655769 \h </w:instrText>
            </w:r>
            <w:r>
              <w:rPr>
                <w:noProof/>
                <w:webHidden/>
              </w:rPr>
            </w:r>
            <w:r>
              <w:rPr>
                <w:noProof/>
                <w:webHidden/>
              </w:rPr>
              <w:fldChar w:fldCharType="separate"/>
            </w:r>
            <w:r w:rsidR="00005847">
              <w:rPr>
                <w:noProof/>
                <w:webHidden/>
              </w:rPr>
              <w:t>19</w:t>
            </w:r>
            <w:r>
              <w:rPr>
                <w:noProof/>
                <w:webHidden/>
              </w:rPr>
              <w:fldChar w:fldCharType="end"/>
            </w:r>
          </w:hyperlink>
        </w:p>
        <w:p w:rsidR="00005847" w:rsidRDefault="00C12777">
          <w:pPr>
            <w:pStyle w:val="TOC3"/>
            <w:tabs>
              <w:tab w:val="left" w:pos="1100"/>
              <w:tab w:val="right" w:leader="dot" w:pos="9019"/>
            </w:tabs>
            <w:rPr>
              <w:rFonts w:eastAsiaTheme="minorEastAsia"/>
              <w:noProof/>
            </w:rPr>
          </w:pPr>
          <w:hyperlink w:anchor="_Toc67655770" w:history="1">
            <w:r w:rsidR="00005847" w:rsidRPr="00B63518">
              <w:rPr>
                <w:rStyle w:val="Hyperlink"/>
                <w:rFonts w:ascii="Times New Roman" w:hAnsi="Times New Roman" w:cs="Times New Roman"/>
                <w:noProof/>
                <w:lang w:val="sq-AL"/>
              </w:rPr>
              <w:t>(a)</w:t>
            </w:r>
            <w:r w:rsidR="00005847">
              <w:rPr>
                <w:rFonts w:eastAsiaTheme="minorEastAsia"/>
                <w:noProof/>
              </w:rPr>
              <w:tab/>
            </w:r>
            <w:r w:rsidR="00005847" w:rsidRPr="00B63518">
              <w:rPr>
                <w:rStyle w:val="Hyperlink"/>
                <w:rFonts w:ascii="Times New Roman" w:hAnsi="Times New Roman" w:cs="Times New Roman"/>
                <w:noProof/>
                <w:lang w:val="sq-AL"/>
              </w:rPr>
              <w:t>Realizimi i aktiviteteve</w:t>
            </w:r>
            <w:r w:rsidR="00005847">
              <w:rPr>
                <w:noProof/>
                <w:webHidden/>
              </w:rPr>
              <w:tab/>
            </w:r>
            <w:r>
              <w:rPr>
                <w:noProof/>
                <w:webHidden/>
              </w:rPr>
              <w:fldChar w:fldCharType="begin"/>
            </w:r>
            <w:r w:rsidR="00005847">
              <w:rPr>
                <w:noProof/>
                <w:webHidden/>
              </w:rPr>
              <w:instrText xml:space="preserve"> PAGEREF _Toc67655770 \h </w:instrText>
            </w:r>
            <w:r>
              <w:rPr>
                <w:noProof/>
                <w:webHidden/>
              </w:rPr>
            </w:r>
            <w:r>
              <w:rPr>
                <w:noProof/>
                <w:webHidden/>
              </w:rPr>
              <w:fldChar w:fldCharType="separate"/>
            </w:r>
            <w:r w:rsidR="00005847">
              <w:rPr>
                <w:noProof/>
                <w:webHidden/>
              </w:rPr>
              <w:t>19</w:t>
            </w:r>
            <w:r>
              <w:rPr>
                <w:noProof/>
                <w:webHidden/>
              </w:rPr>
              <w:fldChar w:fldCharType="end"/>
            </w:r>
          </w:hyperlink>
        </w:p>
        <w:p w:rsidR="00005847" w:rsidRDefault="00C12777">
          <w:pPr>
            <w:pStyle w:val="TOC3"/>
            <w:tabs>
              <w:tab w:val="left" w:pos="1100"/>
              <w:tab w:val="right" w:leader="dot" w:pos="9019"/>
            </w:tabs>
            <w:rPr>
              <w:rFonts w:eastAsiaTheme="minorEastAsia"/>
              <w:noProof/>
            </w:rPr>
          </w:pPr>
          <w:hyperlink w:anchor="_Toc67655771" w:history="1">
            <w:r w:rsidR="00005847" w:rsidRPr="00B63518">
              <w:rPr>
                <w:rStyle w:val="Hyperlink"/>
                <w:rFonts w:ascii="Times New Roman" w:hAnsi="Times New Roman" w:cs="Times New Roman"/>
                <w:noProof/>
                <w:lang w:val="sq-AL"/>
              </w:rPr>
              <w:t>(b)</w:t>
            </w:r>
            <w:r w:rsidR="00005847">
              <w:rPr>
                <w:rFonts w:eastAsiaTheme="minorEastAsia"/>
                <w:noProof/>
              </w:rPr>
              <w:tab/>
            </w:r>
            <w:r w:rsidR="00005847" w:rsidRPr="00B63518">
              <w:rPr>
                <w:rStyle w:val="Hyperlink"/>
                <w:rFonts w:ascii="Times New Roman" w:hAnsi="Times New Roman" w:cs="Times New Roman"/>
                <w:noProof/>
                <w:lang w:val="sq-AL"/>
              </w:rPr>
              <w:t>Realizimi i treguesve sasiorë</w:t>
            </w:r>
            <w:r w:rsidR="00005847">
              <w:rPr>
                <w:noProof/>
                <w:webHidden/>
              </w:rPr>
              <w:tab/>
            </w:r>
            <w:r>
              <w:rPr>
                <w:noProof/>
                <w:webHidden/>
              </w:rPr>
              <w:fldChar w:fldCharType="begin"/>
            </w:r>
            <w:r w:rsidR="00005847">
              <w:rPr>
                <w:noProof/>
                <w:webHidden/>
              </w:rPr>
              <w:instrText xml:space="preserve"> PAGEREF _Toc67655771 \h </w:instrText>
            </w:r>
            <w:r>
              <w:rPr>
                <w:noProof/>
                <w:webHidden/>
              </w:rPr>
            </w:r>
            <w:r>
              <w:rPr>
                <w:noProof/>
                <w:webHidden/>
              </w:rPr>
              <w:fldChar w:fldCharType="separate"/>
            </w:r>
            <w:r w:rsidR="00005847">
              <w:rPr>
                <w:noProof/>
                <w:webHidden/>
              </w:rPr>
              <w:t>20</w:t>
            </w:r>
            <w:r>
              <w:rPr>
                <w:noProof/>
                <w:webHidden/>
              </w:rPr>
              <w:fldChar w:fldCharType="end"/>
            </w:r>
          </w:hyperlink>
        </w:p>
        <w:p w:rsidR="00005847" w:rsidRDefault="00C12777">
          <w:pPr>
            <w:pStyle w:val="TOC3"/>
            <w:tabs>
              <w:tab w:val="left" w:pos="1320"/>
              <w:tab w:val="right" w:leader="dot" w:pos="9019"/>
            </w:tabs>
            <w:rPr>
              <w:rFonts w:eastAsiaTheme="minorEastAsia"/>
              <w:noProof/>
            </w:rPr>
          </w:pPr>
          <w:hyperlink w:anchor="_Toc67655772" w:history="1">
            <w:r w:rsidR="00005847" w:rsidRPr="00B63518">
              <w:rPr>
                <w:rStyle w:val="Hyperlink"/>
                <w:rFonts w:ascii="Times New Roman" w:hAnsi="Times New Roman" w:cs="Times New Roman"/>
                <w:noProof/>
                <w:lang w:val="sq-AL"/>
              </w:rPr>
              <w:t>3.2.2</w:t>
            </w:r>
            <w:r w:rsidR="00005847">
              <w:rPr>
                <w:rFonts w:eastAsiaTheme="minorEastAsia"/>
                <w:noProof/>
              </w:rPr>
              <w:tab/>
            </w:r>
            <w:r w:rsidR="00005847" w:rsidRPr="00B63518">
              <w:rPr>
                <w:rStyle w:val="Hyperlink"/>
                <w:rFonts w:ascii="Times New Roman" w:hAnsi="Times New Roman" w:cs="Times New Roman"/>
                <w:noProof/>
                <w:lang w:val="sq-AL"/>
              </w:rPr>
              <w:t xml:space="preserve">Objektivi Specifik 2: </w:t>
            </w:r>
            <w:r w:rsidR="00005847" w:rsidRPr="00B63518">
              <w:rPr>
                <w:rStyle w:val="Hyperlink"/>
                <w:rFonts w:ascii="Times New Roman" w:hAnsi="Times New Roman"/>
                <w:noProof/>
                <w:lang w:val="sq-AL"/>
              </w:rPr>
              <w:t>Rritja e punësimit përmes zhvillimit të ndërmarrësisë, tek të rinjtë dhe zhvillimi i ndërmarrjeve ekzistuese, në pronësi të të rinjve</w:t>
            </w:r>
            <w:r w:rsidR="00005847">
              <w:rPr>
                <w:noProof/>
                <w:webHidden/>
              </w:rPr>
              <w:tab/>
            </w:r>
            <w:r>
              <w:rPr>
                <w:noProof/>
                <w:webHidden/>
              </w:rPr>
              <w:fldChar w:fldCharType="begin"/>
            </w:r>
            <w:r w:rsidR="00005847">
              <w:rPr>
                <w:noProof/>
                <w:webHidden/>
              </w:rPr>
              <w:instrText xml:space="preserve"> PAGEREF _Toc67655772 \h </w:instrText>
            </w:r>
            <w:r>
              <w:rPr>
                <w:noProof/>
                <w:webHidden/>
              </w:rPr>
            </w:r>
            <w:r>
              <w:rPr>
                <w:noProof/>
                <w:webHidden/>
              </w:rPr>
              <w:fldChar w:fldCharType="separate"/>
            </w:r>
            <w:r w:rsidR="00005847">
              <w:rPr>
                <w:noProof/>
                <w:webHidden/>
              </w:rPr>
              <w:t>21</w:t>
            </w:r>
            <w:r>
              <w:rPr>
                <w:noProof/>
                <w:webHidden/>
              </w:rPr>
              <w:fldChar w:fldCharType="end"/>
            </w:r>
          </w:hyperlink>
        </w:p>
        <w:p w:rsidR="00005847" w:rsidRDefault="00C12777">
          <w:pPr>
            <w:pStyle w:val="TOC3"/>
            <w:tabs>
              <w:tab w:val="left" w:pos="1100"/>
              <w:tab w:val="right" w:leader="dot" w:pos="9019"/>
            </w:tabs>
            <w:rPr>
              <w:rFonts w:eastAsiaTheme="minorEastAsia"/>
              <w:noProof/>
            </w:rPr>
          </w:pPr>
          <w:hyperlink w:anchor="_Toc67655773" w:history="1">
            <w:r w:rsidR="00005847" w:rsidRPr="00B63518">
              <w:rPr>
                <w:rStyle w:val="Hyperlink"/>
                <w:rFonts w:ascii="Times New Roman" w:hAnsi="Times New Roman" w:cs="Times New Roman"/>
                <w:noProof/>
                <w:lang w:val="sq-AL"/>
              </w:rPr>
              <w:t>(a)</w:t>
            </w:r>
            <w:r w:rsidR="00005847">
              <w:rPr>
                <w:rFonts w:eastAsiaTheme="minorEastAsia"/>
                <w:noProof/>
              </w:rPr>
              <w:tab/>
            </w:r>
            <w:r w:rsidR="00005847" w:rsidRPr="00B63518">
              <w:rPr>
                <w:rStyle w:val="Hyperlink"/>
                <w:rFonts w:ascii="Times New Roman" w:hAnsi="Times New Roman" w:cs="Times New Roman"/>
                <w:noProof/>
                <w:lang w:val="sq-AL"/>
              </w:rPr>
              <w:t>Realizim i aktiviteteve</w:t>
            </w:r>
            <w:r w:rsidR="00005847">
              <w:rPr>
                <w:noProof/>
                <w:webHidden/>
              </w:rPr>
              <w:tab/>
            </w:r>
            <w:r>
              <w:rPr>
                <w:noProof/>
                <w:webHidden/>
              </w:rPr>
              <w:fldChar w:fldCharType="begin"/>
            </w:r>
            <w:r w:rsidR="00005847">
              <w:rPr>
                <w:noProof/>
                <w:webHidden/>
              </w:rPr>
              <w:instrText xml:space="preserve"> PAGEREF _Toc67655773 \h </w:instrText>
            </w:r>
            <w:r>
              <w:rPr>
                <w:noProof/>
                <w:webHidden/>
              </w:rPr>
            </w:r>
            <w:r>
              <w:rPr>
                <w:noProof/>
                <w:webHidden/>
              </w:rPr>
              <w:fldChar w:fldCharType="separate"/>
            </w:r>
            <w:r w:rsidR="00005847">
              <w:rPr>
                <w:noProof/>
                <w:webHidden/>
              </w:rPr>
              <w:t>21</w:t>
            </w:r>
            <w:r>
              <w:rPr>
                <w:noProof/>
                <w:webHidden/>
              </w:rPr>
              <w:fldChar w:fldCharType="end"/>
            </w:r>
          </w:hyperlink>
        </w:p>
        <w:p w:rsidR="00005847" w:rsidRDefault="00C12777">
          <w:pPr>
            <w:pStyle w:val="TOC3"/>
            <w:tabs>
              <w:tab w:val="left" w:pos="1100"/>
              <w:tab w:val="right" w:leader="dot" w:pos="9019"/>
            </w:tabs>
            <w:rPr>
              <w:rFonts w:eastAsiaTheme="minorEastAsia"/>
              <w:noProof/>
            </w:rPr>
          </w:pPr>
          <w:hyperlink w:anchor="_Toc67655774" w:history="1">
            <w:r w:rsidR="00005847" w:rsidRPr="00B63518">
              <w:rPr>
                <w:rStyle w:val="Hyperlink"/>
                <w:rFonts w:ascii="Times New Roman" w:hAnsi="Times New Roman" w:cs="Times New Roman"/>
                <w:noProof/>
                <w:lang w:val="sq-AL"/>
              </w:rPr>
              <w:t>(b)</w:t>
            </w:r>
            <w:r w:rsidR="00005847">
              <w:rPr>
                <w:rFonts w:eastAsiaTheme="minorEastAsia"/>
                <w:noProof/>
              </w:rPr>
              <w:tab/>
            </w:r>
            <w:r w:rsidR="00005847" w:rsidRPr="00B63518">
              <w:rPr>
                <w:rStyle w:val="Hyperlink"/>
                <w:rFonts w:ascii="Times New Roman" w:hAnsi="Times New Roman" w:cs="Times New Roman"/>
                <w:noProof/>
                <w:lang w:val="sq-AL"/>
              </w:rPr>
              <w:t>Realizimi i treguesve sasiorë</w:t>
            </w:r>
            <w:r w:rsidR="00005847">
              <w:rPr>
                <w:noProof/>
                <w:webHidden/>
              </w:rPr>
              <w:tab/>
            </w:r>
            <w:r>
              <w:rPr>
                <w:noProof/>
                <w:webHidden/>
              </w:rPr>
              <w:fldChar w:fldCharType="begin"/>
            </w:r>
            <w:r w:rsidR="00005847">
              <w:rPr>
                <w:noProof/>
                <w:webHidden/>
              </w:rPr>
              <w:instrText xml:space="preserve"> PAGEREF _Toc67655774 \h </w:instrText>
            </w:r>
            <w:r>
              <w:rPr>
                <w:noProof/>
                <w:webHidden/>
              </w:rPr>
            </w:r>
            <w:r>
              <w:rPr>
                <w:noProof/>
                <w:webHidden/>
              </w:rPr>
              <w:fldChar w:fldCharType="separate"/>
            </w:r>
            <w:r w:rsidR="00005847">
              <w:rPr>
                <w:noProof/>
                <w:webHidden/>
              </w:rPr>
              <w:t>22</w:t>
            </w:r>
            <w:r>
              <w:rPr>
                <w:noProof/>
                <w:webHidden/>
              </w:rPr>
              <w:fldChar w:fldCharType="end"/>
            </w:r>
          </w:hyperlink>
        </w:p>
        <w:p w:rsidR="00005847" w:rsidRDefault="00C12777">
          <w:pPr>
            <w:pStyle w:val="TOC3"/>
            <w:tabs>
              <w:tab w:val="left" w:pos="1320"/>
              <w:tab w:val="right" w:leader="dot" w:pos="9019"/>
            </w:tabs>
            <w:rPr>
              <w:rFonts w:eastAsiaTheme="minorEastAsia"/>
              <w:noProof/>
            </w:rPr>
          </w:pPr>
          <w:hyperlink w:anchor="_Toc67655775" w:history="1">
            <w:r w:rsidR="00005847" w:rsidRPr="00B63518">
              <w:rPr>
                <w:rStyle w:val="Hyperlink"/>
                <w:rFonts w:ascii="Times New Roman" w:hAnsi="Times New Roman" w:cs="Times New Roman"/>
                <w:noProof/>
                <w:lang w:val="sq-AL"/>
              </w:rPr>
              <w:t>3.2.3</w:t>
            </w:r>
            <w:r w:rsidR="00005847">
              <w:rPr>
                <w:rFonts w:eastAsiaTheme="minorEastAsia"/>
                <w:noProof/>
              </w:rPr>
              <w:tab/>
            </w:r>
            <w:r w:rsidR="00005847" w:rsidRPr="00B63518">
              <w:rPr>
                <w:rStyle w:val="Hyperlink"/>
                <w:rFonts w:ascii="Times New Roman" w:hAnsi="Times New Roman" w:cs="Times New Roman"/>
                <w:noProof/>
                <w:lang w:val="sq-AL"/>
              </w:rPr>
              <w:t xml:space="preserve">Objektivi Specifik 3: </w:t>
            </w:r>
            <w:r w:rsidR="00005847" w:rsidRPr="00B63518">
              <w:rPr>
                <w:rStyle w:val="Hyperlink"/>
                <w:rFonts w:ascii="Times New Roman" w:hAnsi="Times New Roman"/>
                <w:noProof/>
                <w:lang w:val="sq-AL"/>
              </w:rPr>
              <w:t>Harmonizimi i arsimit dhe aftësimit profesional me kërkesat e tregut të punës dhe ofrimi i shërbimit të orientimit dhe këshillimit në karrierë</w:t>
            </w:r>
            <w:r w:rsidR="00005847">
              <w:rPr>
                <w:noProof/>
                <w:webHidden/>
              </w:rPr>
              <w:tab/>
            </w:r>
            <w:r>
              <w:rPr>
                <w:noProof/>
                <w:webHidden/>
              </w:rPr>
              <w:fldChar w:fldCharType="begin"/>
            </w:r>
            <w:r w:rsidR="00005847">
              <w:rPr>
                <w:noProof/>
                <w:webHidden/>
              </w:rPr>
              <w:instrText xml:space="preserve"> PAGEREF _Toc67655775 \h </w:instrText>
            </w:r>
            <w:r>
              <w:rPr>
                <w:noProof/>
                <w:webHidden/>
              </w:rPr>
            </w:r>
            <w:r>
              <w:rPr>
                <w:noProof/>
                <w:webHidden/>
              </w:rPr>
              <w:fldChar w:fldCharType="separate"/>
            </w:r>
            <w:r w:rsidR="00005847">
              <w:rPr>
                <w:noProof/>
                <w:webHidden/>
              </w:rPr>
              <w:t>23</w:t>
            </w:r>
            <w:r>
              <w:rPr>
                <w:noProof/>
                <w:webHidden/>
              </w:rPr>
              <w:fldChar w:fldCharType="end"/>
            </w:r>
          </w:hyperlink>
        </w:p>
        <w:p w:rsidR="00005847" w:rsidRDefault="00C12777">
          <w:pPr>
            <w:pStyle w:val="TOC3"/>
            <w:tabs>
              <w:tab w:val="left" w:pos="1100"/>
              <w:tab w:val="right" w:leader="dot" w:pos="9019"/>
            </w:tabs>
            <w:rPr>
              <w:rFonts w:eastAsiaTheme="minorEastAsia"/>
              <w:noProof/>
            </w:rPr>
          </w:pPr>
          <w:hyperlink w:anchor="_Toc67655776" w:history="1">
            <w:r w:rsidR="00005847" w:rsidRPr="00B63518">
              <w:rPr>
                <w:rStyle w:val="Hyperlink"/>
                <w:rFonts w:ascii="Times New Roman" w:hAnsi="Times New Roman" w:cs="Times New Roman"/>
                <w:noProof/>
                <w:lang w:val="sq-AL"/>
              </w:rPr>
              <w:t>(a)</w:t>
            </w:r>
            <w:r w:rsidR="00005847">
              <w:rPr>
                <w:rFonts w:eastAsiaTheme="minorEastAsia"/>
                <w:noProof/>
              </w:rPr>
              <w:tab/>
            </w:r>
            <w:r w:rsidR="00005847" w:rsidRPr="00B63518">
              <w:rPr>
                <w:rStyle w:val="Hyperlink"/>
                <w:rFonts w:ascii="Times New Roman" w:hAnsi="Times New Roman" w:cs="Times New Roman"/>
                <w:noProof/>
                <w:lang w:val="sq-AL"/>
              </w:rPr>
              <w:t>Realizimi i aktiviteteve</w:t>
            </w:r>
            <w:r w:rsidR="00005847">
              <w:rPr>
                <w:noProof/>
                <w:webHidden/>
              </w:rPr>
              <w:tab/>
            </w:r>
            <w:r>
              <w:rPr>
                <w:noProof/>
                <w:webHidden/>
              </w:rPr>
              <w:fldChar w:fldCharType="begin"/>
            </w:r>
            <w:r w:rsidR="00005847">
              <w:rPr>
                <w:noProof/>
                <w:webHidden/>
              </w:rPr>
              <w:instrText xml:space="preserve"> PAGEREF _Toc67655776 \h </w:instrText>
            </w:r>
            <w:r>
              <w:rPr>
                <w:noProof/>
                <w:webHidden/>
              </w:rPr>
            </w:r>
            <w:r>
              <w:rPr>
                <w:noProof/>
                <w:webHidden/>
              </w:rPr>
              <w:fldChar w:fldCharType="separate"/>
            </w:r>
            <w:r w:rsidR="00005847">
              <w:rPr>
                <w:noProof/>
                <w:webHidden/>
              </w:rPr>
              <w:t>23</w:t>
            </w:r>
            <w:r>
              <w:rPr>
                <w:noProof/>
                <w:webHidden/>
              </w:rPr>
              <w:fldChar w:fldCharType="end"/>
            </w:r>
          </w:hyperlink>
        </w:p>
        <w:p w:rsidR="00005847" w:rsidRDefault="00C12777">
          <w:pPr>
            <w:pStyle w:val="TOC3"/>
            <w:tabs>
              <w:tab w:val="left" w:pos="1100"/>
              <w:tab w:val="right" w:leader="dot" w:pos="9019"/>
            </w:tabs>
            <w:rPr>
              <w:rFonts w:eastAsiaTheme="minorEastAsia"/>
              <w:noProof/>
            </w:rPr>
          </w:pPr>
          <w:hyperlink w:anchor="_Toc67655777" w:history="1">
            <w:r w:rsidR="00005847" w:rsidRPr="00B63518">
              <w:rPr>
                <w:rStyle w:val="Hyperlink"/>
                <w:rFonts w:ascii="Times New Roman" w:hAnsi="Times New Roman" w:cs="Times New Roman"/>
                <w:noProof/>
                <w:lang w:val="sq-AL"/>
              </w:rPr>
              <w:t>(b)</w:t>
            </w:r>
            <w:r w:rsidR="00005847">
              <w:rPr>
                <w:rFonts w:eastAsiaTheme="minorEastAsia"/>
                <w:noProof/>
              </w:rPr>
              <w:tab/>
            </w:r>
            <w:r w:rsidR="00005847" w:rsidRPr="00B63518">
              <w:rPr>
                <w:rStyle w:val="Hyperlink"/>
                <w:rFonts w:ascii="Times New Roman" w:hAnsi="Times New Roman" w:cs="Times New Roman"/>
                <w:noProof/>
                <w:lang w:val="sq-AL"/>
              </w:rPr>
              <w:t>Realizimi i treguesve sasiorë</w:t>
            </w:r>
            <w:r w:rsidR="00005847">
              <w:rPr>
                <w:noProof/>
                <w:webHidden/>
              </w:rPr>
              <w:tab/>
            </w:r>
            <w:r>
              <w:rPr>
                <w:noProof/>
                <w:webHidden/>
              </w:rPr>
              <w:fldChar w:fldCharType="begin"/>
            </w:r>
            <w:r w:rsidR="00005847">
              <w:rPr>
                <w:noProof/>
                <w:webHidden/>
              </w:rPr>
              <w:instrText xml:space="preserve"> PAGEREF _Toc67655777 \h </w:instrText>
            </w:r>
            <w:r>
              <w:rPr>
                <w:noProof/>
                <w:webHidden/>
              </w:rPr>
            </w:r>
            <w:r>
              <w:rPr>
                <w:noProof/>
                <w:webHidden/>
              </w:rPr>
              <w:fldChar w:fldCharType="separate"/>
            </w:r>
            <w:r w:rsidR="00005847">
              <w:rPr>
                <w:noProof/>
                <w:webHidden/>
              </w:rPr>
              <w:t>25</w:t>
            </w:r>
            <w:r>
              <w:rPr>
                <w:noProof/>
                <w:webHidden/>
              </w:rPr>
              <w:fldChar w:fldCharType="end"/>
            </w:r>
          </w:hyperlink>
        </w:p>
        <w:p w:rsidR="00005847" w:rsidRDefault="00C12777">
          <w:pPr>
            <w:pStyle w:val="TOC3"/>
            <w:tabs>
              <w:tab w:val="left" w:pos="1320"/>
              <w:tab w:val="right" w:leader="dot" w:pos="9019"/>
            </w:tabs>
            <w:rPr>
              <w:rFonts w:eastAsiaTheme="minorEastAsia"/>
              <w:noProof/>
            </w:rPr>
          </w:pPr>
          <w:hyperlink w:anchor="_Toc67655778" w:history="1">
            <w:r w:rsidR="00005847" w:rsidRPr="00B63518">
              <w:rPr>
                <w:rStyle w:val="Hyperlink"/>
                <w:rFonts w:ascii="Times New Roman" w:hAnsi="Times New Roman" w:cs="Times New Roman"/>
                <w:noProof/>
                <w:lang w:val="sq-AL"/>
              </w:rPr>
              <w:t>3.2.4</w:t>
            </w:r>
            <w:r w:rsidR="00005847">
              <w:rPr>
                <w:rFonts w:eastAsiaTheme="minorEastAsia"/>
                <w:noProof/>
              </w:rPr>
              <w:tab/>
            </w:r>
            <w:r w:rsidR="00005847" w:rsidRPr="00B63518">
              <w:rPr>
                <w:rStyle w:val="Hyperlink"/>
                <w:rFonts w:ascii="Times New Roman" w:hAnsi="Times New Roman" w:cs="Times New Roman"/>
                <w:noProof/>
                <w:lang w:val="sq-AL"/>
              </w:rPr>
              <w:t xml:space="preserve">Objektivi Specifik 4: </w:t>
            </w:r>
            <w:r w:rsidR="00005847" w:rsidRPr="00B63518">
              <w:rPr>
                <w:rStyle w:val="Hyperlink"/>
                <w:rFonts w:ascii="Times New Roman" w:hAnsi="Times New Roman"/>
                <w:noProof/>
                <w:lang w:val="sq-AL"/>
              </w:rPr>
              <w:t>Ngritja e cilësisë së mësimit praktik në shkollë dhe praktikës profesionale jashtë shkollës</w:t>
            </w:r>
            <w:r w:rsidR="00005847">
              <w:rPr>
                <w:noProof/>
                <w:webHidden/>
              </w:rPr>
              <w:tab/>
            </w:r>
            <w:r>
              <w:rPr>
                <w:noProof/>
                <w:webHidden/>
              </w:rPr>
              <w:fldChar w:fldCharType="begin"/>
            </w:r>
            <w:r w:rsidR="00005847">
              <w:rPr>
                <w:noProof/>
                <w:webHidden/>
              </w:rPr>
              <w:instrText xml:space="preserve"> PAGEREF _Toc67655778 \h </w:instrText>
            </w:r>
            <w:r>
              <w:rPr>
                <w:noProof/>
                <w:webHidden/>
              </w:rPr>
            </w:r>
            <w:r>
              <w:rPr>
                <w:noProof/>
                <w:webHidden/>
              </w:rPr>
              <w:fldChar w:fldCharType="separate"/>
            </w:r>
            <w:r w:rsidR="00005847">
              <w:rPr>
                <w:noProof/>
                <w:webHidden/>
              </w:rPr>
              <w:t>27</w:t>
            </w:r>
            <w:r>
              <w:rPr>
                <w:noProof/>
                <w:webHidden/>
              </w:rPr>
              <w:fldChar w:fldCharType="end"/>
            </w:r>
          </w:hyperlink>
        </w:p>
        <w:p w:rsidR="00005847" w:rsidRDefault="00C12777">
          <w:pPr>
            <w:pStyle w:val="TOC3"/>
            <w:tabs>
              <w:tab w:val="left" w:pos="1100"/>
              <w:tab w:val="right" w:leader="dot" w:pos="9019"/>
            </w:tabs>
            <w:rPr>
              <w:rFonts w:eastAsiaTheme="minorEastAsia"/>
              <w:noProof/>
            </w:rPr>
          </w:pPr>
          <w:hyperlink w:anchor="_Toc67655779" w:history="1">
            <w:r w:rsidR="00005847" w:rsidRPr="00B63518">
              <w:rPr>
                <w:rStyle w:val="Hyperlink"/>
                <w:rFonts w:ascii="Times New Roman" w:hAnsi="Times New Roman" w:cs="Times New Roman"/>
                <w:noProof/>
                <w:lang w:val="sq-AL"/>
              </w:rPr>
              <w:t>(a)</w:t>
            </w:r>
            <w:r w:rsidR="00005847">
              <w:rPr>
                <w:rFonts w:eastAsiaTheme="minorEastAsia"/>
                <w:noProof/>
              </w:rPr>
              <w:tab/>
            </w:r>
            <w:r w:rsidR="00005847" w:rsidRPr="00B63518">
              <w:rPr>
                <w:rStyle w:val="Hyperlink"/>
                <w:rFonts w:ascii="Times New Roman" w:hAnsi="Times New Roman" w:cs="Times New Roman"/>
                <w:noProof/>
                <w:lang w:val="sq-AL"/>
              </w:rPr>
              <w:t>Realizimi i aktiviteteve</w:t>
            </w:r>
            <w:r w:rsidR="00005847">
              <w:rPr>
                <w:noProof/>
                <w:webHidden/>
              </w:rPr>
              <w:tab/>
            </w:r>
            <w:r>
              <w:rPr>
                <w:noProof/>
                <w:webHidden/>
              </w:rPr>
              <w:fldChar w:fldCharType="begin"/>
            </w:r>
            <w:r w:rsidR="00005847">
              <w:rPr>
                <w:noProof/>
                <w:webHidden/>
              </w:rPr>
              <w:instrText xml:space="preserve"> PAGEREF _Toc67655779 \h </w:instrText>
            </w:r>
            <w:r>
              <w:rPr>
                <w:noProof/>
                <w:webHidden/>
              </w:rPr>
            </w:r>
            <w:r>
              <w:rPr>
                <w:noProof/>
                <w:webHidden/>
              </w:rPr>
              <w:fldChar w:fldCharType="separate"/>
            </w:r>
            <w:r w:rsidR="00005847">
              <w:rPr>
                <w:noProof/>
                <w:webHidden/>
              </w:rPr>
              <w:t>27</w:t>
            </w:r>
            <w:r>
              <w:rPr>
                <w:noProof/>
                <w:webHidden/>
              </w:rPr>
              <w:fldChar w:fldCharType="end"/>
            </w:r>
          </w:hyperlink>
        </w:p>
        <w:p w:rsidR="00005847" w:rsidRDefault="00C12777">
          <w:pPr>
            <w:pStyle w:val="TOC3"/>
            <w:tabs>
              <w:tab w:val="left" w:pos="1100"/>
              <w:tab w:val="right" w:leader="dot" w:pos="9019"/>
            </w:tabs>
            <w:rPr>
              <w:rFonts w:eastAsiaTheme="minorEastAsia"/>
              <w:noProof/>
            </w:rPr>
          </w:pPr>
          <w:hyperlink w:anchor="_Toc67655780" w:history="1">
            <w:r w:rsidR="00005847" w:rsidRPr="00B63518">
              <w:rPr>
                <w:rStyle w:val="Hyperlink"/>
                <w:rFonts w:ascii="Times New Roman" w:hAnsi="Times New Roman" w:cs="Times New Roman"/>
                <w:noProof/>
                <w:lang w:val="sq-AL"/>
              </w:rPr>
              <w:t>(b)</w:t>
            </w:r>
            <w:r w:rsidR="00005847">
              <w:rPr>
                <w:rFonts w:eastAsiaTheme="minorEastAsia"/>
                <w:noProof/>
              </w:rPr>
              <w:tab/>
            </w:r>
            <w:r w:rsidR="00005847" w:rsidRPr="00B63518">
              <w:rPr>
                <w:rStyle w:val="Hyperlink"/>
                <w:rFonts w:ascii="Times New Roman" w:hAnsi="Times New Roman" w:cs="Times New Roman"/>
                <w:noProof/>
                <w:lang w:val="sq-AL"/>
              </w:rPr>
              <w:t>Realizim i treguesve sasiorë</w:t>
            </w:r>
            <w:r w:rsidR="00005847">
              <w:rPr>
                <w:noProof/>
                <w:webHidden/>
              </w:rPr>
              <w:tab/>
            </w:r>
            <w:r>
              <w:rPr>
                <w:noProof/>
                <w:webHidden/>
              </w:rPr>
              <w:fldChar w:fldCharType="begin"/>
            </w:r>
            <w:r w:rsidR="00005847">
              <w:rPr>
                <w:noProof/>
                <w:webHidden/>
              </w:rPr>
              <w:instrText xml:space="preserve"> PAGEREF _Toc67655780 \h </w:instrText>
            </w:r>
            <w:r>
              <w:rPr>
                <w:noProof/>
                <w:webHidden/>
              </w:rPr>
            </w:r>
            <w:r>
              <w:rPr>
                <w:noProof/>
                <w:webHidden/>
              </w:rPr>
              <w:fldChar w:fldCharType="separate"/>
            </w:r>
            <w:r w:rsidR="00005847">
              <w:rPr>
                <w:noProof/>
                <w:webHidden/>
              </w:rPr>
              <w:t>29</w:t>
            </w:r>
            <w:r>
              <w:rPr>
                <w:noProof/>
                <w:webHidden/>
              </w:rPr>
              <w:fldChar w:fldCharType="end"/>
            </w:r>
          </w:hyperlink>
        </w:p>
        <w:p w:rsidR="00005847" w:rsidRDefault="00C12777">
          <w:pPr>
            <w:pStyle w:val="TOC1"/>
            <w:tabs>
              <w:tab w:val="left" w:pos="440"/>
              <w:tab w:val="right" w:leader="dot" w:pos="9019"/>
            </w:tabs>
            <w:rPr>
              <w:rFonts w:eastAsiaTheme="minorEastAsia"/>
              <w:noProof/>
            </w:rPr>
          </w:pPr>
          <w:hyperlink w:anchor="_Toc67655781" w:history="1">
            <w:r w:rsidR="00005847" w:rsidRPr="00B63518">
              <w:rPr>
                <w:rStyle w:val="Hyperlink"/>
                <w:rFonts w:ascii="Times New Roman" w:hAnsi="Times New Roman" w:cs="Times New Roman"/>
                <w:bCs/>
                <w:noProof/>
              </w:rPr>
              <w:t>1.</w:t>
            </w:r>
            <w:r w:rsidR="00005847">
              <w:rPr>
                <w:rFonts w:eastAsiaTheme="minorEastAsia"/>
                <w:noProof/>
              </w:rPr>
              <w:tab/>
            </w:r>
            <w:r w:rsidR="00005847" w:rsidRPr="00B63518">
              <w:rPr>
                <w:rStyle w:val="Hyperlink"/>
                <w:rFonts w:ascii="Times New Roman" w:hAnsi="Times New Roman" w:cs="Times New Roman"/>
                <w:bCs/>
                <w:noProof/>
              </w:rPr>
              <w:t>Përfundimi</w:t>
            </w:r>
            <w:r w:rsidR="00005847">
              <w:rPr>
                <w:noProof/>
                <w:webHidden/>
              </w:rPr>
              <w:tab/>
            </w:r>
            <w:r>
              <w:rPr>
                <w:noProof/>
                <w:webHidden/>
              </w:rPr>
              <w:fldChar w:fldCharType="begin"/>
            </w:r>
            <w:r w:rsidR="00005847">
              <w:rPr>
                <w:noProof/>
                <w:webHidden/>
              </w:rPr>
              <w:instrText xml:space="preserve"> PAGEREF _Toc67655781 \h </w:instrText>
            </w:r>
            <w:r>
              <w:rPr>
                <w:noProof/>
                <w:webHidden/>
              </w:rPr>
            </w:r>
            <w:r>
              <w:rPr>
                <w:noProof/>
                <w:webHidden/>
              </w:rPr>
              <w:fldChar w:fldCharType="separate"/>
            </w:r>
            <w:r w:rsidR="00005847">
              <w:rPr>
                <w:noProof/>
                <w:webHidden/>
              </w:rPr>
              <w:t>30</w:t>
            </w:r>
            <w:r>
              <w:rPr>
                <w:noProof/>
                <w:webHidden/>
              </w:rPr>
              <w:fldChar w:fldCharType="end"/>
            </w:r>
          </w:hyperlink>
        </w:p>
        <w:p w:rsidR="00005847" w:rsidRDefault="00C12777">
          <w:pPr>
            <w:pStyle w:val="TOC1"/>
            <w:tabs>
              <w:tab w:val="right" w:leader="dot" w:pos="9019"/>
            </w:tabs>
            <w:rPr>
              <w:rFonts w:eastAsiaTheme="minorEastAsia"/>
              <w:noProof/>
            </w:rPr>
          </w:pPr>
          <w:hyperlink w:anchor="_Toc67655782" w:history="1">
            <w:r w:rsidR="00005847" w:rsidRPr="00B63518">
              <w:rPr>
                <w:rStyle w:val="Hyperlink"/>
                <w:rFonts w:ascii="Times New Roman" w:hAnsi="Times New Roman" w:cs="Times New Roman"/>
                <w:noProof/>
              </w:rPr>
              <w:t>Zbatimi i aktiviteteve të Planit të Veprimit për Punësimin e të Rinjve gjatë 2020</w:t>
            </w:r>
            <w:r w:rsidR="00005847">
              <w:rPr>
                <w:noProof/>
                <w:webHidden/>
              </w:rPr>
              <w:tab/>
            </w:r>
            <w:r>
              <w:rPr>
                <w:noProof/>
                <w:webHidden/>
              </w:rPr>
              <w:fldChar w:fldCharType="begin"/>
            </w:r>
            <w:r w:rsidR="00005847">
              <w:rPr>
                <w:noProof/>
                <w:webHidden/>
              </w:rPr>
              <w:instrText xml:space="preserve"> PAGEREF _Toc67655782 \h </w:instrText>
            </w:r>
            <w:r>
              <w:rPr>
                <w:noProof/>
                <w:webHidden/>
              </w:rPr>
            </w:r>
            <w:r>
              <w:rPr>
                <w:noProof/>
                <w:webHidden/>
              </w:rPr>
              <w:fldChar w:fldCharType="separate"/>
            </w:r>
            <w:r w:rsidR="00005847">
              <w:rPr>
                <w:noProof/>
                <w:webHidden/>
              </w:rPr>
              <w:t>31</w:t>
            </w:r>
            <w:r>
              <w:rPr>
                <w:noProof/>
                <w:webHidden/>
              </w:rPr>
              <w:fldChar w:fldCharType="end"/>
            </w:r>
          </w:hyperlink>
        </w:p>
        <w:p w:rsidR="00135053" w:rsidRDefault="00C12777">
          <w:r>
            <w:rPr>
              <w:b/>
              <w:bCs/>
              <w:noProof/>
            </w:rPr>
            <w:fldChar w:fldCharType="end"/>
          </w:r>
        </w:p>
      </w:sdtContent>
    </w:sdt>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Pr="002F60C8" w:rsidRDefault="00135053">
      <w:pPr>
        <w:rPr>
          <w:rFonts w:ascii="Times New Roman" w:hAnsi="Times New Roman" w:cs="Times New Roman"/>
        </w:rPr>
      </w:pPr>
    </w:p>
    <w:p w:rsidR="00C7222C" w:rsidRPr="002F60C8" w:rsidRDefault="00135053" w:rsidP="000209E4">
      <w:pPr>
        <w:pStyle w:val="Heading1"/>
        <w:rPr>
          <w:rFonts w:ascii="Times New Roman" w:hAnsi="Times New Roman" w:cs="Times New Roman"/>
          <w:color w:val="000000" w:themeColor="text1"/>
          <w:sz w:val="24"/>
          <w:szCs w:val="24"/>
        </w:rPr>
      </w:pPr>
      <w:bookmarkStart w:id="0" w:name="_Toc67655757"/>
      <w:r w:rsidRPr="002F60C8">
        <w:rPr>
          <w:rFonts w:ascii="Times New Roman" w:hAnsi="Times New Roman" w:cs="Times New Roman"/>
          <w:color w:val="000000" w:themeColor="text1"/>
          <w:sz w:val="24"/>
          <w:szCs w:val="24"/>
        </w:rPr>
        <w:lastRenderedPageBreak/>
        <w:t>Lista e shkurtesave</w:t>
      </w:r>
      <w:bookmarkEnd w:id="0"/>
      <w:r w:rsidRPr="002F60C8">
        <w:rPr>
          <w:rFonts w:ascii="Times New Roman" w:hAnsi="Times New Roman" w:cs="Times New Roman"/>
          <w:color w:val="000000" w:themeColor="text1"/>
          <w:sz w:val="24"/>
          <w:szCs w:val="24"/>
        </w:rPr>
        <w:t xml:space="preserve"> </w:t>
      </w:r>
    </w:p>
    <w:p w:rsidR="00F07559" w:rsidRPr="002F60C8" w:rsidRDefault="00F07559">
      <w:pPr>
        <w:rPr>
          <w:rFonts w:ascii="Times New Roman" w:hAnsi="Times New Roman" w:cs="Times New Roman"/>
          <w:sz w:val="24"/>
          <w:szCs w:val="24"/>
        </w:rPr>
      </w:pPr>
    </w:p>
    <w:p w:rsidR="002F60C8" w:rsidRPr="002F60C8" w:rsidRDefault="00830D5F" w:rsidP="002F60C8">
      <w:pPr>
        <w:spacing w:after="0"/>
        <w:rPr>
          <w:rFonts w:ascii="Times New Roman" w:hAnsi="Times New Roman" w:cs="Times New Roman"/>
        </w:rPr>
      </w:pPr>
      <w:r w:rsidRPr="002F60C8">
        <w:rPr>
          <w:rFonts w:ascii="Times New Roman" w:hAnsi="Times New Roman" w:cs="Times New Roman"/>
        </w:rPr>
        <w:t>ABEF</w:t>
      </w:r>
      <w:r w:rsidRPr="002F60C8">
        <w:rPr>
          <w:rFonts w:ascii="Times New Roman" w:hAnsi="Times New Roman" w:cs="Times New Roman"/>
        </w:rPr>
        <w:tab/>
      </w:r>
      <w:r w:rsidRPr="002F60C8">
        <w:rPr>
          <w:rFonts w:ascii="Times New Roman" w:hAnsi="Times New Roman" w:cs="Times New Roman"/>
        </w:rPr>
        <w:tab/>
        <w:t xml:space="preserve">Anketa e Buxhetit të Ekonomive Familjare </w:t>
      </w:r>
      <w:r w:rsidRPr="002F60C8">
        <w:rPr>
          <w:rFonts w:ascii="Times New Roman" w:hAnsi="Times New Roman" w:cs="Times New Roman"/>
        </w:rPr>
        <w:br/>
      </w:r>
      <w:r w:rsidR="00F07559" w:rsidRPr="002F60C8">
        <w:rPr>
          <w:rFonts w:ascii="Times New Roman" w:hAnsi="Times New Roman" w:cs="Times New Roman"/>
        </w:rPr>
        <w:t>AFP</w:t>
      </w:r>
      <w:r w:rsidR="00F07559" w:rsidRPr="002F60C8">
        <w:rPr>
          <w:rFonts w:ascii="Times New Roman" w:hAnsi="Times New Roman" w:cs="Times New Roman"/>
        </w:rPr>
        <w:tab/>
      </w:r>
      <w:r w:rsidR="00F07559" w:rsidRPr="002F60C8">
        <w:rPr>
          <w:rFonts w:ascii="Times New Roman" w:hAnsi="Times New Roman" w:cs="Times New Roman"/>
        </w:rPr>
        <w:tab/>
        <w:t>Anketa e Fuqisë Punëtore</w:t>
      </w:r>
      <w:r w:rsidR="00F07559" w:rsidRPr="002F60C8">
        <w:rPr>
          <w:rFonts w:ascii="Times New Roman" w:hAnsi="Times New Roman" w:cs="Times New Roman"/>
        </w:rPr>
        <w:br/>
      </w:r>
      <w:r w:rsidR="00BC6D54" w:rsidRPr="002F60C8">
        <w:rPr>
          <w:rFonts w:ascii="Times New Roman" w:hAnsi="Times New Roman" w:cs="Times New Roman"/>
        </w:rPr>
        <w:t>AKK</w:t>
      </w:r>
      <w:r w:rsidR="00BC6D54" w:rsidRPr="002F60C8">
        <w:rPr>
          <w:rFonts w:ascii="Times New Roman" w:hAnsi="Times New Roman" w:cs="Times New Roman"/>
        </w:rPr>
        <w:tab/>
      </w:r>
      <w:r w:rsidR="00BC6D54" w:rsidRPr="002F60C8">
        <w:rPr>
          <w:rFonts w:ascii="Times New Roman" w:hAnsi="Times New Roman" w:cs="Times New Roman"/>
        </w:rPr>
        <w:tab/>
        <w:t>Autoriteti Kombëtar i Kualifikimeve</w:t>
      </w:r>
      <w:r w:rsidR="00BC6D54" w:rsidRPr="002F60C8">
        <w:rPr>
          <w:rFonts w:ascii="Times New Roman" w:hAnsi="Times New Roman" w:cs="Times New Roman"/>
        </w:rPr>
        <w:br/>
      </w:r>
      <w:r w:rsidR="00C7222C" w:rsidRPr="002F60C8">
        <w:rPr>
          <w:rFonts w:ascii="Times New Roman" w:hAnsi="Times New Roman" w:cs="Times New Roman"/>
        </w:rPr>
        <w:t>APRK</w:t>
      </w:r>
      <w:r w:rsidR="00C7222C" w:rsidRPr="002F60C8">
        <w:rPr>
          <w:rFonts w:ascii="Times New Roman" w:hAnsi="Times New Roman" w:cs="Times New Roman"/>
        </w:rPr>
        <w:tab/>
      </w:r>
      <w:r w:rsidR="00C7222C" w:rsidRPr="002F60C8">
        <w:rPr>
          <w:rFonts w:ascii="Times New Roman" w:hAnsi="Times New Roman" w:cs="Times New Roman"/>
        </w:rPr>
        <w:tab/>
        <w:t>Agjencia e Punësimit e Republikës së Kosovës</w:t>
      </w:r>
      <w:r w:rsidR="00C7222C" w:rsidRPr="002F60C8">
        <w:rPr>
          <w:rFonts w:ascii="Times New Roman" w:hAnsi="Times New Roman" w:cs="Times New Roman"/>
        </w:rPr>
        <w:br/>
      </w:r>
      <w:r w:rsidR="00BE2202" w:rsidRPr="002F60C8">
        <w:rPr>
          <w:rFonts w:ascii="Times New Roman" w:hAnsi="Times New Roman" w:cs="Times New Roman"/>
        </w:rPr>
        <w:t>ATK</w:t>
      </w:r>
      <w:r w:rsidR="00BE2202" w:rsidRPr="002F60C8">
        <w:rPr>
          <w:rFonts w:ascii="Times New Roman" w:hAnsi="Times New Roman" w:cs="Times New Roman"/>
        </w:rPr>
        <w:tab/>
      </w:r>
      <w:r w:rsidR="00BE2202" w:rsidRPr="002F60C8">
        <w:rPr>
          <w:rFonts w:ascii="Times New Roman" w:hAnsi="Times New Roman" w:cs="Times New Roman"/>
        </w:rPr>
        <w:tab/>
        <w:t>Administrata Tatimore e Kosovës</w:t>
      </w:r>
    </w:p>
    <w:p w:rsidR="00354600" w:rsidRPr="002F60C8" w:rsidRDefault="002F60C8" w:rsidP="002F60C8">
      <w:pPr>
        <w:rPr>
          <w:rFonts w:ascii="Times New Roman" w:hAnsi="Times New Roman" w:cs="Times New Roman"/>
        </w:rPr>
      </w:pPr>
      <w:r w:rsidRPr="002F60C8">
        <w:rPr>
          <w:rFonts w:ascii="Times New Roman" w:hAnsi="Times New Roman" w:cs="Times New Roman"/>
        </w:rPr>
        <w:t>DIEKP              Departamenti për Integrim Europian dhe Koordinim të Politikave</w:t>
      </w:r>
      <w:r w:rsidR="00CC0DDD" w:rsidRPr="002F60C8">
        <w:rPr>
          <w:rFonts w:ascii="Times New Roman" w:hAnsi="Times New Roman" w:cs="Times New Roman"/>
        </w:rPr>
        <w:br/>
      </w:r>
      <w:r w:rsidR="00354600" w:rsidRPr="002F60C8">
        <w:rPr>
          <w:rFonts w:ascii="Times New Roman" w:hAnsi="Times New Roman" w:cs="Times New Roman"/>
        </w:rPr>
        <w:t>GIZ</w:t>
      </w:r>
      <w:r w:rsidR="00354600" w:rsidRPr="002F60C8">
        <w:rPr>
          <w:rFonts w:ascii="Times New Roman" w:hAnsi="Times New Roman" w:cs="Times New Roman"/>
        </w:rPr>
        <w:tab/>
      </w:r>
      <w:r w:rsidR="00354600" w:rsidRPr="002F60C8">
        <w:rPr>
          <w:rFonts w:ascii="Times New Roman" w:hAnsi="Times New Roman" w:cs="Times New Roman"/>
        </w:rPr>
        <w:tab/>
        <w:t>Agjencia Gjermane për Zhvillim</w:t>
      </w:r>
      <w:r w:rsidR="00C7222C" w:rsidRPr="002F60C8">
        <w:rPr>
          <w:rFonts w:ascii="Times New Roman" w:hAnsi="Times New Roman" w:cs="Times New Roman"/>
        </w:rPr>
        <w:br/>
        <w:t>MF</w:t>
      </w:r>
      <w:r w:rsidR="00C7222C" w:rsidRPr="002F60C8">
        <w:rPr>
          <w:rFonts w:ascii="Times New Roman" w:hAnsi="Times New Roman" w:cs="Times New Roman"/>
        </w:rPr>
        <w:tab/>
      </w:r>
      <w:r w:rsidR="00C7222C" w:rsidRPr="002F60C8">
        <w:rPr>
          <w:rFonts w:ascii="Times New Roman" w:hAnsi="Times New Roman" w:cs="Times New Roman"/>
        </w:rPr>
        <w:tab/>
        <w:t>Ministria e Financave</w:t>
      </w:r>
      <w:r w:rsidR="00C7222C" w:rsidRPr="002F60C8">
        <w:rPr>
          <w:rFonts w:ascii="Times New Roman" w:hAnsi="Times New Roman" w:cs="Times New Roman"/>
        </w:rPr>
        <w:br/>
        <w:t>MIE</w:t>
      </w:r>
      <w:r w:rsidR="00C7222C" w:rsidRPr="002F60C8">
        <w:rPr>
          <w:rFonts w:ascii="Times New Roman" w:hAnsi="Times New Roman" w:cs="Times New Roman"/>
        </w:rPr>
        <w:tab/>
      </w:r>
      <w:r w:rsidR="00C7222C" w:rsidRPr="002F60C8">
        <w:rPr>
          <w:rFonts w:ascii="Times New Roman" w:hAnsi="Times New Roman" w:cs="Times New Roman"/>
        </w:rPr>
        <w:tab/>
        <w:t>Ministria e Integrimeve Evropiane</w:t>
      </w:r>
      <w:r w:rsidR="001B323C" w:rsidRPr="002F60C8">
        <w:rPr>
          <w:rFonts w:ascii="Times New Roman" w:hAnsi="Times New Roman" w:cs="Times New Roman"/>
        </w:rPr>
        <w:br/>
        <w:t>MPMS</w:t>
      </w:r>
      <w:r w:rsidR="001B323C" w:rsidRPr="002F60C8">
        <w:rPr>
          <w:rFonts w:ascii="Times New Roman" w:hAnsi="Times New Roman" w:cs="Times New Roman"/>
        </w:rPr>
        <w:tab/>
      </w:r>
      <w:r w:rsidR="001B323C" w:rsidRPr="002F60C8">
        <w:rPr>
          <w:rFonts w:ascii="Times New Roman" w:hAnsi="Times New Roman" w:cs="Times New Roman"/>
        </w:rPr>
        <w:tab/>
        <w:t>Ministria e Punës dhe Mirëqenies Sociale</w:t>
      </w:r>
      <w:r w:rsidR="00354600" w:rsidRPr="002F60C8">
        <w:rPr>
          <w:rFonts w:ascii="Times New Roman" w:hAnsi="Times New Roman" w:cs="Times New Roman"/>
        </w:rPr>
        <w:br/>
      </w:r>
      <w:r w:rsidR="007C48C8" w:rsidRPr="002F60C8">
        <w:rPr>
          <w:rFonts w:ascii="Times New Roman" w:hAnsi="Times New Roman" w:cs="Times New Roman"/>
        </w:rPr>
        <w:t>NJMP</w:t>
      </w:r>
      <w:r w:rsidR="007C48C8" w:rsidRPr="002F60C8">
        <w:rPr>
          <w:rFonts w:ascii="Times New Roman" w:hAnsi="Times New Roman" w:cs="Times New Roman"/>
        </w:rPr>
        <w:tab/>
      </w:r>
      <w:r w:rsidR="007C48C8" w:rsidRPr="002F60C8">
        <w:rPr>
          <w:rFonts w:ascii="Times New Roman" w:hAnsi="Times New Roman" w:cs="Times New Roman"/>
        </w:rPr>
        <w:tab/>
        <w:t xml:space="preserve">Njohja e Mësimit Paraprak </w:t>
      </w:r>
      <w:r w:rsidR="007C48C8" w:rsidRPr="002F60C8">
        <w:rPr>
          <w:rFonts w:ascii="Times New Roman" w:hAnsi="Times New Roman" w:cs="Times New Roman"/>
        </w:rPr>
        <w:br/>
      </w:r>
      <w:r w:rsidR="00694F5C" w:rsidRPr="002F60C8">
        <w:rPr>
          <w:rFonts w:ascii="Times New Roman" w:hAnsi="Times New Roman" w:cs="Times New Roman"/>
        </w:rPr>
        <w:t>OJQ</w:t>
      </w:r>
      <w:r w:rsidR="00694F5C" w:rsidRPr="002F60C8">
        <w:rPr>
          <w:rFonts w:ascii="Times New Roman" w:hAnsi="Times New Roman" w:cs="Times New Roman"/>
        </w:rPr>
        <w:tab/>
      </w:r>
      <w:r w:rsidR="00694F5C" w:rsidRPr="002F60C8">
        <w:rPr>
          <w:rFonts w:ascii="Times New Roman" w:hAnsi="Times New Roman" w:cs="Times New Roman"/>
        </w:rPr>
        <w:tab/>
        <w:t>Organizata Jo-Qeveritare</w:t>
      </w:r>
      <w:r w:rsidR="00694F5C" w:rsidRPr="002F60C8">
        <w:rPr>
          <w:rFonts w:ascii="Times New Roman" w:hAnsi="Times New Roman" w:cs="Times New Roman"/>
        </w:rPr>
        <w:br/>
      </w:r>
      <w:r w:rsidR="004416E5" w:rsidRPr="002F60C8">
        <w:rPr>
          <w:rFonts w:ascii="Times New Roman" w:hAnsi="Times New Roman" w:cs="Times New Roman"/>
        </w:rPr>
        <w:t>OSBE</w:t>
      </w:r>
      <w:r w:rsidR="004416E5" w:rsidRPr="002F60C8">
        <w:rPr>
          <w:rFonts w:ascii="Times New Roman" w:hAnsi="Times New Roman" w:cs="Times New Roman"/>
        </w:rPr>
        <w:tab/>
      </w:r>
      <w:r w:rsidR="004416E5" w:rsidRPr="002F60C8">
        <w:rPr>
          <w:rFonts w:ascii="Times New Roman" w:hAnsi="Times New Roman" w:cs="Times New Roman"/>
        </w:rPr>
        <w:tab/>
        <w:t xml:space="preserve">Organizata për Siguri dhe Bashkëpunim Evropian </w:t>
      </w:r>
      <w:r w:rsidR="004416E5" w:rsidRPr="002F60C8">
        <w:rPr>
          <w:rFonts w:ascii="Times New Roman" w:hAnsi="Times New Roman" w:cs="Times New Roman"/>
        </w:rPr>
        <w:br/>
      </w:r>
      <w:r w:rsidR="00354600" w:rsidRPr="002F60C8">
        <w:rPr>
          <w:rFonts w:ascii="Times New Roman" w:hAnsi="Times New Roman" w:cs="Times New Roman"/>
        </w:rPr>
        <w:t>UNDP</w:t>
      </w:r>
      <w:r w:rsidR="00354600" w:rsidRPr="002F60C8">
        <w:rPr>
          <w:rFonts w:ascii="Times New Roman" w:hAnsi="Times New Roman" w:cs="Times New Roman"/>
        </w:rPr>
        <w:tab/>
      </w:r>
      <w:r w:rsidR="00354600" w:rsidRPr="002F60C8">
        <w:rPr>
          <w:rFonts w:ascii="Times New Roman" w:hAnsi="Times New Roman" w:cs="Times New Roman"/>
        </w:rPr>
        <w:tab/>
        <w:t>Programi për Zhvillim i Kombeve të Bashkuara</w:t>
      </w:r>
      <w:r w:rsidR="00354600" w:rsidRPr="002F60C8">
        <w:rPr>
          <w:rFonts w:ascii="Times New Roman" w:hAnsi="Times New Roman" w:cs="Times New Roman"/>
        </w:rPr>
        <w:br/>
        <w:t>UNICEF</w:t>
      </w:r>
      <w:r w:rsidR="00354600" w:rsidRPr="002F60C8">
        <w:rPr>
          <w:rFonts w:ascii="Times New Roman" w:hAnsi="Times New Roman" w:cs="Times New Roman"/>
        </w:rPr>
        <w:tab/>
        <w:t>Fondi i Kombeve të Bashkuara për Fëmijët</w:t>
      </w:r>
      <w:r w:rsidR="00354600" w:rsidRPr="002F60C8">
        <w:rPr>
          <w:rFonts w:ascii="Times New Roman" w:hAnsi="Times New Roman" w:cs="Times New Roman"/>
        </w:rPr>
        <w:br/>
        <w:t>USAID</w:t>
      </w:r>
      <w:r w:rsidR="00354600" w:rsidRPr="002F60C8">
        <w:rPr>
          <w:rFonts w:ascii="Times New Roman" w:hAnsi="Times New Roman" w:cs="Times New Roman"/>
        </w:rPr>
        <w:tab/>
      </w:r>
      <w:r w:rsidR="00702693" w:rsidRPr="002F60C8">
        <w:rPr>
          <w:rFonts w:ascii="Times New Roman" w:hAnsi="Times New Roman" w:cs="Times New Roman"/>
        </w:rPr>
        <w:tab/>
      </w:r>
      <w:r w:rsidR="00354600" w:rsidRPr="002F60C8">
        <w:rPr>
          <w:rFonts w:ascii="Times New Roman" w:hAnsi="Times New Roman" w:cs="Times New Roman"/>
        </w:rPr>
        <w:t>Agjencia e SHBA-ve për Zhvillim Ndërkombëtar</w:t>
      </w:r>
      <w:r w:rsidR="00354600" w:rsidRPr="002F60C8">
        <w:rPr>
          <w:rFonts w:ascii="Times New Roman" w:hAnsi="Times New Roman" w:cs="Times New Roman"/>
        </w:rPr>
        <w:br/>
        <w:t>SDC</w:t>
      </w:r>
      <w:r w:rsidR="00354600" w:rsidRPr="002F60C8">
        <w:rPr>
          <w:rFonts w:ascii="Times New Roman" w:hAnsi="Times New Roman" w:cs="Times New Roman"/>
        </w:rPr>
        <w:tab/>
      </w:r>
      <w:r w:rsidR="00354600" w:rsidRPr="002F60C8">
        <w:rPr>
          <w:rFonts w:ascii="Times New Roman" w:hAnsi="Times New Roman" w:cs="Times New Roman"/>
        </w:rPr>
        <w:tab/>
        <w:t xml:space="preserve">Zyra Zviceriane për Zhvillim </w:t>
      </w:r>
      <w:r w:rsidR="00354600" w:rsidRPr="002F60C8">
        <w:rPr>
          <w:rFonts w:ascii="Times New Roman" w:hAnsi="Times New Roman" w:cs="Times New Roman"/>
        </w:rPr>
        <w:br/>
        <w:t>SS</w:t>
      </w:r>
      <w:r w:rsidR="00354600" w:rsidRPr="002F60C8">
        <w:rPr>
          <w:rFonts w:ascii="Times New Roman" w:hAnsi="Times New Roman" w:cs="Times New Roman"/>
        </w:rPr>
        <w:tab/>
      </w:r>
      <w:r w:rsidR="00354600" w:rsidRPr="002F60C8">
        <w:rPr>
          <w:rFonts w:ascii="Times New Roman" w:hAnsi="Times New Roman" w:cs="Times New Roman"/>
        </w:rPr>
        <w:tab/>
        <w:t>Strategjia Sektoriale</w:t>
      </w:r>
      <w:r w:rsidR="00767211" w:rsidRPr="002F60C8">
        <w:rPr>
          <w:rFonts w:ascii="Times New Roman" w:hAnsi="Times New Roman" w:cs="Times New Roman"/>
        </w:rPr>
        <w:br/>
        <w:t>QAP</w:t>
      </w:r>
      <w:r w:rsidR="00767211" w:rsidRPr="002F60C8">
        <w:rPr>
          <w:rFonts w:ascii="Times New Roman" w:hAnsi="Times New Roman" w:cs="Times New Roman"/>
        </w:rPr>
        <w:tab/>
      </w:r>
      <w:r w:rsidR="00767211" w:rsidRPr="002F60C8">
        <w:rPr>
          <w:rFonts w:ascii="Times New Roman" w:hAnsi="Times New Roman" w:cs="Times New Roman"/>
        </w:rPr>
        <w:tab/>
        <w:t>Qendra e Aftësimit Profesional</w:t>
      </w:r>
      <w:r w:rsidR="00354600" w:rsidRPr="002F60C8">
        <w:rPr>
          <w:rFonts w:ascii="Times New Roman" w:hAnsi="Times New Roman" w:cs="Times New Roman"/>
        </w:rPr>
        <w:br/>
      </w:r>
      <w:r w:rsidR="00A97C67" w:rsidRPr="002F60C8">
        <w:rPr>
          <w:rFonts w:ascii="Times New Roman" w:hAnsi="Times New Roman" w:cs="Times New Roman"/>
        </w:rPr>
        <w:t>QPS</w:t>
      </w:r>
      <w:r w:rsidR="00A97C67" w:rsidRPr="002F60C8">
        <w:rPr>
          <w:rFonts w:ascii="Times New Roman" w:hAnsi="Times New Roman" w:cs="Times New Roman"/>
        </w:rPr>
        <w:tab/>
      </w:r>
      <w:r w:rsidR="00A97C67" w:rsidRPr="002F60C8">
        <w:rPr>
          <w:rFonts w:ascii="Times New Roman" w:hAnsi="Times New Roman" w:cs="Times New Roman"/>
        </w:rPr>
        <w:tab/>
        <w:t xml:space="preserve">Qendrat për Punë Sociale </w:t>
      </w:r>
      <w:r w:rsidR="00A97C67" w:rsidRPr="002F60C8">
        <w:rPr>
          <w:rFonts w:ascii="Times New Roman" w:hAnsi="Times New Roman" w:cs="Times New Roman"/>
        </w:rPr>
        <w:br/>
      </w:r>
      <w:r w:rsidR="00A37FD5" w:rsidRPr="002F60C8">
        <w:rPr>
          <w:rFonts w:ascii="Times New Roman" w:hAnsi="Times New Roman" w:cs="Times New Roman"/>
        </w:rPr>
        <w:t>YES</w:t>
      </w:r>
      <w:r w:rsidR="00A37FD5" w:rsidRPr="002F60C8">
        <w:rPr>
          <w:rFonts w:ascii="Times New Roman" w:hAnsi="Times New Roman" w:cs="Times New Roman"/>
        </w:rPr>
        <w:tab/>
      </w:r>
      <w:r w:rsidR="00A37FD5" w:rsidRPr="002F60C8">
        <w:rPr>
          <w:rFonts w:ascii="Times New Roman" w:hAnsi="Times New Roman" w:cs="Times New Roman"/>
        </w:rPr>
        <w:tab/>
        <w:t xml:space="preserve">Youth Employment and Skills </w:t>
      </w:r>
      <w:r w:rsidR="00A37FD5" w:rsidRPr="002F60C8">
        <w:rPr>
          <w:rFonts w:ascii="Times New Roman" w:hAnsi="Times New Roman" w:cs="Times New Roman"/>
        </w:rPr>
        <w:br/>
      </w:r>
      <w:r w:rsidR="00354600" w:rsidRPr="002F60C8">
        <w:rPr>
          <w:rFonts w:ascii="Times New Roman" w:hAnsi="Times New Roman" w:cs="Times New Roman"/>
        </w:rPr>
        <w:t>ZPS</w:t>
      </w:r>
      <w:r w:rsidR="00354600" w:rsidRPr="002F60C8">
        <w:rPr>
          <w:rFonts w:ascii="Times New Roman" w:hAnsi="Times New Roman" w:cs="Times New Roman"/>
        </w:rPr>
        <w:tab/>
      </w:r>
      <w:r w:rsidR="00354600" w:rsidRPr="002F60C8">
        <w:rPr>
          <w:rFonts w:ascii="Times New Roman" w:hAnsi="Times New Roman" w:cs="Times New Roman"/>
        </w:rPr>
        <w:tab/>
        <w:t>Zyra për Planifikim Strategjik</w:t>
      </w:r>
      <w:r w:rsidR="00354600" w:rsidRPr="002F60C8">
        <w:rPr>
          <w:rFonts w:ascii="Times New Roman" w:hAnsi="Times New Roman" w:cs="Times New Roman"/>
        </w:rPr>
        <w:br/>
      </w: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C40A1D" w:rsidRDefault="00C40A1D">
      <w:pPr>
        <w:rPr>
          <w:rFonts w:ascii="Times New Roman" w:hAnsi="Times New Roman" w:cs="Times New Roman"/>
        </w:rPr>
      </w:pPr>
    </w:p>
    <w:p w:rsidR="00C40A1D" w:rsidRDefault="00C40A1D">
      <w:pPr>
        <w:rPr>
          <w:rFonts w:ascii="Times New Roman" w:hAnsi="Times New Roman" w:cs="Times New Roman"/>
        </w:rPr>
      </w:pPr>
    </w:p>
    <w:p w:rsidR="00C40A1D" w:rsidRDefault="00C40A1D">
      <w:pPr>
        <w:rPr>
          <w:rFonts w:ascii="Times New Roman" w:hAnsi="Times New Roman" w:cs="Times New Roman"/>
        </w:rPr>
      </w:pPr>
    </w:p>
    <w:p w:rsidR="00954269" w:rsidRDefault="00954269">
      <w:pPr>
        <w:rPr>
          <w:rFonts w:ascii="Times New Roman" w:hAnsi="Times New Roman" w:cs="Times New Roman"/>
          <w:b/>
          <w:bCs/>
        </w:rPr>
      </w:pPr>
    </w:p>
    <w:p w:rsidR="00426F51" w:rsidRDefault="00426F51">
      <w:pPr>
        <w:rPr>
          <w:rFonts w:ascii="Times New Roman" w:hAnsi="Times New Roman" w:cs="Times New Roman"/>
          <w:b/>
          <w:bCs/>
        </w:rPr>
      </w:pPr>
    </w:p>
    <w:p w:rsidR="0029728A" w:rsidRDefault="0029728A">
      <w:pPr>
        <w:rPr>
          <w:rFonts w:ascii="Times New Roman" w:hAnsi="Times New Roman" w:cs="Times New Roman"/>
          <w:b/>
          <w:bCs/>
        </w:rPr>
      </w:pPr>
    </w:p>
    <w:p w:rsidR="0029728A" w:rsidRPr="0029728A" w:rsidRDefault="0029728A" w:rsidP="0029728A">
      <w:pPr>
        <w:pStyle w:val="Heading1"/>
        <w:rPr>
          <w:rFonts w:ascii="Times New Roman" w:hAnsi="Times New Roman" w:cs="Times New Roman"/>
          <w:color w:val="000000" w:themeColor="text1"/>
          <w:sz w:val="24"/>
          <w:szCs w:val="24"/>
        </w:rPr>
      </w:pPr>
      <w:bookmarkStart w:id="1" w:name="_Toc67655758"/>
      <w:r w:rsidRPr="0029728A">
        <w:rPr>
          <w:rFonts w:ascii="Times New Roman" w:hAnsi="Times New Roman" w:cs="Times New Roman"/>
          <w:color w:val="000000" w:themeColor="text1"/>
          <w:sz w:val="24"/>
          <w:szCs w:val="24"/>
        </w:rPr>
        <w:lastRenderedPageBreak/>
        <w:t>Lista e figurave</w:t>
      </w:r>
      <w:bookmarkEnd w:id="1"/>
    </w:p>
    <w:p w:rsidR="0029728A" w:rsidRPr="0029728A" w:rsidRDefault="0029728A">
      <w:pPr>
        <w:rPr>
          <w:rFonts w:ascii="Times New Roman" w:hAnsi="Times New Roman" w:cs="Times New Roman"/>
          <w:b/>
          <w:bCs/>
          <w:color w:val="000000" w:themeColor="text1"/>
        </w:rPr>
      </w:pPr>
    </w:p>
    <w:p w:rsidR="00D95D7F" w:rsidRPr="00D95D7F" w:rsidRDefault="00C12777">
      <w:pPr>
        <w:pStyle w:val="TableofFigures"/>
        <w:tabs>
          <w:tab w:val="right" w:leader="dot" w:pos="9019"/>
        </w:tabs>
        <w:rPr>
          <w:rFonts w:eastAsiaTheme="minorEastAsia"/>
          <w:noProof/>
          <w:sz w:val="24"/>
          <w:szCs w:val="24"/>
          <w:lang w:eastAsia="ja-JP"/>
        </w:rPr>
      </w:pPr>
      <w:r w:rsidRPr="00D95D7F">
        <w:rPr>
          <w:rFonts w:ascii="Times New Roman" w:hAnsi="Times New Roman" w:cs="Times New Roman"/>
          <w:bCs/>
        </w:rPr>
        <w:fldChar w:fldCharType="begin"/>
      </w:r>
      <w:r w:rsidR="005C01EE" w:rsidRPr="00D95D7F">
        <w:rPr>
          <w:rFonts w:ascii="Times New Roman" w:hAnsi="Times New Roman" w:cs="Times New Roman"/>
          <w:bCs/>
        </w:rPr>
        <w:instrText xml:space="preserve"> TOC \h \z \c "Figure" </w:instrText>
      </w:r>
      <w:r w:rsidRPr="00D95D7F">
        <w:rPr>
          <w:rFonts w:ascii="Times New Roman" w:hAnsi="Times New Roman" w:cs="Times New Roman"/>
          <w:bCs/>
        </w:rPr>
        <w:fldChar w:fldCharType="separate"/>
      </w:r>
      <w:r w:rsidR="00D95D7F" w:rsidRPr="00D95D7F">
        <w:rPr>
          <w:rFonts w:ascii="Times New Roman" w:hAnsi="Times New Roman" w:cs="Times New Roman"/>
          <w:bCs/>
          <w:noProof/>
          <w:color w:val="000000" w:themeColor="text1"/>
        </w:rPr>
        <w:t>Figura 1: Procesi i përpilimit të raportit vjetor të monitorimit</w:t>
      </w:r>
      <w:r w:rsidR="00D95D7F" w:rsidRPr="00D95D7F">
        <w:rPr>
          <w:noProof/>
        </w:rPr>
        <w:tab/>
      </w:r>
      <w:r w:rsidRPr="00D95D7F">
        <w:rPr>
          <w:noProof/>
        </w:rPr>
        <w:fldChar w:fldCharType="begin"/>
      </w:r>
      <w:r w:rsidR="00D95D7F" w:rsidRPr="00D95D7F">
        <w:rPr>
          <w:noProof/>
        </w:rPr>
        <w:instrText xml:space="preserve"> PAGEREF _Toc453409324 \h </w:instrText>
      </w:r>
      <w:r w:rsidRPr="00D95D7F">
        <w:rPr>
          <w:noProof/>
        </w:rPr>
      </w:r>
      <w:r w:rsidRPr="00D95D7F">
        <w:rPr>
          <w:noProof/>
        </w:rPr>
        <w:fldChar w:fldCharType="separate"/>
      </w:r>
      <w:r w:rsidR="00D95D7F" w:rsidRPr="00D95D7F">
        <w:rPr>
          <w:noProof/>
        </w:rPr>
        <w:t>11</w:t>
      </w:r>
      <w:r w:rsidRPr="00D95D7F">
        <w:rPr>
          <w:noProof/>
        </w:rPr>
        <w:fldChar w:fldCharType="end"/>
      </w:r>
    </w:p>
    <w:p w:rsidR="00D95D7F" w:rsidRPr="00D95D7F" w:rsidRDefault="00D95D7F">
      <w:pPr>
        <w:pStyle w:val="TableofFigures"/>
        <w:tabs>
          <w:tab w:val="right" w:leader="dot" w:pos="9019"/>
        </w:tabs>
        <w:rPr>
          <w:rFonts w:eastAsiaTheme="minorEastAsia"/>
          <w:noProof/>
          <w:sz w:val="24"/>
          <w:szCs w:val="24"/>
          <w:lang w:eastAsia="ja-JP"/>
        </w:rPr>
      </w:pPr>
      <w:r w:rsidRPr="00D95D7F">
        <w:rPr>
          <w:rFonts w:ascii="Times New Roman" w:hAnsi="Times New Roman" w:cs="Times New Roman"/>
          <w:bCs/>
          <w:noProof/>
          <w:color w:val="000000" w:themeColor="text1"/>
        </w:rPr>
        <w:t>Figura 2: Përqindja e realizimit të aktiviteteve gjatë 2018, sipas kategorive</w:t>
      </w:r>
      <w:r w:rsidRPr="00D95D7F">
        <w:rPr>
          <w:noProof/>
        </w:rPr>
        <w:tab/>
      </w:r>
      <w:r w:rsidR="00C857E5">
        <w:rPr>
          <w:noProof/>
        </w:rPr>
        <w:t>17</w:t>
      </w:r>
    </w:p>
    <w:p w:rsidR="00D95D7F" w:rsidRPr="00D95D7F" w:rsidRDefault="00D95D7F">
      <w:pPr>
        <w:pStyle w:val="TableofFigures"/>
        <w:tabs>
          <w:tab w:val="right" w:leader="dot" w:pos="9019"/>
        </w:tabs>
        <w:rPr>
          <w:rFonts w:eastAsiaTheme="minorEastAsia"/>
          <w:noProof/>
          <w:sz w:val="24"/>
          <w:szCs w:val="24"/>
          <w:lang w:eastAsia="ja-JP"/>
        </w:rPr>
      </w:pPr>
      <w:r w:rsidRPr="00D95D7F">
        <w:rPr>
          <w:rFonts w:ascii="Times New Roman" w:hAnsi="Times New Roman" w:cs="Times New Roman"/>
          <w:bCs/>
          <w:noProof/>
          <w:color w:val="000000" w:themeColor="text1"/>
        </w:rPr>
        <w:t>Figura 3: Realizimi i aktiviteteve të PVPR-së, sipas objektivave</w:t>
      </w:r>
      <w:r w:rsidRPr="00D95D7F">
        <w:rPr>
          <w:noProof/>
        </w:rPr>
        <w:tab/>
      </w:r>
      <w:r w:rsidR="00C857E5">
        <w:rPr>
          <w:noProof/>
        </w:rPr>
        <w:t>18</w:t>
      </w:r>
    </w:p>
    <w:p w:rsidR="00D95D7F" w:rsidRPr="00D95D7F" w:rsidRDefault="00D95D7F">
      <w:pPr>
        <w:pStyle w:val="TableofFigures"/>
        <w:tabs>
          <w:tab w:val="right" w:leader="dot" w:pos="9019"/>
        </w:tabs>
        <w:rPr>
          <w:rFonts w:eastAsiaTheme="minorEastAsia"/>
          <w:noProof/>
          <w:sz w:val="24"/>
          <w:szCs w:val="24"/>
          <w:lang w:eastAsia="ja-JP"/>
        </w:rPr>
      </w:pPr>
      <w:r w:rsidRPr="00D95D7F">
        <w:rPr>
          <w:rFonts w:ascii="Times New Roman" w:hAnsi="Times New Roman" w:cs="Times New Roman"/>
          <w:bCs/>
          <w:noProof/>
          <w:color w:val="000000" w:themeColor="text1"/>
        </w:rPr>
        <w:t>Figura 4: Realizimi i aktiviteteve të PVPR-së, sipas kategorive shprehur në %</w:t>
      </w:r>
      <w:r w:rsidRPr="00D95D7F">
        <w:rPr>
          <w:noProof/>
        </w:rPr>
        <w:tab/>
      </w:r>
      <w:r w:rsidR="00C857E5">
        <w:rPr>
          <w:noProof/>
        </w:rPr>
        <w:t>19</w:t>
      </w:r>
    </w:p>
    <w:p w:rsidR="00D95D7F" w:rsidRPr="00D95D7F" w:rsidRDefault="00D95D7F">
      <w:pPr>
        <w:pStyle w:val="TableofFigures"/>
        <w:tabs>
          <w:tab w:val="right" w:leader="dot" w:pos="9019"/>
        </w:tabs>
        <w:rPr>
          <w:rFonts w:eastAsiaTheme="minorEastAsia"/>
          <w:noProof/>
          <w:sz w:val="24"/>
          <w:szCs w:val="24"/>
          <w:lang w:eastAsia="ja-JP"/>
        </w:rPr>
      </w:pPr>
      <w:r w:rsidRPr="00D95D7F">
        <w:rPr>
          <w:rFonts w:ascii="Times New Roman" w:hAnsi="Times New Roman" w:cs="Times New Roman"/>
          <w:bCs/>
          <w:noProof/>
          <w:color w:val="000000" w:themeColor="text1"/>
        </w:rPr>
        <w:t>Figura 5: Realizimi i aktiviteteve të objektivit strategjik 1</w:t>
      </w:r>
      <w:r w:rsidRPr="00D95D7F">
        <w:rPr>
          <w:noProof/>
        </w:rPr>
        <w:tab/>
      </w:r>
      <w:r w:rsidR="00C857E5">
        <w:rPr>
          <w:noProof/>
        </w:rPr>
        <w:t>20</w:t>
      </w:r>
    </w:p>
    <w:p w:rsidR="00D95D7F" w:rsidRPr="00D95D7F" w:rsidRDefault="00D95D7F">
      <w:pPr>
        <w:pStyle w:val="TableofFigures"/>
        <w:tabs>
          <w:tab w:val="right" w:leader="dot" w:pos="9019"/>
        </w:tabs>
        <w:rPr>
          <w:rFonts w:eastAsiaTheme="minorEastAsia"/>
          <w:noProof/>
          <w:sz w:val="24"/>
          <w:szCs w:val="24"/>
          <w:lang w:eastAsia="ja-JP"/>
        </w:rPr>
      </w:pPr>
      <w:r w:rsidRPr="00D95D7F">
        <w:rPr>
          <w:rFonts w:ascii="Times New Roman" w:hAnsi="Times New Roman" w:cs="Times New Roman"/>
          <w:bCs/>
          <w:noProof/>
          <w:color w:val="000000" w:themeColor="text1"/>
        </w:rPr>
        <w:t>Figura 6: Realizimi i treguesve sasiorë të objektivit strategjik 1</w:t>
      </w:r>
      <w:r w:rsidRPr="00D95D7F">
        <w:rPr>
          <w:noProof/>
        </w:rPr>
        <w:tab/>
      </w:r>
      <w:r w:rsidR="00C857E5">
        <w:rPr>
          <w:noProof/>
        </w:rPr>
        <w:t>21</w:t>
      </w:r>
    </w:p>
    <w:p w:rsidR="00D95D7F" w:rsidRPr="00D95D7F" w:rsidRDefault="00EF477B">
      <w:pPr>
        <w:pStyle w:val="TableofFigures"/>
        <w:tabs>
          <w:tab w:val="right" w:leader="dot" w:pos="9019"/>
        </w:tabs>
        <w:rPr>
          <w:rFonts w:eastAsiaTheme="minorEastAsia"/>
          <w:noProof/>
          <w:sz w:val="24"/>
          <w:szCs w:val="24"/>
          <w:lang w:eastAsia="ja-JP"/>
        </w:rPr>
      </w:pPr>
      <w:r>
        <w:rPr>
          <w:rFonts w:ascii="Times New Roman" w:hAnsi="Times New Roman" w:cs="Times New Roman"/>
          <w:bCs/>
          <w:noProof/>
          <w:color w:val="000000" w:themeColor="text1"/>
        </w:rPr>
        <w:t>Figura 7</w:t>
      </w:r>
      <w:r w:rsidR="00D95D7F" w:rsidRPr="00D95D7F">
        <w:rPr>
          <w:rFonts w:ascii="Times New Roman" w:hAnsi="Times New Roman" w:cs="Times New Roman"/>
          <w:bCs/>
          <w:noProof/>
          <w:color w:val="000000" w:themeColor="text1"/>
        </w:rPr>
        <w:t>: Realizimi i aktiviteteve të objektivit strategjik 2</w:t>
      </w:r>
      <w:r w:rsidR="00D95D7F" w:rsidRPr="00D95D7F">
        <w:rPr>
          <w:noProof/>
        </w:rPr>
        <w:tab/>
      </w:r>
      <w:r w:rsidR="00C857E5">
        <w:rPr>
          <w:noProof/>
        </w:rPr>
        <w:t>22</w:t>
      </w:r>
    </w:p>
    <w:p w:rsidR="00D95D7F" w:rsidRPr="00D95D7F" w:rsidRDefault="00EF477B">
      <w:pPr>
        <w:pStyle w:val="TableofFigures"/>
        <w:tabs>
          <w:tab w:val="right" w:leader="dot" w:pos="9019"/>
        </w:tabs>
        <w:rPr>
          <w:rFonts w:eastAsiaTheme="minorEastAsia"/>
          <w:noProof/>
          <w:sz w:val="24"/>
          <w:szCs w:val="24"/>
          <w:lang w:eastAsia="ja-JP"/>
        </w:rPr>
      </w:pPr>
      <w:r>
        <w:rPr>
          <w:rFonts w:ascii="Times New Roman" w:hAnsi="Times New Roman" w:cs="Times New Roman"/>
          <w:bCs/>
          <w:noProof/>
          <w:color w:val="000000" w:themeColor="text1"/>
        </w:rPr>
        <w:t>Figura 8</w:t>
      </w:r>
      <w:r w:rsidR="00D95D7F" w:rsidRPr="00D95D7F">
        <w:rPr>
          <w:rFonts w:ascii="Times New Roman" w:hAnsi="Times New Roman" w:cs="Times New Roman"/>
          <w:bCs/>
          <w:noProof/>
          <w:color w:val="000000" w:themeColor="text1"/>
        </w:rPr>
        <w:t>: Realizimi i treguesve sasiorë të objektivit strategjik 2</w:t>
      </w:r>
      <w:r w:rsidR="00D95D7F" w:rsidRPr="00D95D7F">
        <w:rPr>
          <w:noProof/>
        </w:rPr>
        <w:tab/>
      </w:r>
      <w:r w:rsidR="00C857E5">
        <w:rPr>
          <w:noProof/>
        </w:rPr>
        <w:t>23</w:t>
      </w:r>
    </w:p>
    <w:p w:rsidR="00D95D7F" w:rsidRPr="00D95D7F" w:rsidRDefault="00EF477B">
      <w:pPr>
        <w:pStyle w:val="TableofFigures"/>
        <w:tabs>
          <w:tab w:val="right" w:leader="dot" w:pos="9019"/>
        </w:tabs>
        <w:rPr>
          <w:rFonts w:eastAsiaTheme="minorEastAsia"/>
          <w:noProof/>
          <w:sz w:val="24"/>
          <w:szCs w:val="24"/>
          <w:lang w:eastAsia="ja-JP"/>
        </w:rPr>
      </w:pPr>
      <w:r>
        <w:rPr>
          <w:rFonts w:ascii="Times New Roman" w:hAnsi="Times New Roman" w:cs="Times New Roman"/>
          <w:bCs/>
          <w:noProof/>
          <w:color w:val="000000" w:themeColor="text1"/>
        </w:rPr>
        <w:t>Figura 9</w:t>
      </w:r>
      <w:r w:rsidR="00D95D7F" w:rsidRPr="00D95D7F">
        <w:rPr>
          <w:rFonts w:ascii="Times New Roman" w:hAnsi="Times New Roman" w:cs="Times New Roman"/>
          <w:bCs/>
          <w:noProof/>
          <w:color w:val="000000" w:themeColor="text1"/>
        </w:rPr>
        <w:t>: Realizimi i aktiviteteve të objektivit strategjik 3</w:t>
      </w:r>
      <w:r w:rsidR="00D95D7F" w:rsidRPr="00D95D7F">
        <w:rPr>
          <w:noProof/>
        </w:rPr>
        <w:tab/>
      </w:r>
      <w:r w:rsidR="00C857E5">
        <w:rPr>
          <w:noProof/>
        </w:rPr>
        <w:t>23</w:t>
      </w:r>
    </w:p>
    <w:p w:rsidR="00D95D7F" w:rsidRPr="00D95D7F" w:rsidRDefault="00EF477B">
      <w:pPr>
        <w:pStyle w:val="TableofFigures"/>
        <w:tabs>
          <w:tab w:val="right" w:leader="dot" w:pos="9019"/>
        </w:tabs>
        <w:rPr>
          <w:rFonts w:eastAsiaTheme="minorEastAsia"/>
          <w:noProof/>
          <w:sz w:val="24"/>
          <w:szCs w:val="24"/>
          <w:lang w:eastAsia="ja-JP"/>
        </w:rPr>
      </w:pPr>
      <w:r>
        <w:rPr>
          <w:rFonts w:ascii="Times New Roman" w:hAnsi="Times New Roman" w:cs="Times New Roman"/>
          <w:bCs/>
          <w:noProof/>
          <w:color w:val="000000" w:themeColor="text1"/>
        </w:rPr>
        <w:t>Figura 10</w:t>
      </w:r>
      <w:r w:rsidR="00D95D7F" w:rsidRPr="00D95D7F">
        <w:rPr>
          <w:rFonts w:ascii="Times New Roman" w:hAnsi="Times New Roman" w:cs="Times New Roman"/>
          <w:bCs/>
          <w:noProof/>
          <w:color w:val="000000" w:themeColor="text1"/>
        </w:rPr>
        <w:t>: Realizimi i treguesve sasiorë të objektivit strategjik 3</w:t>
      </w:r>
      <w:r w:rsidR="00D95D7F" w:rsidRPr="00D95D7F">
        <w:rPr>
          <w:noProof/>
        </w:rPr>
        <w:tab/>
      </w:r>
      <w:r w:rsidR="00C857E5">
        <w:rPr>
          <w:noProof/>
        </w:rPr>
        <w:t>25</w:t>
      </w:r>
    </w:p>
    <w:p w:rsidR="00D95D7F" w:rsidRPr="00D95D7F" w:rsidRDefault="00EF477B">
      <w:pPr>
        <w:pStyle w:val="TableofFigures"/>
        <w:tabs>
          <w:tab w:val="right" w:leader="dot" w:pos="9019"/>
        </w:tabs>
        <w:rPr>
          <w:rFonts w:eastAsiaTheme="minorEastAsia"/>
          <w:noProof/>
          <w:sz w:val="24"/>
          <w:szCs w:val="24"/>
          <w:lang w:eastAsia="ja-JP"/>
        </w:rPr>
      </w:pPr>
      <w:r>
        <w:rPr>
          <w:rFonts w:ascii="Times New Roman" w:hAnsi="Times New Roman" w:cs="Times New Roman"/>
          <w:bCs/>
          <w:noProof/>
          <w:color w:val="000000" w:themeColor="text1"/>
        </w:rPr>
        <w:t>Figura 11</w:t>
      </w:r>
      <w:r w:rsidR="00D95D7F" w:rsidRPr="00D95D7F">
        <w:rPr>
          <w:rFonts w:ascii="Times New Roman" w:hAnsi="Times New Roman" w:cs="Times New Roman"/>
          <w:bCs/>
          <w:noProof/>
          <w:color w:val="000000" w:themeColor="text1"/>
        </w:rPr>
        <w:t>: Realizimi i aktiviteteve të objektivit strategjik 4</w:t>
      </w:r>
      <w:r w:rsidR="00D95D7F" w:rsidRPr="00D95D7F">
        <w:rPr>
          <w:noProof/>
        </w:rPr>
        <w:tab/>
      </w:r>
      <w:r w:rsidR="00C857E5">
        <w:rPr>
          <w:noProof/>
        </w:rPr>
        <w:t>28</w:t>
      </w:r>
    </w:p>
    <w:p w:rsidR="00671A73" w:rsidRPr="00671A73" w:rsidRDefault="00EF477B" w:rsidP="00671A73">
      <w:pPr>
        <w:pStyle w:val="TableofFigures"/>
        <w:tabs>
          <w:tab w:val="right" w:leader="dot" w:pos="9019"/>
        </w:tabs>
        <w:rPr>
          <w:noProof/>
        </w:rPr>
      </w:pPr>
      <w:r>
        <w:rPr>
          <w:rFonts w:ascii="Times New Roman" w:hAnsi="Times New Roman" w:cs="Times New Roman"/>
          <w:bCs/>
          <w:noProof/>
          <w:color w:val="000000" w:themeColor="text1"/>
        </w:rPr>
        <w:t>Figura 12</w:t>
      </w:r>
      <w:r w:rsidR="00D95D7F" w:rsidRPr="00D95D7F">
        <w:rPr>
          <w:rFonts w:ascii="Times New Roman" w:hAnsi="Times New Roman" w:cs="Times New Roman"/>
          <w:bCs/>
          <w:noProof/>
          <w:color w:val="000000" w:themeColor="text1"/>
        </w:rPr>
        <w:t>: Realizimi i treguesve sasiorë të objektivit strategjik 4</w:t>
      </w:r>
      <w:r w:rsidR="00D95D7F" w:rsidRPr="00D95D7F">
        <w:rPr>
          <w:noProof/>
        </w:rPr>
        <w:tab/>
      </w:r>
      <w:r>
        <w:rPr>
          <w:noProof/>
        </w:rPr>
        <w:t>29</w:t>
      </w:r>
    </w:p>
    <w:p w:rsidR="0029728A" w:rsidRDefault="00C12777">
      <w:pPr>
        <w:rPr>
          <w:rFonts w:ascii="Times New Roman" w:hAnsi="Times New Roman" w:cs="Times New Roman"/>
          <w:b/>
          <w:bCs/>
        </w:rPr>
      </w:pPr>
      <w:r w:rsidRPr="00D95D7F">
        <w:rPr>
          <w:rFonts w:ascii="Times New Roman" w:hAnsi="Times New Roman" w:cs="Times New Roman"/>
          <w:bCs/>
        </w:rPr>
        <w:fldChar w:fldCharType="end"/>
      </w:r>
    </w:p>
    <w:p w:rsidR="0029728A" w:rsidRDefault="0029728A">
      <w:pPr>
        <w:rPr>
          <w:rFonts w:ascii="Times New Roman" w:hAnsi="Times New Roman" w:cs="Times New Roman"/>
          <w:b/>
          <w:bCs/>
        </w:rPr>
      </w:pPr>
    </w:p>
    <w:p w:rsidR="0029728A" w:rsidRDefault="0029728A">
      <w:pPr>
        <w:rPr>
          <w:rFonts w:ascii="Times New Roman" w:hAnsi="Times New Roman" w:cs="Times New Roman"/>
          <w:b/>
          <w:bCs/>
        </w:rPr>
      </w:pPr>
    </w:p>
    <w:p w:rsidR="0029728A" w:rsidRDefault="0029728A">
      <w:pPr>
        <w:rPr>
          <w:rFonts w:ascii="Times New Roman" w:hAnsi="Times New Roman" w:cs="Times New Roman"/>
          <w:b/>
          <w:bCs/>
        </w:rPr>
      </w:pPr>
    </w:p>
    <w:p w:rsidR="0029728A" w:rsidRDefault="0029728A">
      <w:pPr>
        <w:rPr>
          <w:rFonts w:ascii="Times New Roman" w:hAnsi="Times New Roman" w:cs="Times New Roman"/>
          <w:b/>
          <w:bCs/>
        </w:rPr>
      </w:pPr>
    </w:p>
    <w:p w:rsidR="0029728A" w:rsidRDefault="0029728A">
      <w:pPr>
        <w:rPr>
          <w:rFonts w:ascii="Times New Roman" w:hAnsi="Times New Roman" w:cs="Times New Roman"/>
          <w:b/>
          <w:bCs/>
        </w:rPr>
      </w:pPr>
    </w:p>
    <w:p w:rsidR="0029728A" w:rsidRDefault="0029728A">
      <w:pPr>
        <w:rPr>
          <w:rFonts w:ascii="Times New Roman" w:hAnsi="Times New Roman" w:cs="Times New Roman"/>
          <w:b/>
          <w:bCs/>
        </w:rPr>
      </w:pPr>
    </w:p>
    <w:p w:rsidR="0029728A" w:rsidRDefault="0029728A">
      <w:pPr>
        <w:rPr>
          <w:rFonts w:ascii="Times New Roman" w:hAnsi="Times New Roman" w:cs="Times New Roman"/>
          <w:b/>
          <w:bCs/>
        </w:rPr>
      </w:pPr>
    </w:p>
    <w:p w:rsidR="0029728A" w:rsidRDefault="0029728A">
      <w:pPr>
        <w:rPr>
          <w:rFonts w:ascii="Times New Roman" w:hAnsi="Times New Roman" w:cs="Times New Roman"/>
          <w:b/>
          <w:bCs/>
        </w:rPr>
      </w:pPr>
    </w:p>
    <w:p w:rsidR="0029728A" w:rsidRDefault="0029728A">
      <w:pPr>
        <w:rPr>
          <w:rFonts w:ascii="Times New Roman" w:hAnsi="Times New Roman" w:cs="Times New Roman"/>
          <w:b/>
          <w:bCs/>
        </w:rPr>
      </w:pPr>
    </w:p>
    <w:p w:rsidR="0029728A" w:rsidRDefault="0029728A">
      <w:pPr>
        <w:rPr>
          <w:rFonts w:ascii="Times New Roman" w:hAnsi="Times New Roman" w:cs="Times New Roman"/>
          <w:b/>
          <w:bCs/>
        </w:rPr>
      </w:pPr>
    </w:p>
    <w:p w:rsidR="0029728A" w:rsidRDefault="0029728A">
      <w:pPr>
        <w:rPr>
          <w:rFonts w:ascii="Times New Roman" w:hAnsi="Times New Roman" w:cs="Times New Roman"/>
          <w:b/>
          <w:bCs/>
        </w:rPr>
      </w:pPr>
    </w:p>
    <w:p w:rsidR="0029728A" w:rsidRDefault="0029728A">
      <w:pPr>
        <w:rPr>
          <w:rFonts w:ascii="Times New Roman" w:hAnsi="Times New Roman" w:cs="Times New Roman"/>
          <w:b/>
          <w:bCs/>
        </w:rPr>
      </w:pPr>
    </w:p>
    <w:p w:rsidR="0029728A" w:rsidRDefault="0029728A">
      <w:pPr>
        <w:rPr>
          <w:rFonts w:ascii="Times New Roman" w:hAnsi="Times New Roman" w:cs="Times New Roman"/>
          <w:b/>
          <w:bCs/>
        </w:rPr>
      </w:pPr>
    </w:p>
    <w:p w:rsidR="0029728A" w:rsidRDefault="0029728A">
      <w:pPr>
        <w:rPr>
          <w:rFonts w:ascii="Times New Roman" w:hAnsi="Times New Roman" w:cs="Times New Roman"/>
          <w:b/>
          <w:bCs/>
        </w:rPr>
      </w:pPr>
    </w:p>
    <w:p w:rsidR="0029728A" w:rsidRDefault="0029728A">
      <w:pPr>
        <w:rPr>
          <w:rFonts w:ascii="Times New Roman" w:hAnsi="Times New Roman" w:cs="Times New Roman"/>
          <w:b/>
          <w:bCs/>
        </w:rPr>
      </w:pPr>
    </w:p>
    <w:p w:rsidR="0029728A" w:rsidRDefault="0029728A">
      <w:pPr>
        <w:rPr>
          <w:rFonts w:ascii="Times New Roman" w:hAnsi="Times New Roman" w:cs="Times New Roman"/>
          <w:b/>
          <w:bCs/>
        </w:rPr>
      </w:pPr>
    </w:p>
    <w:p w:rsidR="00D95D7F" w:rsidRDefault="00D95D7F">
      <w:pPr>
        <w:rPr>
          <w:rFonts w:ascii="Times New Roman" w:hAnsi="Times New Roman" w:cs="Times New Roman"/>
          <w:b/>
          <w:bCs/>
        </w:rPr>
      </w:pPr>
    </w:p>
    <w:p w:rsidR="00D95D7F" w:rsidRDefault="00D95D7F">
      <w:pPr>
        <w:rPr>
          <w:rFonts w:ascii="Times New Roman" w:hAnsi="Times New Roman" w:cs="Times New Roman"/>
          <w:b/>
          <w:bCs/>
        </w:rPr>
      </w:pPr>
    </w:p>
    <w:p w:rsidR="0029728A" w:rsidRDefault="0029728A">
      <w:pPr>
        <w:rPr>
          <w:rFonts w:ascii="Times New Roman" w:hAnsi="Times New Roman" w:cs="Times New Roman"/>
          <w:b/>
          <w:bCs/>
        </w:rPr>
      </w:pPr>
    </w:p>
    <w:p w:rsidR="00671A73" w:rsidRDefault="00671A73">
      <w:pPr>
        <w:rPr>
          <w:rFonts w:ascii="Times New Roman" w:hAnsi="Times New Roman" w:cs="Times New Roman"/>
          <w:b/>
          <w:bCs/>
        </w:rPr>
      </w:pPr>
      <w:bookmarkStart w:id="2" w:name="_GoBack"/>
      <w:bookmarkEnd w:id="2"/>
    </w:p>
    <w:p w:rsidR="0029728A" w:rsidRDefault="0029728A">
      <w:pPr>
        <w:rPr>
          <w:rFonts w:ascii="Times New Roman" w:hAnsi="Times New Roman" w:cs="Times New Roman"/>
          <w:b/>
          <w:bCs/>
        </w:rPr>
      </w:pPr>
    </w:p>
    <w:p w:rsidR="00135053" w:rsidRPr="00954269" w:rsidRDefault="00135053" w:rsidP="00F03F7D">
      <w:pPr>
        <w:pStyle w:val="Heading1"/>
        <w:rPr>
          <w:rFonts w:ascii="Times New Roman" w:hAnsi="Times New Roman" w:cs="Times New Roman"/>
          <w:color w:val="000000" w:themeColor="text1"/>
          <w:sz w:val="24"/>
          <w:szCs w:val="24"/>
        </w:rPr>
      </w:pPr>
      <w:bookmarkStart w:id="3" w:name="_Toc67655759"/>
      <w:r w:rsidRPr="00954269">
        <w:rPr>
          <w:rFonts w:ascii="Times New Roman" w:hAnsi="Times New Roman" w:cs="Times New Roman"/>
          <w:color w:val="000000" w:themeColor="text1"/>
          <w:sz w:val="24"/>
          <w:szCs w:val="24"/>
        </w:rPr>
        <w:lastRenderedPageBreak/>
        <w:t>Lista e tabelave</w:t>
      </w:r>
      <w:bookmarkEnd w:id="3"/>
    </w:p>
    <w:p w:rsidR="00135053" w:rsidRDefault="00135053">
      <w:pPr>
        <w:rPr>
          <w:rFonts w:ascii="Times New Roman" w:hAnsi="Times New Roman" w:cs="Times New Roman"/>
        </w:rPr>
      </w:pPr>
    </w:p>
    <w:p w:rsidR="00AF75F9" w:rsidRPr="00AF75F9" w:rsidRDefault="00C12777">
      <w:pPr>
        <w:pStyle w:val="TableofFigures"/>
        <w:tabs>
          <w:tab w:val="right" w:leader="dot" w:pos="9019"/>
        </w:tabs>
        <w:rPr>
          <w:rFonts w:ascii="Times New Roman" w:eastAsiaTheme="minorEastAsia" w:hAnsi="Times New Roman" w:cs="Times New Roman"/>
          <w:noProof/>
        </w:rPr>
      </w:pPr>
      <w:r w:rsidRPr="00AF75F9">
        <w:rPr>
          <w:rFonts w:ascii="Times New Roman" w:hAnsi="Times New Roman" w:cs="Times New Roman"/>
        </w:rPr>
        <w:fldChar w:fldCharType="begin"/>
      </w:r>
      <w:r w:rsidR="00AF75F9" w:rsidRPr="00AF75F9">
        <w:rPr>
          <w:rFonts w:ascii="Times New Roman" w:hAnsi="Times New Roman" w:cs="Times New Roman"/>
        </w:rPr>
        <w:instrText xml:space="preserve"> TOC \h \z \c "Table" </w:instrText>
      </w:r>
      <w:r w:rsidRPr="00AF75F9">
        <w:rPr>
          <w:rFonts w:ascii="Times New Roman" w:hAnsi="Times New Roman" w:cs="Times New Roman"/>
        </w:rPr>
        <w:fldChar w:fldCharType="separate"/>
      </w:r>
      <w:hyperlink w:anchor="_Toc16546324" w:history="1">
        <w:r w:rsidR="00AF75F9" w:rsidRPr="00AF75F9">
          <w:rPr>
            <w:rStyle w:val="Hyperlink"/>
            <w:rFonts w:ascii="Times New Roman" w:hAnsi="Times New Roman" w:cs="Times New Roman"/>
            <w:noProof/>
          </w:rPr>
          <w:t>Tabela 1: Realizimi i aktiviteteve të Strategjisë Sektoriale, sipas objektivave</w:t>
        </w:r>
        <w:r w:rsidR="00AF75F9" w:rsidRPr="00AF75F9">
          <w:rPr>
            <w:rFonts w:ascii="Times New Roman" w:hAnsi="Times New Roman" w:cs="Times New Roman"/>
            <w:noProof/>
            <w:webHidden/>
          </w:rPr>
          <w:tab/>
        </w:r>
        <w:r w:rsidRPr="00AF75F9">
          <w:rPr>
            <w:rFonts w:ascii="Times New Roman" w:hAnsi="Times New Roman" w:cs="Times New Roman"/>
            <w:noProof/>
            <w:webHidden/>
          </w:rPr>
          <w:fldChar w:fldCharType="begin"/>
        </w:r>
        <w:r w:rsidR="00AF75F9" w:rsidRPr="00AF75F9">
          <w:rPr>
            <w:rFonts w:ascii="Times New Roman" w:hAnsi="Times New Roman" w:cs="Times New Roman"/>
            <w:noProof/>
            <w:webHidden/>
          </w:rPr>
          <w:instrText xml:space="preserve"> PAGEREF _Toc16546324 \h </w:instrText>
        </w:r>
        <w:r w:rsidRPr="00AF75F9">
          <w:rPr>
            <w:rFonts w:ascii="Times New Roman" w:hAnsi="Times New Roman" w:cs="Times New Roman"/>
            <w:noProof/>
            <w:webHidden/>
          </w:rPr>
        </w:r>
        <w:r w:rsidRPr="00AF75F9">
          <w:rPr>
            <w:rFonts w:ascii="Times New Roman" w:hAnsi="Times New Roman" w:cs="Times New Roman"/>
            <w:noProof/>
            <w:webHidden/>
          </w:rPr>
          <w:fldChar w:fldCharType="separate"/>
        </w:r>
        <w:r w:rsidR="00D95D7F">
          <w:rPr>
            <w:rFonts w:ascii="Times New Roman" w:hAnsi="Times New Roman" w:cs="Times New Roman"/>
            <w:noProof/>
            <w:webHidden/>
          </w:rPr>
          <w:t>17</w:t>
        </w:r>
        <w:r w:rsidRPr="00AF75F9">
          <w:rPr>
            <w:rFonts w:ascii="Times New Roman" w:hAnsi="Times New Roman" w:cs="Times New Roman"/>
            <w:noProof/>
            <w:webHidden/>
          </w:rPr>
          <w:fldChar w:fldCharType="end"/>
        </w:r>
      </w:hyperlink>
    </w:p>
    <w:p w:rsidR="00135053" w:rsidRDefault="00C12777">
      <w:pPr>
        <w:rPr>
          <w:rFonts w:ascii="Times New Roman" w:hAnsi="Times New Roman" w:cs="Times New Roman"/>
        </w:rPr>
      </w:pPr>
      <w:r w:rsidRPr="00AF75F9">
        <w:rPr>
          <w:rFonts w:ascii="Times New Roman" w:hAnsi="Times New Roman" w:cs="Times New Roman"/>
        </w:rPr>
        <w:fldChar w:fldCharType="end"/>
      </w: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954269" w:rsidRDefault="00954269">
      <w:pPr>
        <w:rPr>
          <w:rFonts w:ascii="Times New Roman" w:hAnsi="Times New Roman" w:cs="Times New Roman"/>
        </w:rPr>
      </w:pPr>
    </w:p>
    <w:p w:rsidR="00954269" w:rsidRDefault="00954269">
      <w:pPr>
        <w:rPr>
          <w:rFonts w:ascii="Times New Roman" w:hAnsi="Times New Roman" w:cs="Times New Roman"/>
        </w:rPr>
      </w:pPr>
    </w:p>
    <w:p w:rsidR="00954269" w:rsidRDefault="00954269">
      <w:pPr>
        <w:rPr>
          <w:rFonts w:ascii="Times New Roman" w:hAnsi="Times New Roman" w:cs="Times New Roman"/>
        </w:rPr>
      </w:pPr>
    </w:p>
    <w:p w:rsidR="00954269" w:rsidRDefault="00954269">
      <w:pPr>
        <w:rPr>
          <w:rFonts w:ascii="Times New Roman" w:hAnsi="Times New Roman" w:cs="Times New Roman"/>
        </w:rPr>
      </w:pPr>
    </w:p>
    <w:p w:rsidR="00954269" w:rsidRDefault="00954269">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Pr="00954269" w:rsidRDefault="00135053" w:rsidP="00F03F7D">
      <w:pPr>
        <w:pStyle w:val="Heading1"/>
        <w:rPr>
          <w:rFonts w:ascii="Times New Roman" w:hAnsi="Times New Roman" w:cs="Times New Roman"/>
          <w:color w:val="000000" w:themeColor="text1"/>
          <w:sz w:val="24"/>
          <w:szCs w:val="24"/>
        </w:rPr>
      </w:pPr>
      <w:bookmarkStart w:id="4" w:name="_Toc67655760"/>
      <w:r w:rsidRPr="00954269">
        <w:rPr>
          <w:rFonts w:ascii="Times New Roman" w:hAnsi="Times New Roman" w:cs="Times New Roman"/>
          <w:color w:val="000000" w:themeColor="text1"/>
          <w:sz w:val="24"/>
          <w:szCs w:val="24"/>
        </w:rPr>
        <w:lastRenderedPageBreak/>
        <w:t>Lista e shtojcave</w:t>
      </w:r>
      <w:bookmarkEnd w:id="4"/>
    </w:p>
    <w:p w:rsidR="00135053" w:rsidRDefault="00135053">
      <w:pPr>
        <w:rPr>
          <w:rFonts w:ascii="Times New Roman" w:hAnsi="Times New Roman" w:cs="Times New Roman"/>
        </w:rPr>
      </w:pPr>
    </w:p>
    <w:p w:rsidR="00D95D7F" w:rsidRDefault="00C12777">
      <w:pPr>
        <w:pStyle w:val="TableofFigures"/>
        <w:tabs>
          <w:tab w:val="right" w:leader="dot" w:pos="9019"/>
        </w:tabs>
        <w:rPr>
          <w:rFonts w:eastAsiaTheme="minorEastAsia"/>
          <w:noProof/>
          <w:sz w:val="24"/>
          <w:szCs w:val="24"/>
          <w:lang w:eastAsia="ja-JP"/>
        </w:rPr>
      </w:pPr>
      <w:r w:rsidRPr="0029728A">
        <w:rPr>
          <w:rFonts w:ascii="Times New Roman" w:hAnsi="Times New Roman" w:cs="Times New Roman"/>
        </w:rPr>
        <w:fldChar w:fldCharType="begin"/>
      </w:r>
      <w:r w:rsidR="0029728A" w:rsidRPr="0029728A">
        <w:rPr>
          <w:rFonts w:ascii="Times New Roman" w:hAnsi="Times New Roman" w:cs="Times New Roman"/>
        </w:rPr>
        <w:instrText xml:space="preserve"> TOC \h \z \c "Aneks" </w:instrText>
      </w:r>
      <w:r w:rsidRPr="0029728A">
        <w:rPr>
          <w:rFonts w:ascii="Times New Roman" w:hAnsi="Times New Roman" w:cs="Times New Roman"/>
        </w:rPr>
        <w:fldChar w:fldCharType="separate"/>
      </w:r>
      <w:r w:rsidR="00D95D7F" w:rsidRPr="004B0495">
        <w:rPr>
          <w:rFonts w:ascii="Times New Roman" w:hAnsi="Times New Roman" w:cs="Times New Roman"/>
          <w:noProof/>
          <w:color w:val="000000" w:themeColor="text1"/>
        </w:rPr>
        <w:t>Shtojca 1: Zbatimi i aktiviteteve të Planit të Veprimit për Punësimin e të Rinjve gjatë 2019</w:t>
      </w:r>
      <w:r w:rsidR="00D95D7F">
        <w:rPr>
          <w:noProof/>
        </w:rPr>
        <w:tab/>
      </w:r>
      <w:r>
        <w:rPr>
          <w:noProof/>
        </w:rPr>
        <w:fldChar w:fldCharType="begin"/>
      </w:r>
      <w:r w:rsidR="00D95D7F">
        <w:rPr>
          <w:noProof/>
        </w:rPr>
        <w:instrText xml:space="preserve"> PAGEREF _Toc453409362 \h </w:instrText>
      </w:r>
      <w:r>
        <w:rPr>
          <w:noProof/>
        </w:rPr>
      </w:r>
      <w:r>
        <w:rPr>
          <w:noProof/>
        </w:rPr>
        <w:fldChar w:fldCharType="separate"/>
      </w:r>
      <w:r w:rsidR="00D95D7F">
        <w:rPr>
          <w:noProof/>
        </w:rPr>
        <w:t>28</w:t>
      </w:r>
      <w:r>
        <w:rPr>
          <w:noProof/>
        </w:rPr>
        <w:fldChar w:fldCharType="end"/>
      </w:r>
    </w:p>
    <w:p w:rsidR="00D95D7F" w:rsidRDefault="00D95D7F">
      <w:pPr>
        <w:pStyle w:val="TableofFigures"/>
        <w:tabs>
          <w:tab w:val="right" w:leader="dot" w:pos="9019"/>
        </w:tabs>
        <w:rPr>
          <w:rFonts w:eastAsiaTheme="minorEastAsia"/>
          <w:noProof/>
          <w:sz w:val="24"/>
          <w:szCs w:val="24"/>
          <w:lang w:eastAsia="ja-JP"/>
        </w:rPr>
      </w:pPr>
    </w:p>
    <w:p w:rsidR="00135053" w:rsidRDefault="00C12777">
      <w:pPr>
        <w:rPr>
          <w:rFonts w:ascii="Times New Roman" w:hAnsi="Times New Roman" w:cs="Times New Roman"/>
        </w:rPr>
      </w:pPr>
      <w:r w:rsidRPr="0029728A">
        <w:rPr>
          <w:rFonts w:ascii="Times New Roman" w:hAnsi="Times New Roman" w:cs="Times New Roman"/>
        </w:rPr>
        <w:fldChar w:fldCharType="end"/>
      </w: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B323C" w:rsidRDefault="001B323C">
      <w:pPr>
        <w:rPr>
          <w:rFonts w:ascii="Times New Roman" w:hAnsi="Times New Roman" w:cs="Times New Roman"/>
        </w:rPr>
      </w:pPr>
    </w:p>
    <w:p w:rsidR="00207118" w:rsidRDefault="00135053" w:rsidP="009F6683">
      <w:pPr>
        <w:pStyle w:val="Heading1"/>
        <w:rPr>
          <w:rFonts w:ascii="Times New Roman" w:hAnsi="Times New Roman" w:cs="Times New Roman"/>
          <w:b/>
          <w:bCs/>
          <w:color w:val="000000" w:themeColor="text1"/>
          <w:sz w:val="24"/>
          <w:szCs w:val="24"/>
        </w:rPr>
      </w:pPr>
      <w:bookmarkStart w:id="5" w:name="_Toc67655761"/>
      <w:r w:rsidRPr="00F03F7D">
        <w:rPr>
          <w:rFonts w:ascii="Times New Roman" w:hAnsi="Times New Roman" w:cs="Times New Roman"/>
          <w:b/>
          <w:bCs/>
          <w:color w:val="000000" w:themeColor="text1"/>
          <w:sz w:val="24"/>
          <w:szCs w:val="24"/>
        </w:rPr>
        <w:lastRenderedPageBreak/>
        <w:t>Përmbledhje ekzekutive</w:t>
      </w:r>
      <w:bookmarkEnd w:id="5"/>
      <w:r w:rsidRPr="00F03F7D">
        <w:rPr>
          <w:rFonts w:ascii="Times New Roman" w:hAnsi="Times New Roman" w:cs="Times New Roman"/>
          <w:b/>
          <w:bCs/>
          <w:color w:val="000000" w:themeColor="text1"/>
          <w:sz w:val="24"/>
          <w:szCs w:val="24"/>
        </w:rPr>
        <w:t xml:space="preserve"> </w:t>
      </w:r>
    </w:p>
    <w:p w:rsidR="009F6683" w:rsidRPr="009F6683" w:rsidRDefault="009F6683" w:rsidP="009F6683"/>
    <w:p w:rsidR="00135053" w:rsidRPr="001252B5" w:rsidRDefault="004D2AC4" w:rsidP="001252B5">
      <w:pPr>
        <w:spacing w:after="0" w:line="240" w:lineRule="auto"/>
        <w:jc w:val="both"/>
        <w:rPr>
          <w:rFonts w:ascii="Times New Roman" w:hAnsi="Times New Roman" w:cs="Times New Roman"/>
          <w:sz w:val="24"/>
          <w:szCs w:val="24"/>
        </w:rPr>
      </w:pPr>
      <w:r w:rsidRPr="001252B5">
        <w:rPr>
          <w:rFonts w:ascii="Times New Roman" w:eastAsia="Times New Roman" w:hAnsi="Times New Roman" w:cs="Times New Roman"/>
          <w:sz w:val="24"/>
          <w:szCs w:val="24"/>
        </w:rPr>
        <w:t xml:space="preserve">Plani i Veprimit për Rritjen e Punësimit të të Rinjëve </w:t>
      </w:r>
      <w:r w:rsidR="001252B5">
        <w:rPr>
          <w:rFonts w:ascii="Times New Roman" w:eastAsia="Times New Roman" w:hAnsi="Times New Roman" w:cs="Times New Roman"/>
          <w:sz w:val="24"/>
          <w:szCs w:val="24"/>
        </w:rPr>
        <w:t>(tutje</w:t>
      </w:r>
      <w:r w:rsidR="001252B5" w:rsidRPr="001252B5">
        <w:rPr>
          <w:rFonts w:ascii="Times New Roman" w:eastAsia="Times New Roman" w:hAnsi="Times New Roman" w:cs="Times New Roman"/>
          <w:sz w:val="24"/>
          <w:szCs w:val="24"/>
        </w:rPr>
        <w:t xml:space="preserve"> PVPR) </w:t>
      </w:r>
      <w:r w:rsidRPr="001252B5">
        <w:rPr>
          <w:rFonts w:ascii="Times New Roman" w:eastAsia="Times New Roman" w:hAnsi="Times New Roman" w:cs="Times New Roman"/>
          <w:sz w:val="24"/>
          <w:szCs w:val="24"/>
        </w:rPr>
        <w:t>është plan ndërsektorial trevjeçar që synon rritjen e punësimit dhe përmirësimin e punësueshmërisë për të rinjtë.</w:t>
      </w:r>
      <w:r w:rsidR="001252B5" w:rsidRPr="001252B5">
        <w:rPr>
          <w:rFonts w:ascii="Times New Roman" w:eastAsia="Times New Roman" w:hAnsi="Times New Roman" w:cs="Times New Roman"/>
          <w:sz w:val="24"/>
          <w:szCs w:val="24"/>
        </w:rPr>
        <w:t xml:space="preserve"> </w:t>
      </w:r>
      <w:proofErr w:type="gramStart"/>
      <w:r w:rsidR="00847981" w:rsidRPr="001252B5">
        <w:rPr>
          <w:rFonts w:ascii="Times New Roman" w:hAnsi="Times New Roman" w:cs="Times New Roman"/>
          <w:sz w:val="24"/>
          <w:szCs w:val="24"/>
        </w:rPr>
        <w:t>PVPR është pjesë përbërëse e spektrit të dokumenteve strategjike të Republikës së Kosovës, të cilat si bosht orientues në nivel shtetëror e kanë Strategjinë Kombëtare për Zhvillim (SKZH) 2016-2021.</w:t>
      </w:r>
      <w:proofErr w:type="gramEnd"/>
      <w:r w:rsidR="00847981" w:rsidRPr="001252B5">
        <w:rPr>
          <w:rFonts w:ascii="Times New Roman" w:hAnsi="Times New Roman" w:cs="Times New Roman"/>
          <w:sz w:val="24"/>
          <w:szCs w:val="24"/>
        </w:rPr>
        <w:t xml:space="preserve"> </w:t>
      </w:r>
      <w:proofErr w:type="gramStart"/>
      <w:r w:rsidR="00847981" w:rsidRPr="001252B5">
        <w:rPr>
          <w:rFonts w:ascii="Times New Roman" w:hAnsi="Times New Roman" w:cs="Times New Roman"/>
          <w:sz w:val="24"/>
          <w:szCs w:val="24"/>
        </w:rPr>
        <w:t>Kapitali njerëzor si një prej katër shtyllave kryesore të SKZH, është ndër fushat prioritare të përkushtimit në kuadër të prioriteteve strategjike në</w:t>
      </w:r>
      <w:r w:rsidR="00847981" w:rsidRPr="001252B5">
        <w:rPr>
          <w:rFonts w:ascii="Times New Roman" w:hAnsi="Times New Roman" w:cs="Times New Roman"/>
          <w:color w:val="FF0000"/>
          <w:sz w:val="24"/>
          <w:szCs w:val="24"/>
        </w:rPr>
        <w:t xml:space="preserve"> </w:t>
      </w:r>
      <w:r w:rsidR="00847981" w:rsidRPr="001252B5">
        <w:rPr>
          <w:rFonts w:ascii="Times New Roman" w:hAnsi="Times New Roman" w:cs="Times New Roman"/>
          <w:sz w:val="24"/>
          <w:szCs w:val="24"/>
        </w:rPr>
        <w:t>nivel nacional të cilat janë proklamuar në Strategjinë Kombëtare për Zhvillim.</w:t>
      </w:r>
      <w:proofErr w:type="gramEnd"/>
      <w:r w:rsidR="00847981" w:rsidRPr="001252B5">
        <w:rPr>
          <w:rFonts w:ascii="Times New Roman" w:hAnsi="Times New Roman" w:cs="Times New Roman"/>
          <w:sz w:val="24"/>
          <w:szCs w:val="24"/>
        </w:rPr>
        <w:t xml:space="preserve"> Në këtë drejtim, akteret institucional janë zotuar që të mobilizohen në nivel të ministrisë por edhe atë të koordinimit ndërinstitucional që të trajtojnë përfshirjen shoqërore</w:t>
      </w:r>
      <w:r w:rsidR="00847981" w:rsidRPr="001252B5">
        <w:rPr>
          <w:rFonts w:ascii="Times New Roman" w:eastAsia="Times New Roman" w:hAnsi="Times New Roman" w:cs="Times New Roman"/>
          <w:sz w:val="24"/>
          <w:szCs w:val="24"/>
        </w:rPr>
        <w:t xml:space="preserve"> (ku përfshihen punësimi dhe arsimi) </w:t>
      </w:r>
      <w:proofErr w:type="gramStart"/>
      <w:r w:rsidR="00847981" w:rsidRPr="001252B5">
        <w:rPr>
          <w:rFonts w:ascii="Times New Roman" w:eastAsia="Times New Roman" w:hAnsi="Times New Roman" w:cs="Times New Roman"/>
          <w:sz w:val="24"/>
          <w:szCs w:val="24"/>
        </w:rPr>
        <w:t>jo</w:t>
      </w:r>
      <w:proofErr w:type="gramEnd"/>
      <w:r w:rsidR="00847981" w:rsidRPr="001252B5">
        <w:rPr>
          <w:rFonts w:ascii="Times New Roman" w:eastAsia="Times New Roman" w:hAnsi="Times New Roman" w:cs="Times New Roman"/>
          <w:sz w:val="24"/>
          <w:szCs w:val="24"/>
        </w:rPr>
        <w:t xml:space="preserve"> vetëm si rezultat por edhe si parakusht të zhvillimit. </w:t>
      </w:r>
      <w:proofErr w:type="gramStart"/>
      <w:r w:rsidR="00847981" w:rsidRPr="001252B5">
        <w:rPr>
          <w:rFonts w:ascii="Times New Roman" w:eastAsia="Times New Roman" w:hAnsi="Times New Roman" w:cs="Times New Roman"/>
          <w:sz w:val="24"/>
          <w:szCs w:val="24"/>
        </w:rPr>
        <w:t xml:space="preserve">PVPR </w:t>
      </w:r>
      <w:r w:rsidR="00847981" w:rsidRPr="001252B5">
        <w:rPr>
          <w:rFonts w:ascii="Times New Roman" w:hAnsi="Times New Roman" w:cs="Times New Roman"/>
          <w:sz w:val="24"/>
          <w:szCs w:val="24"/>
        </w:rPr>
        <w:t>është miratuar në Prill të vitit 2018 dhe përfshinë periudhën e zbatueshmërisë deri në vitin 2020.</w:t>
      </w:r>
      <w:proofErr w:type="gramEnd"/>
      <w:r w:rsidR="00847981" w:rsidRPr="001252B5">
        <w:rPr>
          <w:rFonts w:ascii="Times New Roman" w:hAnsi="Times New Roman" w:cs="Times New Roman"/>
          <w:sz w:val="24"/>
          <w:szCs w:val="24"/>
        </w:rPr>
        <w:t xml:space="preserve"> </w:t>
      </w:r>
      <w:proofErr w:type="gramStart"/>
      <w:r w:rsidR="00847981" w:rsidRPr="001252B5">
        <w:rPr>
          <w:rFonts w:ascii="Times New Roman" w:hAnsi="Times New Roman" w:cs="Times New Roman"/>
          <w:sz w:val="24"/>
          <w:szCs w:val="24"/>
        </w:rPr>
        <w:t>Në funksion të monitorimit dhe zbatimit të PVPR, MPMS në bashkërendim me ZPS dhe institucionet tjera kishte krijuar Grupin Drejtues si mekanizem formal, i cili është i obliguar ta shqyrtojë zbatimin dhe monitorimin e PVPR dhe të dorëzojë raporte tek instancat relevate.</w:t>
      </w:r>
      <w:proofErr w:type="gramEnd"/>
    </w:p>
    <w:p w:rsidR="001252B5" w:rsidRPr="001252B5" w:rsidRDefault="001252B5" w:rsidP="001252B5">
      <w:pPr>
        <w:spacing w:after="0" w:line="240" w:lineRule="auto"/>
        <w:jc w:val="both"/>
        <w:rPr>
          <w:rFonts w:ascii="Times New Roman" w:eastAsia="Times New Roman" w:hAnsi="Times New Roman" w:cs="Times New Roman"/>
          <w:sz w:val="24"/>
          <w:szCs w:val="24"/>
        </w:rPr>
      </w:pPr>
    </w:p>
    <w:p w:rsidR="00847981" w:rsidRPr="001252B5" w:rsidRDefault="00847981" w:rsidP="00847981">
      <w:pPr>
        <w:autoSpaceDE w:val="0"/>
        <w:autoSpaceDN w:val="0"/>
        <w:adjustRightInd w:val="0"/>
        <w:jc w:val="both"/>
        <w:rPr>
          <w:rFonts w:ascii="Times New Roman" w:hAnsi="Times New Roman" w:cs="Times New Roman"/>
          <w:sz w:val="24"/>
          <w:szCs w:val="24"/>
        </w:rPr>
      </w:pPr>
      <w:r w:rsidRPr="001252B5">
        <w:rPr>
          <w:rFonts w:ascii="Times New Roman" w:hAnsi="Times New Roman" w:cs="Times New Roman"/>
          <w:sz w:val="24"/>
          <w:szCs w:val="24"/>
        </w:rPr>
        <w:t xml:space="preserve">Andaj, meqenëse </w:t>
      </w:r>
      <w:proofErr w:type="gramStart"/>
      <w:r w:rsidRPr="001252B5">
        <w:rPr>
          <w:rFonts w:ascii="Times New Roman" w:hAnsi="Times New Roman" w:cs="Times New Roman"/>
          <w:sz w:val="24"/>
          <w:szCs w:val="24"/>
        </w:rPr>
        <w:t>ky</w:t>
      </w:r>
      <w:proofErr w:type="gramEnd"/>
      <w:r w:rsidRPr="001252B5">
        <w:rPr>
          <w:rFonts w:ascii="Times New Roman" w:hAnsi="Times New Roman" w:cs="Times New Roman"/>
          <w:sz w:val="24"/>
          <w:szCs w:val="24"/>
        </w:rPr>
        <w:t xml:space="preserve"> është viti i tretë i zbatimit të PVPR, ky rapor</w:t>
      </w:r>
      <w:r w:rsidR="00030FA4">
        <w:rPr>
          <w:rFonts w:ascii="Times New Roman" w:hAnsi="Times New Roman" w:cs="Times New Roman"/>
          <w:sz w:val="24"/>
          <w:szCs w:val="24"/>
        </w:rPr>
        <w:t>t paraqet monitorimin e ciklit trevjeçar</w:t>
      </w:r>
      <w:r w:rsidRPr="001252B5">
        <w:rPr>
          <w:rFonts w:ascii="Times New Roman" w:hAnsi="Times New Roman" w:cs="Times New Roman"/>
          <w:sz w:val="24"/>
          <w:szCs w:val="24"/>
        </w:rPr>
        <w:t xml:space="preserve"> të zbatimit të Planit. </w:t>
      </w:r>
      <w:proofErr w:type="gramStart"/>
      <w:r w:rsidRPr="001252B5">
        <w:rPr>
          <w:rFonts w:ascii="Times New Roman" w:hAnsi="Times New Roman" w:cs="Times New Roman"/>
          <w:sz w:val="24"/>
          <w:szCs w:val="24"/>
        </w:rPr>
        <w:t>Për më tepër përmes këtij raporti synohet vle</w:t>
      </w:r>
      <w:r w:rsidR="00030FA4">
        <w:rPr>
          <w:rFonts w:ascii="Times New Roman" w:hAnsi="Times New Roman" w:cs="Times New Roman"/>
          <w:sz w:val="24"/>
          <w:szCs w:val="24"/>
        </w:rPr>
        <w:t>rësimi i Planit</w:t>
      </w:r>
      <w:r w:rsidRPr="001252B5">
        <w:rPr>
          <w:rFonts w:ascii="Times New Roman" w:hAnsi="Times New Roman" w:cs="Times New Roman"/>
          <w:sz w:val="24"/>
          <w:szCs w:val="24"/>
        </w:rPr>
        <w:t>, duke ofruar një përmbledhje të hapave të ndërm</w:t>
      </w:r>
      <w:r w:rsidR="00030FA4">
        <w:rPr>
          <w:rFonts w:ascii="Times New Roman" w:hAnsi="Times New Roman" w:cs="Times New Roman"/>
          <w:sz w:val="24"/>
          <w:szCs w:val="24"/>
        </w:rPr>
        <w:t>arrë për fushat të cilat i mbulon</w:t>
      </w:r>
      <w:r w:rsidRPr="001252B5">
        <w:rPr>
          <w:rFonts w:ascii="Times New Roman" w:hAnsi="Times New Roman" w:cs="Times New Roman"/>
          <w:sz w:val="24"/>
          <w:szCs w:val="24"/>
        </w:rPr>
        <w:t>.</w:t>
      </w:r>
      <w:proofErr w:type="gramEnd"/>
      <w:r w:rsidRPr="001252B5">
        <w:rPr>
          <w:rFonts w:ascii="Times New Roman" w:hAnsi="Times New Roman" w:cs="Times New Roman"/>
          <w:sz w:val="24"/>
          <w:szCs w:val="24"/>
        </w:rPr>
        <w:t xml:space="preserve"> </w:t>
      </w:r>
      <w:proofErr w:type="gramStart"/>
      <w:r w:rsidRPr="001252B5">
        <w:rPr>
          <w:rFonts w:ascii="Times New Roman" w:hAnsi="Times New Roman" w:cs="Times New Roman"/>
          <w:sz w:val="24"/>
          <w:szCs w:val="24"/>
        </w:rPr>
        <w:t>Pra, raportimi mbi realizimin e aktiteteve merr në konsideratë edhe zbatimin e tyre gjatë viteve të mëparshme.</w:t>
      </w:r>
      <w:proofErr w:type="gramEnd"/>
      <w:r w:rsidRPr="001252B5">
        <w:rPr>
          <w:rFonts w:ascii="Times New Roman" w:hAnsi="Times New Roman" w:cs="Times New Roman"/>
          <w:sz w:val="24"/>
          <w:szCs w:val="24"/>
        </w:rPr>
        <w:t xml:space="preserve"> Andaj, për çështje të këtij raporti, </w:t>
      </w:r>
      <w:proofErr w:type="gramStart"/>
      <w:r w:rsidRPr="001252B5">
        <w:rPr>
          <w:rFonts w:ascii="Times New Roman" w:hAnsi="Times New Roman" w:cs="Times New Roman"/>
          <w:sz w:val="24"/>
          <w:szCs w:val="24"/>
        </w:rPr>
        <w:t>sa</w:t>
      </w:r>
      <w:proofErr w:type="gramEnd"/>
      <w:r w:rsidRPr="001252B5">
        <w:rPr>
          <w:rFonts w:ascii="Times New Roman" w:hAnsi="Times New Roman" w:cs="Times New Roman"/>
          <w:sz w:val="24"/>
          <w:szCs w:val="24"/>
        </w:rPr>
        <w:t xml:space="preserve"> herë që flitet për vitin 2020, poashtu nënkuptohen edhe vitet paraprake. </w:t>
      </w:r>
      <w:proofErr w:type="gramStart"/>
      <w:r w:rsidRPr="001252B5">
        <w:rPr>
          <w:rFonts w:ascii="Times New Roman" w:hAnsi="Times New Roman" w:cs="Times New Roman"/>
          <w:sz w:val="24"/>
          <w:szCs w:val="24"/>
        </w:rPr>
        <w:t>Kësisoj, raportimi mbi realizimin paraqet përparimin kumulativ.</w:t>
      </w:r>
      <w:proofErr w:type="gramEnd"/>
      <w:r w:rsidRPr="001252B5">
        <w:rPr>
          <w:rFonts w:ascii="Times New Roman" w:hAnsi="Times New Roman" w:cs="Times New Roman"/>
          <w:sz w:val="24"/>
          <w:szCs w:val="24"/>
        </w:rPr>
        <w:t xml:space="preserve"> </w:t>
      </w:r>
    </w:p>
    <w:p w:rsidR="00847981" w:rsidRPr="001252B5" w:rsidRDefault="00207118" w:rsidP="009F6683">
      <w:pPr>
        <w:autoSpaceDE w:val="0"/>
        <w:autoSpaceDN w:val="0"/>
        <w:adjustRightInd w:val="0"/>
        <w:jc w:val="both"/>
        <w:rPr>
          <w:rFonts w:ascii="Times New Roman" w:hAnsi="Times New Roman" w:cs="Times New Roman"/>
          <w:sz w:val="24"/>
          <w:szCs w:val="24"/>
        </w:rPr>
      </w:pPr>
      <w:proofErr w:type="gramStart"/>
      <w:r w:rsidRPr="001252B5">
        <w:rPr>
          <w:rFonts w:ascii="Times New Roman" w:hAnsi="Times New Roman" w:cs="Times New Roman"/>
          <w:sz w:val="24"/>
          <w:szCs w:val="24"/>
        </w:rPr>
        <w:t>Në fushën e punësimit, raporti analizon tregun e punës, shërbimet publike të punësimit, dhe qasjen e t</w:t>
      </w:r>
      <w:r w:rsidR="003A65C5">
        <w:rPr>
          <w:rFonts w:ascii="Times New Roman" w:hAnsi="Times New Roman" w:cs="Times New Roman"/>
          <w:sz w:val="24"/>
          <w:szCs w:val="24"/>
        </w:rPr>
        <w:t>ë</w:t>
      </w:r>
      <w:r w:rsidRPr="001252B5">
        <w:rPr>
          <w:rFonts w:ascii="Times New Roman" w:hAnsi="Times New Roman" w:cs="Times New Roman"/>
          <w:sz w:val="24"/>
          <w:szCs w:val="24"/>
        </w:rPr>
        <w:t xml:space="preserve"> rinjve n</w:t>
      </w:r>
      <w:r w:rsidR="003A65C5">
        <w:rPr>
          <w:rFonts w:ascii="Times New Roman" w:hAnsi="Times New Roman" w:cs="Times New Roman"/>
          <w:sz w:val="24"/>
          <w:szCs w:val="24"/>
        </w:rPr>
        <w:t>ë</w:t>
      </w:r>
      <w:r w:rsidRPr="001252B5">
        <w:rPr>
          <w:rFonts w:ascii="Times New Roman" w:hAnsi="Times New Roman" w:cs="Times New Roman"/>
          <w:sz w:val="24"/>
          <w:szCs w:val="24"/>
        </w:rPr>
        <w:t xml:space="preserve"> programet dhe masat active të tregut të punës.</w:t>
      </w:r>
      <w:proofErr w:type="gramEnd"/>
      <w:r w:rsidRPr="001252B5">
        <w:rPr>
          <w:rFonts w:ascii="Times New Roman" w:hAnsi="Times New Roman" w:cs="Times New Roman"/>
          <w:sz w:val="24"/>
          <w:szCs w:val="24"/>
        </w:rPr>
        <w:t xml:space="preserve"> </w:t>
      </w:r>
      <w:proofErr w:type="gramStart"/>
      <w:r w:rsidRPr="001252B5">
        <w:rPr>
          <w:rFonts w:ascii="Times New Roman" w:hAnsi="Times New Roman" w:cs="Times New Roman"/>
          <w:sz w:val="24"/>
          <w:szCs w:val="24"/>
        </w:rPr>
        <w:t>Gjithashtu raporti përqendrohet tek arsimi dhe aftësimi professional</w:t>
      </w:r>
      <w:r w:rsidR="009F6683" w:rsidRPr="001252B5">
        <w:rPr>
          <w:rFonts w:ascii="Times New Roman" w:hAnsi="Times New Roman" w:cs="Times New Roman"/>
          <w:sz w:val="24"/>
          <w:szCs w:val="24"/>
        </w:rPr>
        <w:t>, njëri nga nën sektorët më të rëndësishëm i cili përgatitë individët për punë, përkatësisht i pajisë ata me shkathtësi, njohuri dhe kompetenca të nevojshme për tregun e punës.</w:t>
      </w:r>
      <w:proofErr w:type="gramEnd"/>
    </w:p>
    <w:p w:rsidR="00F44E67" w:rsidRPr="001252B5" w:rsidRDefault="00F44E67" w:rsidP="0033372F">
      <w:pPr>
        <w:jc w:val="both"/>
        <w:rPr>
          <w:rFonts w:ascii="Times New Roman" w:hAnsi="Times New Roman" w:cs="Times New Roman"/>
          <w:sz w:val="24"/>
          <w:szCs w:val="24"/>
        </w:rPr>
      </w:pPr>
      <w:proofErr w:type="gramStart"/>
      <w:r w:rsidRPr="001252B5">
        <w:rPr>
          <w:rFonts w:ascii="Times New Roman" w:hAnsi="Times New Roman" w:cs="Times New Roman"/>
          <w:sz w:val="24"/>
          <w:szCs w:val="24"/>
        </w:rPr>
        <w:t>Sa</w:t>
      </w:r>
      <w:proofErr w:type="gramEnd"/>
      <w:r w:rsidRPr="001252B5">
        <w:rPr>
          <w:rFonts w:ascii="Times New Roman" w:hAnsi="Times New Roman" w:cs="Times New Roman"/>
          <w:sz w:val="24"/>
          <w:szCs w:val="24"/>
        </w:rPr>
        <w:t xml:space="preserve"> i përket procesit të vjeljës së informatave, është përdorur forma e raportimit e cila është zhvilluar në ciklin e kalua</w:t>
      </w:r>
      <w:r w:rsidR="002F60C8" w:rsidRPr="001252B5">
        <w:rPr>
          <w:rFonts w:ascii="Times New Roman" w:hAnsi="Times New Roman" w:cs="Times New Roman"/>
          <w:sz w:val="24"/>
          <w:szCs w:val="24"/>
        </w:rPr>
        <w:t>r të monitorimit (për vitin 2018- 2019</w:t>
      </w:r>
      <w:r w:rsidRPr="001252B5">
        <w:rPr>
          <w:rFonts w:ascii="Times New Roman" w:hAnsi="Times New Roman" w:cs="Times New Roman"/>
          <w:sz w:val="24"/>
          <w:szCs w:val="24"/>
        </w:rPr>
        <w:t xml:space="preserve">). </w:t>
      </w:r>
      <w:proofErr w:type="gramStart"/>
      <w:r w:rsidRPr="001252B5">
        <w:rPr>
          <w:rFonts w:ascii="Times New Roman" w:hAnsi="Times New Roman" w:cs="Times New Roman"/>
          <w:sz w:val="24"/>
          <w:szCs w:val="24"/>
        </w:rPr>
        <w:t>Kjo formë e raportimit është përpiluar për të identifikuar realizimin e aktiviteteve dhe të treguesve sasiorë.</w:t>
      </w:r>
      <w:proofErr w:type="gramEnd"/>
      <w:r w:rsidRPr="001252B5">
        <w:rPr>
          <w:rFonts w:ascii="Times New Roman" w:hAnsi="Times New Roman" w:cs="Times New Roman"/>
          <w:sz w:val="24"/>
          <w:szCs w:val="24"/>
        </w:rPr>
        <w:t xml:space="preserve"> </w:t>
      </w:r>
      <w:r w:rsidR="009F6683" w:rsidRPr="001252B5">
        <w:rPr>
          <w:rFonts w:ascii="Times New Roman" w:hAnsi="Times New Roman" w:cs="Times New Roman"/>
          <w:sz w:val="24"/>
          <w:szCs w:val="24"/>
        </w:rPr>
        <w:t>Departamenti pë</w:t>
      </w:r>
      <w:r w:rsidR="002F60C8" w:rsidRPr="001252B5">
        <w:rPr>
          <w:rFonts w:ascii="Times New Roman" w:hAnsi="Times New Roman" w:cs="Times New Roman"/>
          <w:sz w:val="24"/>
          <w:szCs w:val="24"/>
        </w:rPr>
        <w:t>r Integrime Europiane dhe Koordinim t</w:t>
      </w:r>
      <w:r w:rsidR="003A65C5">
        <w:rPr>
          <w:rFonts w:ascii="Times New Roman" w:hAnsi="Times New Roman" w:cs="Times New Roman"/>
          <w:sz w:val="24"/>
          <w:szCs w:val="24"/>
        </w:rPr>
        <w:t>ë</w:t>
      </w:r>
      <w:r w:rsidR="002F60C8" w:rsidRPr="001252B5">
        <w:rPr>
          <w:rFonts w:ascii="Times New Roman" w:hAnsi="Times New Roman" w:cs="Times New Roman"/>
          <w:sz w:val="24"/>
          <w:szCs w:val="24"/>
        </w:rPr>
        <w:t xml:space="preserve"> Politikave (DIEKP) ka</w:t>
      </w:r>
      <w:r w:rsidRPr="001252B5">
        <w:rPr>
          <w:rFonts w:ascii="Times New Roman" w:hAnsi="Times New Roman" w:cs="Times New Roman"/>
          <w:sz w:val="24"/>
          <w:szCs w:val="24"/>
        </w:rPr>
        <w:t xml:space="preserve"> dërguar kërkesën për marrjen e inputeve nga ana e institucioneve gjegjë</w:t>
      </w:r>
      <w:r w:rsidR="002F60C8" w:rsidRPr="001252B5">
        <w:rPr>
          <w:rFonts w:ascii="Times New Roman" w:hAnsi="Times New Roman" w:cs="Times New Roman"/>
          <w:sz w:val="24"/>
          <w:szCs w:val="24"/>
        </w:rPr>
        <w:t>se, të cilat në muajin mars 2021</w:t>
      </w:r>
      <w:r w:rsidRPr="001252B5">
        <w:rPr>
          <w:rFonts w:ascii="Times New Roman" w:hAnsi="Times New Roman" w:cs="Times New Roman"/>
          <w:sz w:val="24"/>
          <w:szCs w:val="24"/>
        </w:rPr>
        <w:t xml:space="preserve"> kanë raportuar përmes postës elektronike. </w:t>
      </w:r>
      <w:proofErr w:type="gramStart"/>
      <w:r w:rsidRPr="001252B5">
        <w:rPr>
          <w:rFonts w:ascii="Times New Roman" w:hAnsi="Times New Roman" w:cs="Times New Roman"/>
          <w:sz w:val="24"/>
          <w:szCs w:val="24"/>
        </w:rPr>
        <w:t xml:space="preserve">Në shumicën e rasteve, përkundër formës së raportimit, institucionet nuk kanë raportuar </w:t>
      </w:r>
      <w:r w:rsidR="002F60C8" w:rsidRPr="001252B5">
        <w:rPr>
          <w:rFonts w:ascii="Times New Roman" w:hAnsi="Times New Roman" w:cs="Times New Roman"/>
          <w:sz w:val="24"/>
          <w:szCs w:val="24"/>
        </w:rPr>
        <w:t>lidhur me shpenzimet buxhetore.</w:t>
      </w:r>
      <w:proofErr w:type="gramEnd"/>
    </w:p>
    <w:p w:rsidR="002F60C8" w:rsidRPr="001252B5" w:rsidRDefault="0033372F" w:rsidP="004675A9">
      <w:pPr>
        <w:jc w:val="both"/>
        <w:rPr>
          <w:rFonts w:ascii="Times New Roman" w:hAnsi="Times New Roman" w:cs="Times New Roman"/>
          <w:sz w:val="24"/>
          <w:szCs w:val="24"/>
        </w:rPr>
      </w:pPr>
      <w:proofErr w:type="gramStart"/>
      <w:r w:rsidRPr="001252B5">
        <w:rPr>
          <w:rFonts w:ascii="Times New Roman" w:hAnsi="Times New Roman" w:cs="Times New Roman"/>
          <w:sz w:val="24"/>
          <w:szCs w:val="24"/>
        </w:rPr>
        <w:t>Ky</w:t>
      </w:r>
      <w:proofErr w:type="gramEnd"/>
      <w:r w:rsidRPr="001252B5">
        <w:rPr>
          <w:rFonts w:ascii="Times New Roman" w:hAnsi="Times New Roman" w:cs="Times New Roman"/>
          <w:sz w:val="24"/>
          <w:szCs w:val="24"/>
        </w:rPr>
        <w:t xml:space="preserve"> raport paraqet gjetjet lidhur me zbatimin e aktiviteteve të </w:t>
      </w:r>
      <w:r w:rsidR="00325D5C" w:rsidRPr="001252B5">
        <w:rPr>
          <w:rFonts w:ascii="Times New Roman" w:hAnsi="Times New Roman" w:cs="Times New Roman"/>
          <w:sz w:val="24"/>
          <w:szCs w:val="24"/>
        </w:rPr>
        <w:t>Planit të Veprimit për Punësimin e të Rinjve</w:t>
      </w:r>
      <w:r w:rsidRPr="001252B5">
        <w:rPr>
          <w:rFonts w:ascii="Times New Roman" w:hAnsi="Times New Roman" w:cs="Times New Roman"/>
          <w:sz w:val="24"/>
          <w:szCs w:val="24"/>
        </w:rPr>
        <w:t xml:space="preserve"> gjatë vitit </w:t>
      </w:r>
      <w:r w:rsidR="002F60C8" w:rsidRPr="001252B5">
        <w:rPr>
          <w:rFonts w:ascii="Times New Roman" w:hAnsi="Times New Roman" w:cs="Times New Roman"/>
          <w:sz w:val="24"/>
          <w:szCs w:val="24"/>
        </w:rPr>
        <w:t>2020</w:t>
      </w:r>
      <w:r w:rsidRPr="001252B5">
        <w:rPr>
          <w:rFonts w:ascii="Times New Roman" w:hAnsi="Times New Roman" w:cs="Times New Roman"/>
          <w:sz w:val="24"/>
          <w:szCs w:val="24"/>
        </w:rPr>
        <w:t xml:space="preserve">. </w:t>
      </w:r>
      <w:proofErr w:type="gramStart"/>
      <w:r w:rsidRPr="001252B5">
        <w:rPr>
          <w:rFonts w:ascii="Times New Roman" w:hAnsi="Times New Roman" w:cs="Times New Roman"/>
          <w:sz w:val="24"/>
          <w:szCs w:val="24"/>
        </w:rPr>
        <w:t>Raporti është ekskluzivisht i bazuar mbi inputet që janë dërguar nga institucionet gjegjëse.</w:t>
      </w:r>
      <w:proofErr w:type="gramEnd"/>
      <w:r w:rsidRPr="001252B5">
        <w:rPr>
          <w:rFonts w:ascii="Times New Roman" w:hAnsi="Times New Roman" w:cs="Times New Roman"/>
          <w:sz w:val="24"/>
          <w:szCs w:val="24"/>
        </w:rPr>
        <w:t xml:space="preserve"> Zbatimi i aktiviteteve, bazuar në raportimet nga institucionet gjegjëse, është klasifikuar në </w:t>
      </w:r>
      <w:r w:rsidR="002F60C8" w:rsidRPr="001252B5">
        <w:rPr>
          <w:rFonts w:ascii="Times New Roman" w:hAnsi="Times New Roman" w:cs="Times New Roman"/>
          <w:sz w:val="24"/>
          <w:szCs w:val="24"/>
        </w:rPr>
        <w:t xml:space="preserve">tri </w:t>
      </w:r>
      <w:r w:rsidRPr="001252B5">
        <w:rPr>
          <w:rFonts w:ascii="Times New Roman" w:hAnsi="Times New Roman" w:cs="Times New Roman"/>
          <w:sz w:val="24"/>
          <w:szCs w:val="24"/>
        </w:rPr>
        <w:t>kategori kryesore: plotësisht e realizuar; pjesërisht e realizuar; e parealizuar;</w:t>
      </w:r>
    </w:p>
    <w:p w:rsidR="009F6683" w:rsidRDefault="009F6683" w:rsidP="004675A9">
      <w:pPr>
        <w:jc w:val="both"/>
        <w:rPr>
          <w:rFonts w:ascii="Times New Roman" w:hAnsi="Times New Roman" w:cs="Times New Roman"/>
          <w:sz w:val="24"/>
          <w:szCs w:val="24"/>
        </w:rPr>
      </w:pPr>
    </w:p>
    <w:p w:rsidR="009F6683" w:rsidRPr="002F60C8" w:rsidRDefault="009F6683" w:rsidP="004675A9">
      <w:pPr>
        <w:jc w:val="both"/>
        <w:rPr>
          <w:rFonts w:ascii="Times New Roman" w:hAnsi="Times New Roman" w:cs="Times New Roman"/>
          <w:b/>
          <w:sz w:val="24"/>
          <w:szCs w:val="24"/>
        </w:rPr>
      </w:pPr>
    </w:p>
    <w:p w:rsidR="0003041E" w:rsidRPr="00372D0D" w:rsidRDefault="004675A9" w:rsidP="004675A9">
      <w:pPr>
        <w:jc w:val="both"/>
        <w:rPr>
          <w:rFonts w:ascii="Times New Roman" w:hAnsi="Times New Roman" w:cs="Times New Roman"/>
          <w:b/>
          <w:sz w:val="24"/>
          <w:szCs w:val="24"/>
          <w:u w:val="single"/>
        </w:rPr>
      </w:pPr>
      <w:r w:rsidRPr="00372D0D">
        <w:rPr>
          <w:rFonts w:ascii="Times New Roman" w:hAnsi="Times New Roman" w:cs="Times New Roman"/>
          <w:b/>
          <w:sz w:val="24"/>
          <w:szCs w:val="24"/>
          <w:u w:val="single"/>
        </w:rPr>
        <w:lastRenderedPageBreak/>
        <w:t xml:space="preserve">Kësisoj, sipas </w:t>
      </w:r>
      <w:r w:rsidRPr="00372D0D">
        <w:rPr>
          <w:rFonts w:ascii="Times New Roman" w:hAnsi="Times New Roman" w:cs="Times New Roman"/>
          <w:b/>
          <w:i/>
          <w:iCs/>
          <w:sz w:val="24"/>
          <w:szCs w:val="24"/>
          <w:u w:val="single"/>
        </w:rPr>
        <w:t>gjetjeve kryesore</w:t>
      </w:r>
      <w:r w:rsidRPr="00372D0D">
        <w:rPr>
          <w:rFonts w:ascii="Times New Roman" w:hAnsi="Times New Roman" w:cs="Times New Roman"/>
          <w:b/>
          <w:sz w:val="24"/>
          <w:szCs w:val="24"/>
          <w:u w:val="single"/>
        </w:rPr>
        <w:t xml:space="preserve"> të raportit del se, nga gjithsej 30 akt</w:t>
      </w:r>
      <w:r w:rsidR="0003041E" w:rsidRPr="00372D0D">
        <w:rPr>
          <w:rFonts w:ascii="Times New Roman" w:hAnsi="Times New Roman" w:cs="Times New Roman"/>
          <w:b/>
          <w:sz w:val="24"/>
          <w:szCs w:val="24"/>
          <w:u w:val="single"/>
        </w:rPr>
        <w:t>ivitete të parapara të PVPR-së:</w:t>
      </w:r>
    </w:p>
    <w:p w:rsidR="0003041E" w:rsidRPr="00372D0D" w:rsidRDefault="00372D0D" w:rsidP="0003041E">
      <w:pPr>
        <w:pStyle w:val="ListParagraph"/>
        <w:numPr>
          <w:ilvl w:val="0"/>
          <w:numId w:val="29"/>
        </w:numPr>
        <w:jc w:val="both"/>
        <w:rPr>
          <w:rFonts w:ascii="Times New Roman" w:hAnsi="Times New Roman" w:cs="Times New Roman"/>
          <w:b/>
          <w:sz w:val="24"/>
          <w:szCs w:val="24"/>
        </w:rPr>
      </w:pPr>
      <w:r w:rsidRPr="00372D0D">
        <w:rPr>
          <w:rFonts w:ascii="Times New Roman" w:hAnsi="Times New Roman" w:cs="Times New Roman"/>
          <w:b/>
          <w:sz w:val="24"/>
          <w:szCs w:val="24"/>
          <w:u w:val="single"/>
        </w:rPr>
        <w:t>17 aktivitete, apo 57</w:t>
      </w:r>
      <w:r w:rsidR="004675A9" w:rsidRPr="00372D0D">
        <w:rPr>
          <w:rFonts w:ascii="Times New Roman" w:hAnsi="Times New Roman" w:cs="Times New Roman"/>
          <w:b/>
          <w:sz w:val="24"/>
          <w:szCs w:val="24"/>
          <w:u w:val="single"/>
        </w:rPr>
        <w:t>% e gjith</w:t>
      </w:r>
      <w:r w:rsidR="004675A9" w:rsidRPr="00372D0D">
        <w:rPr>
          <w:rFonts w:ascii="Times New Roman" w:hAnsi="Times New Roman" w:cs="Times New Roman"/>
          <w:b/>
          <w:color w:val="000000" w:themeColor="text1"/>
          <w:sz w:val="24"/>
          <w:szCs w:val="24"/>
          <w:u w:val="single"/>
        </w:rPr>
        <w:t>ë aktiviteteve të planifikuara</w:t>
      </w:r>
      <w:r w:rsidR="004675A9" w:rsidRPr="00372D0D">
        <w:rPr>
          <w:rFonts w:ascii="Times New Roman" w:hAnsi="Times New Roman" w:cs="Times New Roman"/>
          <w:b/>
          <w:sz w:val="24"/>
          <w:szCs w:val="24"/>
          <w:u w:val="single"/>
        </w:rPr>
        <w:t xml:space="preserve">, u realizuan vetëm </w:t>
      </w:r>
      <w:r w:rsidR="004675A9" w:rsidRPr="00372D0D">
        <w:rPr>
          <w:rFonts w:ascii="Times New Roman" w:hAnsi="Times New Roman" w:cs="Times New Roman"/>
          <w:b/>
          <w:i/>
          <w:iCs/>
          <w:sz w:val="24"/>
          <w:szCs w:val="24"/>
          <w:u w:val="single"/>
        </w:rPr>
        <w:t>pjesërish</w:t>
      </w:r>
      <w:r w:rsidR="0003041E" w:rsidRPr="00372D0D">
        <w:rPr>
          <w:rFonts w:ascii="Times New Roman" w:hAnsi="Times New Roman" w:cs="Times New Roman"/>
          <w:b/>
          <w:i/>
          <w:iCs/>
          <w:sz w:val="24"/>
          <w:szCs w:val="24"/>
          <w:u w:val="single"/>
        </w:rPr>
        <w:t xml:space="preserve">t; </w:t>
      </w:r>
    </w:p>
    <w:p w:rsidR="0003041E" w:rsidRPr="00372D0D" w:rsidRDefault="00FA6266" w:rsidP="0003041E">
      <w:pPr>
        <w:pStyle w:val="ListParagraph"/>
        <w:numPr>
          <w:ilvl w:val="0"/>
          <w:numId w:val="29"/>
        </w:numPr>
        <w:jc w:val="both"/>
        <w:rPr>
          <w:rFonts w:ascii="Times New Roman" w:hAnsi="Times New Roman" w:cs="Times New Roman"/>
          <w:b/>
          <w:sz w:val="24"/>
          <w:szCs w:val="24"/>
        </w:rPr>
      </w:pPr>
      <w:r w:rsidRPr="00372D0D">
        <w:rPr>
          <w:rFonts w:ascii="Times New Roman" w:hAnsi="Times New Roman" w:cs="Times New Roman"/>
          <w:b/>
          <w:sz w:val="24"/>
          <w:szCs w:val="24"/>
          <w:u w:val="single"/>
        </w:rPr>
        <w:t>Një (1) aktivitet nuk ka filluar</w:t>
      </w:r>
      <w:r w:rsidR="004675A9" w:rsidRPr="00372D0D">
        <w:rPr>
          <w:rFonts w:ascii="Times New Roman" w:hAnsi="Times New Roman" w:cs="Times New Roman"/>
          <w:b/>
          <w:sz w:val="24"/>
          <w:szCs w:val="24"/>
          <w:u w:val="single"/>
        </w:rPr>
        <w:t xml:space="preserve">, </w:t>
      </w:r>
      <w:r w:rsidRPr="00372D0D">
        <w:rPr>
          <w:rFonts w:ascii="Times New Roman" w:hAnsi="Times New Roman" w:cs="Times New Roman"/>
          <w:b/>
          <w:sz w:val="24"/>
          <w:szCs w:val="24"/>
          <w:u w:val="single"/>
        </w:rPr>
        <w:t xml:space="preserve">duke </w:t>
      </w:r>
      <w:r w:rsidRPr="00372D0D">
        <w:rPr>
          <w:rFonts w:ascii="Times New Roman" w:hAnsi="Times New Roman" w:cs="Times New Roman"/>
          <w:b/>
          <w:color w:val="000000" w:themeColor="text1"/>
          <w:sz w:val="24"/>
          <w:szCs w:val="24"/>
          <w:u w:val="single"/>
        </w:rPr>
        <w:t>përbër</w:t>
      </w:r>
      <w:r w:rsidRPr="00372D0D">
        <w:rPr>
          <w:rFonts w:ascii="Times New Roman" w:hAnsi="Times New Roman" w:cs="Times New Roman"/>
          <w:b/>
          <w:sz w:val="24"/>
          <w:szCs w:val="24"/>
          <w:u w:val="single"/>
        </w:rPr>
        <w:t>ë</w:t>
      </w:r>
      <w:r w:rsidRPr="00372D0D">
        <w:rPr>
          <w:rFonts w:ascii="Times New Roman" w:hAnsi="Times New Roman" w:cs="Times New Roman"/>
          <w:b/>
          <w:color w:val="000000" w:themeColor="text1"/>
          <w:sz w:val="24"/>
          <w:szCs w:val="24"/>
          <w:u w:val="single"/>
        </w:rPr>
        <w:t xml:space="preserve"> </w:t>
      </w:r>
      <w:r w:rsidR="004675A9" w:rsidRPr="00372D0D">
        <w:rPr>
          <w:rFonts w:ascii="Times New Roman" w:hAnsi="Times New Roman" w:cs="Times New Roman"/>
          <w:b/>
          <w:color w:val="000000" w:themeColor="text1"/>
          <w:sz w:val="24"/>
          <w:szCs w:val="24"/>
          <w:u w:val="single"/>
        </w:rPr>
        <w:t>3</w:t>
      </w:r>
      <w:r w:rsidRPr="00372D0D">
        <w:rPr>
          <w:rFonts w:ascii="Times New Roman" w:hAnsi="Times New Roman" w:cs="Times New Roman"/>
          <w:b/>
          <w:sz w:val="24"/>
          <w:szCs w:val="24"/>
          <w:u w:val="single"/>
        </w:rPr>
        <w:t xml:space="preserve">% të </w:t>
      </w:r>
      <w:r w:rsidR="004675A9" w:rsidRPr="00372D0D">
        <w:rPr>
          <w:rFonts w:ascii="Times New Roman" w:hAnsi="Times New Roman" w:cs="Times New Roman"/>
          <w:b/>
          <w:sz w:val="24"/>
          <w:szCs w:val="24"/>
          <w:u w:val="single"/>
        </w:rPr>
        <w:t>t</w:t>
      </w:r>
      <w:r w:rsidR="004675A9" w:rsidRPr="00372D0D">
        <w:rPr>
          <w:rFonts w:ascii="Times New Roman" w:hAnsi="Times New Roman" w:cs="Times New Roman"/>
          <w:b/>
          <w:color w:val="000000" w:themeColor="text1"/>
          <w:sz w:val="24"/>
          <w:szCs w:val="24"/>
          <w:u w:val="single"/>
        </w:rPr>
        <w:t>ë</w:t>
      </w:r>
      <w:r w:rsidR="004675A9" w:rsidRPr="00372D0D">
        <w:rPr>
          <w:rFonts w:ascii="Times New Roman" w:hAnsi="Times New Roman" w:cs="Times New Roman"/>
          <w:b/>
          <w:sz w:val="24"/>
          <w:szCs w:val="24"/>
          <w:u w:val="single"/>
        </w:rPr>
        <w:t xml:space="preserve"> gjitha aktiviteteve t</w:t>
      </w:r>
      <w:r w:rsidR="004675A9" w:rsidRPr="00372D0D">
        <w:rPr>
          <w:rFonts w:ascii="Times New Roman" w:hAnsi="Times New Roman" w:cs="Times New Roman"/>
          <w:b/>
          <w:color w:val="000000" w:themeColor="text1"/>
          <w:sz w:val="24"/>
          <w:szCs w:val="24"/>
          <w:u w:val="single"/>
        </w:rPr>
        <w:t>ë planifikuara të PVPR-së</w:t>
      </w:r>
      <w:r w:rsidR="0003041E" w:rsidRPr="00372D0D">
        <w:rPr>
          <w:rFonts w:ascii="Times New Roman" w:hAnsi="Times New Roman" w:cs="Times New Roman"/>
          <w:b/>
          <w:sz w:val="24"/>
          <w:szCs w:val="24"/>
          <w:u w:val="single"/>
        </w:rPr>
        <w:t xml:space="preserve">; dhe </w:t>
      </w:r>
    </w:p>
    <w:p w:rsidR="004675A9" w:rsidRPr="00372D0D" w:rsidRDefault="00372D0D" w:rsidP="0003041E">
      <w:pPr>
        <w:pStyle w:val="ListParagraph"/>
        <w:numPr>
          <w:ilvl w:val="0"/>
          <w:numId w:val="29"/>
        </w:numPr>
        <w:jc w:val="both"/>
        <w:rPr>
          <w:rFonts w:ascii="Times New Roman" w:hAnsi="Times New Roman" w:cs="Times New Roman"/>
          <w:b/>
          <w:sz w:val="24"/>
          <w:szCs w:val="24"/>
        </w:rPr>
      </w:pPr>
      <w:r w:rsidRPr="00372D0D">
        <w:rPr>
          <w:rFonts w:ascii="Times New Roman" w:hAnsi="Times New Roman" w:cs="Times New Roman"/>
          <w:b/>
          <w:sz w:val="24"/>
          <w:szCs w:val="24"/>
          <w:u w:val="single"/>
        </w:rPr>
        <w:t>40</w:t>
      </w:r>
      <w:r w:rsidR="004675A9" w:rsidRPr="00372D0D">
        <w:rPr>
          <w:rFonts w:ascii="Times New Roman" w:hAnsi="Times New Roman" w:cs="Times New Roman"/>
          <w:b/>
          <w:sz w:val="24"/>
          <w:szCs w:val="24"/>
          <w:u w:val="single"/>
        </w:rPr>
        <w:t>% e të gjitha aktiviteteve ja</w:t>
      </w:r>
      <w:r w:rsidRPr="00372D0D">
        <w:rPr>
          <w:rFonts w:ascii="Times New Roman" w:hAnsi="Times New Roman" w:cs="Times New Roman"/>
          <w:b/>
          <w:sz w:val="24"/>
          <w:szCs w:val="24"/>
          <w:u w:val="single"/>
        </w:rPr>
        <w:t>në “realizuar plotësisht”, apo 12</w:t>
      </w:r>
      <w:r w:rsidR="004675A9" w:rsidRPr="00372D0D">
        <w:rPr>
          <w:rFonts w:ascii="Times New Roman" w:hAnsi="Times New Roman" w:cs="Times New Roman"/>
          <w:b/>
          <w:sz w:val="24"/>
          <w:szCs w:val="24"/>
          <w:u w:val="single"/>
        </w:rPr>
        <w:t xml:space="preserve"> nga 30 aktivitete.</w:t>
      </w:r>
    </w:p>
    <w:p w:rsidR="004675A9" w:rsidRDefault="004675A9" w:rsidP="0033372F">
      <w:pPr>
        <w:jc w:val="both"/>
        <w:rPr>
          <w:rFonts w:ascii="Times New Roman" w:hAnsi="Times New Roman" w:cs="Times New Roman"/>
          <w:sz w:val="24"/>
          <w:szCs w:val="24"/>
        </w:rPr>
      </w:pPr>
    </w:p>
    <w:p w:rsidR="004675A9" w:rsidRDefault="004675A9" w:rsidP="0033372F">
      <w:pPr>
        <w:jc w:val="both"/>
        <w:rPr>
          <w:rFonts w:ascii="Times New Roman" w:hAnsi="Times New Roman" w:cs="Times New Roman"/>
          <w:sz w:val="24"/>
          <w:szCs w:val="24"/>
        </w:rPr>
      </w:pPr>
    </w:p>
    <w:p w:rsidR="004675A9" w:rsidRDefault="004675A9" w:rsidP="0033372F">
      <w:pPr>
        <w:jc w:val="both"/>
        <w:rPr>
          <w:rFonts w:ascii="Times New Roman" w:hAnsi="Times New Roman" w:cs="Times New Roman"/>
          <w:sz w:val="24"/>
          <w:szCs w:val="24"/>
        </w:rPr>
      </w:pPr>
    </w:p>
    <w:p w:rsidR="00135053" w:rsidRDefault="00135053">
      <w:pPr>
        <w:rPr>
          <w:rFonts w:ascii="Times New Roman" w:hAnsi="Times New Roman" w:cs="Times New Roman"/>
        </w:rPr>
      </w:pPr>
    </w:p>
    <w:p w:rsidR="00954269" w:rsidRDefault="00954269">
      <w:pPr>
        <w:rPr>
          <w:rFonts w:ascii="Times New Roman" w:hAnsi="Times New Roman" w:cs="Times New Roman"/>
        </w:rPr>
      </w:pPr>
    </w:p>
    <w:p w:rsidR="00954269" w:rsidRDefault="00954269">
      <w:pPr>
        <w:rPr>
          <w:rFonts w:ascii="Times New Roman" w:hAnsi="Times New Roman" w:cs="Times New Roman"/>
        </w:rPr>
      </w:pPr>
    </w:p>
    <w:p w:rsidR="00954269" w:rsidRDefault="00954269">
      <w:pPr>
        <w:rPr>
          <w:rFonts w:ascii="Times New Roman" w:hAnsi="Times New Roman" w:cs="Times New Roman"/>
        </w:rPr>
      </w:pPr>
    </w:p>
    <w:p w:rsidR="00954269" w:rsidRDefault="00954269">
      <w:pPr>
        <w:rPr>
          <w:rFonts w:ascii="Times New Roman" w:hAnsi="Times New Roman" w:cs="Times New Roman"/>
        </w:rPr>
      </w:pPr>
    </w:p>
    <w:p w:rsidR="00954269" w:rsidRDefault="00954269">
      <w:pPr>
        <w:rPr>
          <w:rFonts w:ascii="Times New Roman" w:hAnsi="Times New Roman" w:cs="Times New Roman"/>
        </w:rPr>
      </w:pPr>
    </w:p>
    <w:p w:rsidR="00954269" w:rsidRDefault="00954269">
      <w:pPr>
        <w:rPr>
          <w:rFonts w:ascii="Times New Roman" w:hAnsi="Times New Roman" w:cs="Times New Roman"/>
        </w:rPr>
      </w:pPr>
    </w:p>
    <w:p w:rsidR="0003041E" w:rsidRDefault="0003041E">
      <w:pPr>
        <w:rPr>
          <w:rFonts w:ascii="Times New Roman" w:hAnsi="Times New Roman" w:cs="Times New Roman"/>
        </w:rPr>
      </w:pPr>
    </w:p>
    <w:p w:rsidR="009F6683" w:rsidRDefault="009F6683">
      <w:pPr>
        <w:rPr>
          <w:rFonts w:ascii="Times New Roman" w:hAnsi="Times New Roman" w:cs="Times New Roman"/>
        </w:rPr>
      </w:pPr>
    </w:p>
    <w:p w:rsidR="009F6683" w:rsidRDefault="009F6683">
      <w:pPr>
        <w:rPr>
          <w:rFonts w:ascii="Times New Roman" w:hAnsi="Times New Roman" w:cs="Times New Roman"/>
        </w:rPr>
      </w:pPr>
    </w:p>
    <w:p w:rsidR="009F6683" w:rsidRDefault="009F6683">
      <w:pPr>
        <w:rPr>
          <w:rFonts w:ascii="Times New Roman" w:hAnsi="Times New Roman" w:cs="Times New Roman"/>
        </w:rPr>
      </w:pPr>
    </w:p>
    <w:p w:rsidR="009F6683" w:rsidRDefault="009F6683">
      <w:pPr>
        <w:rPr>
          <w:rFonts w:ascii="Times New Roman" w:hAnsi="Times New Roman" w:cs="Times New Roman"/>
        </w:rPr>
      </w:pPr>
    </w:p>
    <w:p w:rsidR="009F6683" w:rsidRDefault="009F6683">
      <w:pPr>
        <w:rPr>
          <w:rFonts w:ascii="Times New Roman" w:hAnsi="Times New Roman" w:cs="Times New Roman"/>
        </w:rPr>
      </w:pPr>
    </w:p>
    <w:p w:rsidR="009F6683" w:rsidRDefault="009F6683">
      <w:pPr>
        <w:rPr>
          <w:rFonts w:ascii="Times New Roman" w:hAnsi="Times New Roman" w:cs="Times New Roman"/>
        </w:rPr>
      </w:pPr>
    </w:p>
    <w:p w:rsidR="009F6683" w:rsidRDefault="009F6683">
      <w:pPr>
        <w:rPr>
          <w:rFonts w:ascii="Times New Roman" w:hAnsi="Times New Roman" w:cs="Times New Roman"/>
        </w:rPr>
      </w:pPr>
    </w:p>
    <w:p w:rsidR="009F6683" w:rsidRDefault="009F6683">
      <w:pPr>
        <w:rPr>
          <w:rFonts w:ascii="Times New Roman" w:hAnsi="Times New Roman" w:cs="Times New Roman"/>
        </w:rPr>
      </w:pPr>
    </w:p>
    <w:p w:rsidR="009F6683" w:rsidRDefault="009F6683">
      <w:pPr>
        <w:rPr>
          <w:rFonts w:ascii="Times New Roman" w:hAnsi="Times New Roman" w:cs="Times New Roman"/>
        </w:rPr>
      </w:pPr>
    </w:p>
    <w:p w:rsidR="009F6683" w:rsidRDefault="009F6683">
      <w:pPr>
        <w:rPr>
          <w:rFonts w:ascii="Times New Roman" w:hAnsi="Times New Roman" w:cs="Times New Roman"/>
        </w:rPr>
      </w:pPr>
    </w:p>
    <w:p w:rsidR="009F6683" w:rsidRDefault="009F6683">
      <w:pPr>
        <w:rPr>
          <w:rFonts w:ascii="Times New Roman" w:hAnsi="Times New Roman" w:cs="Times New Roman"/>
        </w:rPr>
      </w:pPr>
    </w:p>
    <w:p w:rsidR="009F6683" w:rsidRDefault="009F6683">
      <w:pPr>
        <w:rPr>
          <w:rFonts w:ascii="Times New Roman" w:hAnsi="Times New Roman" w:cs="Times New Roman"/>
        </w:rPr>
      </w:pPr>
    </w:p>
    <w:p w:rsidR="009F6683" w:rsidRDefault="009F6683">
      <w:pPr>
        <w:rPr>
          <w:rFonts w:ascii="Times New Roman" w:hAnsi="Times New Roman" w:cs="Times New Roman"/>
        </w:rPr>
      </w:pPr>
    </w:p>
    <w:p w:rsidR="009F6683" w:rsidRDefault="009F6683">
      <w:pPr>
        <w:rPr>
          <w:rFonts w:ascii="Times New Roman" w:hAnsi="Times New Roman" w:cs="Times New Roman"/>
        </w:rPr>
      </w:pPr>
    </w:p>
    <w:p w:rsidR="009F6683" w:rsidRDefault="009F6683">
      <w:pPr>
        <w:rPr>
          <w:rFonts w:ascii="Times New Roman" w:hAnsi="Times New Roman" w:cs="Times New Roman"/>
        </w:rPr>
      </w:pPr>
    </w:p>
    <w:p w:rsidR="00954269" w:rsidRPr="00325D5C" w:rsidRDefault="00954269" w:rsidP="00954269">
      <w:pPr>
        <w:pStyle w:val="ListParagraph"/>
        <w:numPr>
          <w:ilvl w:val="0"/>
          <w:numId w:val="1"/>
        </w:numPr>
        <w:outlineLvl w:val="0"/>
        <w:rPr>
          <w:rFonts w:ascii="Times New Roman" w:hAnsi="Times New Roman" w:cs="Times New Roman"/>
          <w:b/>
          <w:bCs/>
          <w:sz w:val="24"/>
          <w:szCs w:val="24"/>
        </w:rPr>
      </w:pPr>
      <w:bookmarkStart w:id="6" w:name="_Toc67655762"/>
      <w:r w:rsidRPr="00325D5C">
        <w:rPr>
          <w:rFonts w:ascii="Times New Roman" w:hAnsi="Times New Roman" w:cs="Times New Roman"/>
          <w:b/>
          <w:bCs/>
          <w:sz w:val="24"/>
          <w:szCs w:val="24"/>
        </w:rPr>
        <w:lastRenderedPageBreak/>
        <w:t>Hyrje</w:t>
      </w:r>
      <w:bookmarkEnd w:id="6"/>
      <w:r w:rsidRPr="00325D5C">
        <w:rPr>
          <w:rFonts w:ascii="Times New Roman" w:hAnsi="Times New Roman" w:cs="Times New Roman"/>
          <w:b/>
          <w:bCs/>
          <w:sz w:val="24"/>
          <w:szCs w:val="24"/>
        </w:rPr>
        <w:t xml:space="preserve"> </w:t>
      </w:r>
    </w:p>
    <w:p w:rsidR="009F6683" w:rsidRDefault="00A400E2" w:rsidP="00764844">
      <w:pPr>
        <w:ind w:left="360"/>
        <w:jc w:val="both"/>
        <w:rPr>
          <w:rFonts w:ascii="Times New Roman" w:hAnsi="Times New Roman" w:cs="Times New Roman"/>
          <w:sz w:val="24"/>
          <w:szCs w:val="24"/>
        </w:rPr>
      </w:pPr>
      <w:proofErr w:type="gramStart"/>
      <w:r>
        <w:rPr>
          <w:rFonts w:ascii="Times New Roman" w:hAnsi="Times New Roman" w:cs="Times New Roman"/>
          <w:b/>
          <w:bCs/>
          <w:sz w:val="24"/>
          <w:szCs w:val="24"/>
        </w:rPr>
        <w:t>Ky</w:t>
      </w:r>
      <w:proofErr w:type="gramEnd"/>
      <w:r w:rsidR="006D4EA4" w:rsidRPr="001B323C">
        <w:rPr>
          <w:rFonts w:ascii="Times New Roman" w:hAnsi="Times New Roman" w:cs="Times New Roman"/>
          <w:b/>
          <w:bCs/>
          <w:sz w:val="24"/>
          <w:szCs w:val="24"/>
        </w:rPr>
        <w:t xml:space="preserve"> raport</w:t>
      </w:r>
      <w:r>
        <w:rPr>
          <w:rFonts w:ascii="Times New Roman" w:hAnsi="Times New Roman" w:cs="Times New Roman"/>
          <w:b/>
          <w:bCs/>
          <w:sz w:val="24"/>
          <w:szCs w:val="24"/>
        </w:rPr>
        <w:t xml:space="preserve"> </w:t>
      </w:r>
      <w:r w:rsidR="00352375">
        <w:rPr>
          <w:rFonts w:ascii="Times New Roman" w:hAnsi="Times New Roman" w:cs="Times New Roman"/>
          <w:b/>
          <w:bCs/>
          <w:sz w:val="24"/>
          <w:szCs w:val="24"/>
        </w:rPr>
        <w:t xml:space="preserve">paraqet </w:t>
      </w:r>
      <w:r w:rsidR="00751D1C" w:rsidRPr="001B323C">
        <w:rPr>
          <w:rFonts w:ascii="Times New Roman" w:hAnsi="Times New Roman" w:cs="Times New Roman"/>
          <w:b/>
          <w:bCs/>
          <w:sz w:val="24"/>
          <w:szCs w:val="24"/>
        </w:rPr>
        <w:t>vlerësim</w:t>
      </w:r>
      <w:r w:rsidR="00352375">
        <w:rPr>
          <w:rFonts w:ascii="Times New Roman" w:hAnsi="Times New Roman" w:cs="Times New Roman"/>
          <w:b/>
          <w:bCs/>
          <w:sz w:val="24"/>
          <w:szCs w:val="24"/>
        </w:rPr>
        <w:t>in</w:t>
      </w:r>
      <w:r w:rsidR="001B323C" w:rsidRPr="001B323C">
        <w:rPr>
          <w:rFonts w:ascii="Times New Roman" w:hAnsi="Times New Roman" w:cs="Times New Roman"/>
          <w:b/>
          <w:bCs/>
          <w:sz w:val="24"/>
          <w:szCs w:val="24"/>
        </w:rPr>
        <w:t xml:space="preserve"> </w:t>
      </w:r>
      <w:r w:rsidR="00352375">
        <w:rPr>
          <w:rFonts w:ascii="Times New Roman" w:hAnsi="Times New Roman" w:cs="Times New Roman"/>
          <w:b/>
          <w:bCs/>
          <w:sz w:val="24"/>
          <w:szCs w:val="24"/>
        </w:rPr>
        <w:t xml:space="preserve">e </w:t>
      </w:r>
      <w:r w:rsidR="00751D1C" w:rsidRPr="001B323C">
        <w:rPr>
          <w:rFonts w:ascii="Times New Roman" w:hAnsi="Times New Roman" w:cs="Times New Roman"/>
          <w:b/>
          <w:bCs/>
          <w:sz w:val="24"/>
          <w:szCs w:val="24"/>
        </w:rPr>
        <w:t xml:space="preserve">zbatimit të </w:t>
      </w:r>
      <w:r w:rsidR="00A058BC">
        <w:rPr>
          <w:rFonts w:ascii="Times New Roman" w:hAnsi="Times New Roman" w:cs="Times New Roman"/>
          <w:b/>
          <w:bCs/>
          <w:sz w:val="24"/>
          <w:szCs w:val="24"/>
        </w:rPr>
        <w:t xml:space="preserve">Planit të Veprimit për Punësimin e të Rinjve </w:t>
      </w:r>
      <w:r w:rsidR="00751D1C" w:rsidRPr="001B323C">
        <w:rPr>
          <w:rFonts w:ascii="Times New Roman" w:hAnsi="Times New Roman" w:cs="Times New Roman"/>
          <w:b/>
          <w:bCs/>
          <w:sz w:val="24"/>
          <w:szCs w:val="24"/>
        </w:rPr>
        <w:t>(</w:t>
      </w:r>
      <w:r w:rsidR="001B323C">
        <w:rPr>
          <w:rFonts w:ascii="Times New Roman" w:hAnsi="Times New Roman" w:cs="Times New Roman"/>
          <w:b/>
          <w:bCs/>
          <w:sz w:val="24"/>
          <w:szCs w:val="24"/>
        </w:rPr>
        <w:t>tutje referuar si “</w:t>
      </w:r>
      <w:r w:rsidR="00E70FD5">
        <w:rPr>
          <w:rFonts w:ascii="Times New Roman" w:hAnsi="Times New Roman" w:cs="Times New Roman"/>
          <w:b/>
          <w:bCs/>
          <w:sz w:val="24"/>
          <w:szCs w:val="24"/>
        </w:rPr>
        <w:t>Plani</w:t>
      </w:r>
      <w:r w:rsidR="001B323C">
        <w:rPr>
          <w:rFonts w:ascii="Times New Roman" w:hAnsi="Times New Roman" w:cs="Times New Roman"/>
          <w:b/>
          <w:bCs/>
          <w:sz w:val="24"/>
          <w:szCs w:val="24"/>
        </w:rPr>
        <w:t>” ose “</w:t>
      </w:r>
      <w:r w:rsidR="00E70FD5">
        <w:rPr>
          <w:rFonts w:ascii="Times New Roman" w:hAnsi="Times New Roman" w:cs="Times New Roman"/>
          <w:b/>
          <w:bCs/>
          <w:sz w:val="24"/>
          <w:szCs w:val="24"/>
        </w:rPr>
        <w:t>PVPR”</w:t>
      </w:r>
      <w:r w:rsidR="00751D1C" w:rsidRPr="001B323C">
        <w:rPr>
          <w:rFonts w:ascii="Times New Roman" w:hAnsi="Times New Roman" w:cs="Times New Roman"/>
          <w:b/>
          <w:bCs/>
          <w:sz w:val="24"/>
          <w:szCs w:val="24"/>
        </w:rPr>
        <w:t>)</w:t>
      </w:r>
      <w:r w:rsidR="00751D1C" w:rsidRPr="00E379A6">
        <w:rPr>
          <w:rFonts w:ascii="Times New Roman" w:hAnsi="Times New Roman" w:cs="Times New Roman"/>
          <w:sz w:val="24"/>
          <w:szCs w:val="24"/>
        </w:rPr>
        <w:t>.</w:t>
      </w:r>
      <w:r w:rsidR="00751D1C">
        <w:rPr>
          <w:rFonts w:ascii="Times New Roman" w:hAnsi="Times New Roman" w:cs="Times New Roman"/>
          <w:sz w:val="24"/>
          <w:szCs w:val="24"/>
        </w:rPr>
        <w:t xml:space="preserve"> </w:t>
      </w:r>
    </w:p>
    <w:p w:rsidR="00352375" w:rsidRPr="009F6683" w:rsidRDefault="009F6683" w:rsidP="009F6683">
      <w:pPr>
        <w:ind w:left="360"/>
        <w:jc w:val="both"/>
        <w:rPr>
          <w:rFonts w:ascii="Book Antiqua" w:hAnsi="Book Antiqua" w:cs="Times New Roman"/>
        </w:rPr>
      </w:pPr>
      <w:proofErr w:type="gramStart"/>
      <w:r>
        <w:rPr>
          <w:rFonts w:ascii="Book Antiqua" w:hAnsi="Book Antiqua" w:cs="Times New Roman"/>
        </w:rPr>
        <w:t>R</w:t>
      </w:r>
      <w:r w:rsidRPr="00926469">
        <w:rPr>
          <w:rFonts w:ascii="Book Antiqua" w:hAnsi="Book Antiqua" w:cs="Times New Roman"/>
        </w:rPr>
        <w:t xml:space="preserve">aporti i vlerësimit është </w:t>
      </w:r>
      <w:r w:rsidR="00030FA4">
        <w:rPr>
          <w:rFonts w:ascii="Book Antiqua" w:hAnsi="Book Antiqua" w:cs="Times New Roman"/>
        </w:rPr>
        <w:t>nuk është</w:t>
      </w:r>
      <w:r>
        <w:rPr>
          <w:rFonts w:ascii="Book Antiqua" w:hAnsi="Book Antiqua" w:cs="Times New Roman"/>
        </w:rPr>
        <w:t xml:space="preserve"> </w:t>
      </w:r>
      <w:r w:rsidRPr="00926469">
        <w:rPr>
          <w:rFonts w:ascii="Book Antiqua" w:hAnsi="Book Antiqua" w:cs="Times New Roman"/>
        </w:rPr>
        <w:t xml:space="preserve">i kufizuar </w:t>
      </w:r>
      <w:r>
        <w:rPr>
          <w:rFonts w:ascii="Book Antiqua" w:hAnsi="Book Antiqua" w:cs="Times New Roman"/>
        </w:rPr>
        <w:t xml:space="preserve">vetem </w:t>
      </w:r>
      <w:r w:rsidRPr="00926469">
        <w:rPr>
          <w:rFonts w:ascii="Book Antiqua" w:hAnsi="Book Antiqua" w:cs="Times New Roman"/>
        </w:rPr>
        <w:t>tek monitorimi i zbatimit të aktiviteteve të parapara vetëm për vitin 2020, i cili paraqet vitin e tretë</w:t>
      </w:r>
      <w:r>
        <w:rPr>
          <w:rFonts w:ascii="Book Antiqua" w:hAnsi="Book Antiqua" w:cs="Times New Roman"/>
        </w:rPr>
        <w:t xml:space="preserve"> të implementimit t</w:t>
      </w:r>
      <w:r w:rsidR="00030FA4">
        <w:rPr>
          <w:rFonts w:ascii="Book Antiqua" w:hAnsi="Book Antiqua" w:cs="Times New Roman"/>
        </w:rPr>
        <w:t>ë Planit, por tenton të ofroje një përmbledhje të të arriturave të cilat janë realizuar edhe gjatë viteve të</w:t>
      </w:r>
      <w:r>
        <w:rPr>
          <w:rFonts w:ascii="Book Antiqua" w:hAnsi="Book Antiqua" w:cs="Times New Roman"/>
        </w:rPr>
        <w:t xml:space="preserve"> kaluara.</w:t>
      </w:r>
      <w:proofErr w:type="gramEnd"/>
      <w:r>
        <w:rPr>
          <w:rFonts w:ascii="Book Antiqua" w:hAnsi="Book Antiqua" w:cs="Times New Roman"/>
        </w:rPr>
        <w:t xml:space="preserve"> </w:t>
      </w:r>
      <w:proofErr w:type="gramStart"/>
      <w:r>
        <w:rPr>
          <w:rFonts w:ascii="Book Antiqua" w:hAnsi="Book Antiqua" w:cs="Times New Roman"/>
        </w:rPr>
        <w:t xml:space="preserve">PVPR, </w:t>
      </w:r>
      <w:r w:rsidRPr="00926469">
        <w:rPr>
          <w:rFonts w:ascii="Book Antiqua" w:hAnsi="Book Antiqua" w:cs="Times New Roman"/>
        </w:rPr>
        <w:t>është miratuar në vitin 2018 dhe përfshinë periudhën e z</w:t>
      </w:r>
      <w:r>
        <w:rPr>
          <w:rFonts w:ascii="Book Antiqua" w:hAnsi="Book Antiqua" w:cs="Times New Roman"/>
        </w:rPr>
        <w:t>batueshmërisë deri në vitin 2020</w:t>
      </w:r>
      <w:r w:rsidRPr="00926469">
        <w:rPr>
          <w:rFonts w:ascii="Book Antiqua" w:hAnsi="Book Antiqua" w:cs="Times New Roman"/>
        </w:rPr>
        <w:t>.</w:t>
      </w:r>
      <w:proofErr w:type="gramEnd"/>
      <w:r w:rsidRPr="00926469">
        <w:rPr>
          <w:rFonts w:ascii="Book Antiqua" w:hAnsi="Book Antiqua" w:cs="Times New Roman"/>
        </w:rPr>
        <w:t xml:space="preserve"> </w:t>
      </w:r>
      <w:proofErr w:type="gramStart"/>
      <w:r w:rsidRPr="00926469">
        <w:rPr>
          <w:rFonts w:ascii="Book Antiqua" w:hAnsi="Book Antiqua" w:cs="Times New Roman"/>
        </w:rPr>
        <w:t>Ky</w:t>
      </w:r>
      <w:proofErr w:type="gramEnd"/>
      <w:r w:rsidRPr="00926469">
        <w:rPr>
          <w:rFonts w:ascii="Book Antiqua" w:hAnsi="Book Antiqua" w:cs="Times New Roman"/>
        </w:rPr>
        <w:t xml:space="preserve"> është </w:t>
      </w:r>
      <w:r w:rsidRPr="00CD6575">
        <w:rPr>
          <w:rFonts w:ascii="Book Antiqua" w:hAnsi="Book Antiqua" w:cs="Times New Roman"/>
        </w:rPr>
        <w:t>raporti i tretë</w:t>
      </w:r>
      <w:r w:rsidRPr="00926469">
        <w:rPr>
          <w:rFonts w:ascii="Book Antiqua" w:hAnsi="Book Antiqua" w:cs="Times New Roman"/>
        </w:rPr>
        <w:t xml:space="preserve"> vjetor i vlerësimit të zbatimit të </w:t>
      </w:r>
      <w:r>
        <w:rPr>
          <w:rFonts w:ascii="Book Antiqua" w:hAnsi="Book Antiqua" w:cs="Times New Roman"/>
        </w:rPr>
        <w:t>këtij dokumenti</w:t>
      </w:r>
      <w:r w:rsidRPr="00926469">
        <w:rPr>
          <w:rFonts w:ascii="Book Antiqua" w:hAnsi="Book Antiqua" w:cs="Times New Roman"/>
        </w:rPr>
        <w:t>.</w:t>
      </w:r>
    </w:p>
    <w:p w:rsidR="00352375" w:rsidRDefault="00352375" w:rsidP="009F6683">
      <w:pPr>
        <w:ind w:left="360"/>
        <w:jc w:val="both"/>
        <w:rPr>
          <w:rFonts w:ascii="Times New Roman" w:hAnsi="Times New Roman" w:cs="Times New Roman"/>
          <w:sz w:val="24"/>
          <w:szCs w:val="24"/>
        </w:rPr>
      </w:pPr>
      <w:proofErr w:type="gramStart"/>
      <w:r w:rsidRPr="00352375">
        <w:rPr>
          <w:rFonts w:ascii="Times New Roman" w:hAnsi="Times New Roman" w:cs="Times New Roman"/>
          <w:b/>
          <w:bCs/>
          <w:sz w:val="24"/>
          <w:szCs w:val="24"/>
        </w:rPr>
        <w:t>Ky</w:t>
      </w:r>
      <w:proofErr w:type="gramEnd"/>
      <w:r w:rsidRPr="00352375">
        <w:rPr>
          <w:rFonts w:ascii="Times New Roman" w:hAnsi="Times New Roman" w:cs="Times New Roman"/>
          <w:b/>
          <w:bCs/>
          <w:sz w:val="24"/>
          <w:szCs w:val="24"/>
        </w:rPr>
        <w:t xml:space="preserve"> raport synon të ofrojë një pamje të qartë lidhur me shkallën e zbatueshmërisë së </w:t>
      </w:r>
      <w:r w:rsidR="0099066B">
        <w:rPr>
          <w:rFonts w:ascii="Times New Roman" w:hAnsi="Times New Roman" w:cs="Times New Roman"/>
          <w:b/>
          <w:bCs/>
          <w:sz w:val="24"/>
          <w:szCs w:val="24"/>
        </w:rPr>
        <w:t xml:space="preserve">PVPR-së </w:t>
      </w:r>
      <w:r w:rsidRPr="00352375">
        <w:rPr>
          <w:rFonts w:ascii="Times New Roman" w:hAnsi="Times New Roman" w:cs="Times New Roman"/>
          <w:b/>
          <w:bCs/>
          <w:sz w:val="24"/>
          <w:szCs w:val="24"/>
        </w:rPr>
        <w:t xml:space="preserve">në raport me aktivitetet e parapara për vitin </w:t>
      </w:r>
      <w:r w:rsidR="00320252">
        <w:rPr>
          <w:rFonts w:ascii="Times New Roman" w:hAnsi="Times New Roman" w:cs="Times New Roman"/>
          <w:b/>
          <w:bCs/>
          <w:sz w:val="24"/>
          <w:szCs w:val="24"/>
        </w:rPr>
        <w:t>20</w:t>
      </w:r>
      <w:r w:rsidR="002F60C8">
        <w:rPr>
          <w:rFonts w:ascii="Times New Roman" w:hAnsi="Times New Roman" w:cs="Times New Roman"/>
          <w:b/>
          <w:bCs/>
          <w:sz w:val="24"/>
          <w:szCs w:val="24"/>
        </w:rPr>
        <w:t>20</w:t>
      </w:r>
      <w:r w:rsidRPr="00352375">
        <w:rPr>
          <w:rFonts w:ascii="Times New Roman" w:hAnsi="Times New Roman" w:cs="Times New Roman"/>
          <w:b/>
          <w:bCs/>
          <w:sz w:val="24"/>
          <w:szCs w:val="24"/>
        </w:rPr>
        <w:t>.</w:t>
      </w:r>
      <w:r w:rsidRPr="00352375">
        <w:rPr>
          <w:rFonts w:ascii="Times New Roman" w:hAnsi="Times New Roman" w:cs="Times New Roman"/>
          <w:sz w:val="24"/>
          <w:szCs w:val="24"/>
        </w:rPr>
        <w:t xml:space="preserve"> Si i tillë, raporti vlerësues, si instrument i rëndësishëm i përcaktimit të nivelit të zbatimit, synon t’i ofrojë përpiluesve dhe zbatuesve të </w:t>
      </w:r>
      <w:r w:rsidR="0099066B">
        <w:rPr>
          <w:rFonts w:ascii="Times New Roman" w:hAnsi="Times New Roman" w:cs="Times New Roman"/>
          <w:sz w:val="24"/>
          <w:szCs w:val="24"/>
        </w:rPr>
        <w:t xml:space="preserve">Planit </w:t>
      </w:r>
      <w:r w:rsidRPr="00352375">
        <w:rPr>
          <w:rFonts w:ascii="Times New Roman" w:hAnsi="Times New Roman" w:cs="Times New Roman"/>
          <w:sz w:val="24"/>
          <w:szCs w:val="24"/>
        </w:rPr>
        <w:t xml:space="preserve">një pasqyrë objektive lidhur me progresin e deritanishëm, </w:t>
      </w:r>
      <w:r>
        <w:rPr>
          <w:rFonts w:ascii="Times New Roman" w:hAnsi="Times New Roman" w:cs="Times New Roman"/>
          <w:sz w:val="24"/>
          <w:szCs w:val="24"/>
        </w:rPr>
        <w:t xml:space="preserve">duke identifikuar poashtu edhe fushat në të cilat ka pasur ngecje. </w:t>
      </w:r>
      <w:proofErr w:type="gramStart"/>
      <w:r>
        <w:rPr>
          <w:rFonts w:ascii="Times New Roman" w:hAnsi="Times New Roman" w:cs="Times New Roman"/>
          <w:sz w:val="24"/>
          <w:szCs w:val="24"/>
        </w:rPr>
        <w:t xml:space="preserve">Pra, raporti shërben, ndër tjerash, si udhërrëfyes për përshpejtimin e realizimit të aktiviteteve dhe objektivave të </w:t>
      </w:r>
      <w:r w:rsidR="0099066B">
        <w:rPr>
          <w:rFonts w:ascii="Times New Roman" w:hAnsi="Times New Roman" w:cs="Times New Roman"/>
          <w:sz w:val="24"/>
          <w:szCs w:val="24"/>
        </w:rPr>
        <w:t>Planit</w:t>
      </w:r>
      <w:r>
        <w:rPr>
          <w:rFonts w:ascii="Times New Roman" w:hAnsi="Times New Roman" w:cs="Times New Roman"/>
          <w:sz w:val="24"/>
          <w:szCs w:val="24"/>
        </w:rPr>
        <w:t xml:space="preserve"> në fushat ku kërkohet përparim më i madh.</w:t>
      </w:r>
      <w:proofErr w:type="gramEnd"/>
      <w:r>
        <w:rPr>
          <w:rFonts w:ascii="Times New Roman" w:hAnsi="Times New Roman" w:cs="Times New Roman"/>
          <w:sz w:val="24"/>
          <w:szCs w:val="24"/>
        </w:rPr>
        <w:t xml:space="preserve"> </w:t>
      </w:r>
    </w:p>
    <w:p w:rsidR="00320252" w:rsidRDefault="008932C2" w:rsidP="00C2588F">
      <w:pPr>
        <w:ind w:left="360"/>
        <w:jc w:val="both"/>
        <w:rPr>
          <w:rFonts w:ascii="Times New Roman" w:hAnsi="Times New Roman" w:cs="Times New Roman"/>
          <w:sz w:val="24"/>
          <w:szCs w:val="24"/>
        </w:rPr>
      </w:pPr>
      <w:r w:rsidRPr="008932C2">
        <w:rPr>
          <w:rFonts w:ascii="Times New Roman" w:hAnsi="Times New Roman" w:cs="Times New Roman"/>
          <w:b/>
          <w:bCs/>
          <w:sz w:val="24"/>
          <w:szCs w:val="24"/>
        </w:rPr>
        <w:t xml:space="preserve">Raporti vlerësues, përveç matjes së zbatimit, poashtu synon të identifikojë fushat të cilat mund të çojnë në përditësimin </w:t>
      </w:r>
      <w:r w:rsidR="00713714">
        <w:rPr>
          <w:rFonts w:ascii="Times New Roman" w:hAnsi="Times New Roman" w:cs="Times New Roman"/>
          <w:b/>
          <w:bCs/>
          <w:sz w:val="24"/>
          <w:szCs w:val="24"/>
        </w:rPr>
        <w:t xml:space="preserve">e </w:t>
      </w:r>
      <w:r w:rsidR="00713714" w:rsidRPr="00713714">
        <w:rPr>
          <w:rFonts w:ascii="Times New Roman" w:hAnsi="Times New Roman" w:cs="Times New Roman"/>
          <w:b/>
          <w:bCs/>
          <w:sz w:val="24"/>
          <w:szCs w:val="24"/>
        </w:rPr>
        <w:t>mundshëm të</w:t>
      </w:r>
      <w:r w:rsidR="00713714">
        <w:rPr>
          <w:rFonts w:ascii="Times New Roman" w:hAnsi="Times New Roman" w:cs="Times New Roman"/>
          <w:sz w:val="24"/>
          <w:szCs w:val="24"/>
        </w:rPr>
        <w:t xml:space="preserve"> </w:t>
      </w:r>
      <w:r w:rsidR="00713714">
        <w:rPr>
          <w:rFonts w:ascii="Times New Roman" w:hAnsi="Times New Roman" w:cs="Times New Roman"/>
          <w:b/>
          <w:bCs/>
          <w:sz w:val="24"/>
          <w:szCs w:val="24"/>
        </w:rPr>
        <w:t xml:space="preserve">aktiviteteve </w:t>
      </w:r>
      <w:r w:rsidR="00713714" w:rsidRPr="00713714">
        <w:rPr>
          <w:rFonts w:ascii="Times New Roman" w:hAnsi="Times New Roman" w:cs="Times New Roman"/>
          <w:b/>
          <w:bCs/>
          <w:sz w:val="24"/>
          <w:szCs w:val="24"/>
        </w:rPr>
        <w:t>të</w:t>
      </w:r>
      <w:r w:rsidRPr="008932C2">
        <w:rPr>
          <w:rFonts w:ascii="Times New Roman" w:hAnsi="Times New Roman" w:cs="Times New Roman"/>
          <w:b/>
          <w:bCs/>
          <w:sz w:val="24"/>
          <w:szCs w:val="24"/>
        </w:rPr>
        <w:t xml:space="preserve"> </w:t>
      </w:r>
      <w:r w:rsidR="002F60C8">
        <w:rPr>
          <w:rFonts w:ascii="Times New Roman" w:hAnsi="Times New Roman" w:cs="Times New Roman"/>
          <w:b/>
          <w:bCs/>
          <w:sz w:val="24"/>
          <w:szCs w:val="24"/>
        </w:rPr>
        <w:t>PVPR-së, p</w:t>
      </w:r>
      <w:r w:rsidR="003A65C5">
        <w:rPr>
          <w:rFonts w:ascii="Times New Roman" w:hAnsi="Times New Roman" w:cs="Times New Roman"/>
          <w:b/>
          <w:bCs/>
          <w:sz w:val="24"/>
          <w:szCs w:val="24"/>
        </w:rPr>
        <w:t>ë</w:t>
      </w:r>
      <w:r w:rsidR="002F60C8">
        <w:rPr>
          <w:rFonts w:ascii="Times New Roman" w:hAnsi="Times New Roman" w:cs="Times New Roman"/>
          <w:b/>
          <w:bCs/>
          <w:sz w:val="24"/>
          <w:szCs w:val="24"/>
        </w:rPr>
        <w:t>r peridudhen e ardhshme planifikuese.</w:t>
      </w:r>
      <w:r w:rsidR="00713714">
        <w:rPr>
          <w:rFonts w:ascii="Times New Roman" w:hAnsi="Times New Roman" w:cs="Times New Roman"/>
          <w:b/>
          <w:bCs/>
          <w:sz w:val="24"/>
          <w:szCs w:val="24"/>
        </w:rPr>
        <w:t xml:space="preserve"> </w:t>
      </w:r>
      <w:proofErr w:type="gramStart"/>
      <w:r w:rsidR="00713714">
        <w:rPr>
          <w:rFonts w:ascii="Times New Roman" w:hAnsi="Times New Roman" w:cs="Times New Roman"/>
          <w:sz w:val="24"/>
          <w:szCs w:val="24"/>
        </w:rPr>
        <w:t xml:space="preserve">PVPR-ja </w:t>
      </w:r>
      <w:r>
        <w:rPr>
          <w:rFonts w:ascii="Times New Roman" w:hAnsi="Times New Roman" w:cs="Times New Roman"/>
          <w:sz w:val="24"/>
          <w:szCs w:val="24"/>
        </w:rPr>
        <w:t xml:space="preserve">është </w:t>
      </w:r>
      <w:r w:rsidR="00713714">
        <w:rPr>
          <w:rFonts w:ascii="Times New Roman" w:hAnsi="Times New Roman" w:cs="Times New Roman"/>
          <w:sz w:val="24"/>
          <w:szCs w:val="24"/>
        </w:rPr>
        <w:t>p</w:t>
      </w:r>
      <w:r w:rsidR="00713714" w:rsidRPr="00E379A6">
        <w:rPr>
          <w:rFonts w:ascii="Times New Roman" w:hAnsi="Times New Roman" w:cs="Times New Roman"/>
          <w:sz w:val="24"/>
          <w:szCs w:val="24"/>
        </w:rPr>
        <w:t>ë</w:t>
      </w:r>
      <w:r w:rsidR="00713714">
        <w:rPr>
          <w:rFonts w:ascii="Times New Roman" w:hAnsi="Times New Roman" w:cs="Times New Roman"/>
          <w:sz w:val="24"/>
          <w:szCs w:val="24"/>
        </w:rPr>
        <w:t>rfunduar s</w:t>
      </w:r>
      <w:r w:rsidR="00713714" w:rsidRPr="00E379A6">
        <w:rPr>
          <w:rFonts w:ascii="Times New Roman" w:hAnsi="Times New Roman" w:cs="Times New Roman"/>
          <w:sz w:val="24"/>
          <w:szCs w:val="24"/>
        </w:rPr>
        <w:t>ë</w:t>
      </w:r>
      <w:r w:rsidR="00713714">
        <w:rPr>
          <w:rFonts w:ascii="Times New Roman" w:hAnsi="Times New Roman" w:cs="Times New Roman"/>
          <w:sz w:val="24"/>
          <w:szCs w:val="24"/>
        </w:rPr>
        <w:t xml:space="preserve"> hartuari n</w:t>
      </w:r>
      <w:r w:rsidR="00713714" w:rsidRPr="00E379A6">
        <w:rPr>
          <w:rFonts w:ascii="Times New Roman" w:hAnsi="Times New Roman" w:cs="Times New Roman"/>
          <w:sz w:val="24"/>
          <w:szCs w:val="24"/>
        </w:rPr>
        <w:t>ë</w:t>
      </w:r>
      <w:r w:rsidR="00713714">
        <w:rPr>
          <w:rFonts w:ascii="Times New Roman" w:hAnsi="Times New Roman" w:cs="Times New Roman"/>
          <w:sz w:val="24"/>
          <w:szCs w:val="24"/>
        </w:rPr>
        <w:t xml:space="preserve"> fund t</w:t>
      </w:r>
      <w:r w:rsidR="00713714" w:rsidRPr="00E379A6">
        <w:rPr>
          <w:rFonts w:ascii="Times New Roman" w:hAnsi="Times New Roman" w:cs="Times New Roman"/>
          <w:sz w:val="24"/>
          <w:szCs w:val="24"/>
        </w:rPr>
        <w:t>ë</w:t>
      </w:r>
      <w:r w:rsidR="00713714">
        <w:rPr>
          <w:rFonts w:ascii="Times New Roman" w:hAnsi="Times New Roman" w:cs="Times New Roman"/>
          <w:sz w:val="24"/>
          <w:szCs w:val="24"/>
        </w:rPr>
        <w:t xml:space="preserve"> vitit 2017 </w:t>
      </w:r>
      <w:r w:rsidR="00320252">
        <w:rPr>
          <w:rFonts w:ascii="Times New Roman" w:hAnsi="Times New Roman" w:cs="Times New Roman"/>
          <w:sz w:val="24"/>
          <w:szCs w:val="24"/>
        </w:rPr>
        <w:t xml:space="preserve">(me mbështetje nga GIZ) </w:t>
      </w:r>
      <w:r>
        <w:rPr>
          <w:rFonts w:ascii="Times New Roman" w:hAnsi="Times New Roman" w:cs="Times New Roman"/>
          <w:sz w:val="24"/>
          <w:szCs w:val="24"/>
        </w:rPr>
        <w:t>dhe ka përfshirë një gamë të gjerë akterësh</w:t>
      </w:r>
      <w:r w:rsidR="00713714">
        <w:rPr>
          <w:rFonts w:ascii="Times New Roman" w:hAnsi="Times New Roman" w:cs="Times New Roman"/>
          <w:sz w:val="24"/>
          <w:szCs w:val="24"/>
        </w:rPr>
        <w:t>.</w:t>
      </w:r>
      <w:proofErr w:type="gramEnd"/>
      <w:r w:rsidR="00713714">
        <w:rPr>
          <w:rFonts w:ascii="Times New Roman" w:hAnsi="Times New Roman" w:cs="Times New Roman"/>
          <w:sz w:val="24"/>
          <w:szCs w:val="24"/>
        </w:rPr>
        <w:t xml:space="preserve"> Procesi </w:t>
      </w:r>
      <w:r w:rsidR="00713714" w:rsidRPr="00E379A6">
        <w:rPr>
          <w:rFonts w:ascii="Times New Roman" w:hAnsi="Times New Roman" w:cs="Times New Roman"/>
          <w:sz w:val="24"/>
          <w:szCs w:val="24"/>
        </w:rPr>
        <w:t>ë</w:t>
      </w:r>
      <w:r w:rsidR="00713714">
        <w:rPr>
          <w:rFonts w:ascii="Times New Roman" w:hAnsi="Times New Roman" w:cs="Times New Roman"/>
          <w:sz w:val="24"/>
          <w:szCs w:val="24"/>
        </w:rPr>
        <w:t>sht</w:t>
      </w:r>
      <w:r w:rsidR="00713714" w:rsidRPr="00E379A6">
        <w:rPr>
          <w:rFonts w:ascii="Times New Roman" w:hAnsi="Times New Roman" w:cs="Times New Roman"/>
          <w:sz w:val="24"/>
          <w:szCs w:val="24"/>
        </w:rPr>
        <w:t>ë</w:t>
      </w:r>
      <w:r w:rsidR="00713714">
        <w:rPr>
          <w:rFonts w:ascii="Times New Roman" w:hAnsi="Times New Roman" w:cs="Times New Roman"/>
          <w:sz w:val="24"/>
          <w:szCs w:val="24"/>
        </w:rPr>
        <w:t xml:space="preserve"> udh</w:t>
      </w:r>
      <w:r w:rsidR="00713714" w:rsidRPr="00E379A6">
        <w:rPr>
          <w:rFonts w:ascii="Times New Roman" w:hAnsi="Times New Roman" w:cs="Times New Roman"/>
          <w:sz w:val="24"/>
          <w:szCs w:val="24"/>
        </w:rPr>
        <w:t>ë</w:t>
      </w:r>
      <w:r w:rsidR="00713714">
        <w:rPr>
          <w:rFonts w:ascii="Times New Roman" w:hAnsi="Times New Roman" w:cs="Times New Roman"/>
          <w:sz w:val="24"/>
          <w:szCs w:val="24"/>
        </w:rPr>
        <w:t>hequr nga Ministria e Pun</w:t>
      </w:r>
      <w:r w:rsidR="00713714" w:rsidRPr="00E379A6">
        <w:rPr>
          <w:rFonts w:ascii="Times New Roman" w:hAnsi="Times New Roman" w:cs="Times New Roman"/>
          <w:sz w:val="24"/>
          <w:szCs w:val="24"/>
        </w:rPr>
        <w:t>ë</w:t>
      </w:r>
      <w:r w:rsidR="00713714">
        <w:rPr>
          <w:rFonts w:ascii="Times New Roman" w:hAnsi="Times New Roman" w:cs="Times New Roman"/>
          <w:sz w:val="24"/>
          <w:szCs w:val="24"/>
        </w:rPr>
        <w:t>s dhe Mir</w:t>
      </w:r>
      <w:r w:rsidR="00713714" w:rsidRPr="00E379A6">
        <w:rPr>
          <w:rFonts w:ascii="Times New Roman" w:hAnsi="Times New Roman" w:cs="Times New Roman"/>
          <w:sz w:val="24"/>
          <w:szCs w:val="24"/>
        </w:rPr>
        <w:t>ë</w:t>
      </w:r>
      <w:r w:rsidR="00713714">
        <w:rPr>
          <w:rFonts w:ascii="Times New Roman" w:hAnsi="Times New Roman" w:cs="Times New Roman"/>
          <w:sz w:val="24"/>
          <w:szCs w:val="24"/>
        </w:rPr>
        <w:t xml:space="preserve">qenies Sociale (MPMS) dhe </w:t>
      </w:r>
      <w:r w:rsidR="00713714" w:rsidRPr="00E379A6">
        <w:rPr>
          <w:rFonts w:ascii="Times New Roman" w:hAnsi="Times New Roman" w:cs="Times New Roman"/>
          <w:sz w:val="24"/>
          <w:szCs w:val="24"/>
        </w:rPr>
        <w:t>ë</w:t>
      </w:r>
      <w:r w:rsidR="00713714">
        <w:rPr>
          <w:rFonts w:ascii="Times New Roman" w:hAnsi="Times New Roman" w:cs="Times New Roman"/>
          <w:sz w:val="24"/>
          <w:szCs w:val="24"/>
        </w:rPr>
        <w:t>sht</w:t>
      </w:r>
      <w:r w:rsidR="00713714" w:rsidRPr="00E379A6">
        <w:rPr>
          <w:rFonts w:ascii="Times New Roman" w:hAnsi="Times New Roman" w:cs="Times New Roman"/>
          <w:sz w:val="24"/>
          <w:szCs w:val="24"/>
        </w:rPr>
        <w:t>ë</w:t>
      </w:r>
      <w:r w:rsidR="00713714">
        <w:rPr>
          <w:rFonts w:ascii="Times New Roman" w:hAnsi="Times New Roman" w:cs="Times New Roman"/>
          <w:sz w:val="24"/>
          <w:szCs w:val="24"/>
        </w:rPr>
        <w:t xml:space="preserve"> themeluar nj</w:t>
      </w:r>
      <w:r w:rsidR="00713714" w:rsidRPr="00E379A6">
        <w:rPr>
          <w:rFonts w:ascii="Times New Roman" w:hAnsi="Times New Roman" w:cs="Times New Roman"/>
          <w:sz w:val="24"/>
          <w:szCs w:val="24"/>
        </w:rPr>
        <w:t>ë</w:t>
      </w:r>
      <w:r w:rsidR="00713714">
        <w:rPr>
          <w:rFonts w:ascii="Times New Roman" w:hAnsi="Times New Roman" w:cs="Times New Roman"/>
          <w:sz w:val="24"/>
          <w:szCs w:val="24"/>
        </w:rPr>
        <w:t xml:space="preserve"> grup nd</w:t>
      </w:r>
      <w:r w:rsidR="00713714" w:rsidRPr="00E379A6">
        <w:rPr>
          <w:rFonts w:ascii="Times New Roman" w:hAnsi="Times New Roman" w:cs="Times New Roman"/>
          <w:sz w:val="24"/>
          <w:szCs w:val="24"/>
        </w:rPr>
        <w:t>ë</w:t>
      </w:r>
      <w:r w:rsidR="00713714">
        <w:rPr>
          <w:rFonts w:ascii="Times New Roman" w:hAnsi="Times New Roman" w:cs="Times New Roman"/>
          <w:sz w:val="24"/>
          <w:szCs w:val="24"/>
        </w:rPr>
        <w:t>rministror q</w:t>
      </w:r>
      <w:r w:rsidR="00713714" w:rsidRPr="00E379A6">
        <w:rPr>
          <w:rFonts w:ascii="Times New Roman" w:hAnsi="Times New Roman" w:cs="Times New Roman"/>
          <w:sz w:val="24"/>
          <w:szCs w:val="24"/>
        </w:rPr>
        <w:t>ë</w:t>
      </w:r>
      <w:r w:rsidR="00713714">
        <w:rPr>
          <w:rFonts w:ascii="Times New Roman" w:hAnsi="Times New Roman" w:cs="Times New Roman"/>
          <w:sz w:val="24"/>
          <w:szCs w:val="24"/>
        </w:rPr>
        <w:t xml:space="preserve"> ka p</w:t>
      </w:r>
      <w:r w:rsidR="00713714" w:rsidRPr="00E379A6">
        <w:rPr>
          <w:rFonts w:ascii="Times New Roman" w:hAnsi="Times New Roman" w:cs="Times New Roman"/>
          <w:sz w:val="24"/>
          <w:szCs w:val="24"/>
        </w:rPr>
        <w:t>ë</w:t>
      </w:r>
      <w:r w:rsidR="00713714">
        <w:rPr>
          <w:rFonts w:ascii="Times New Roman" w:hAnsi="Times New Roman" w:cs="Times New Roman"/>
          <w:sz w:val="24"/>
          <w:szCs w:val="24"/>
        </w:rPr>
        <w:t>rfshir</w:t>
      </w:r>
      <w:r w:rsidR="00713714" w:rsidRPr="00E379A6">
        <w:rPr>
          <w:rFonts w:ascii="Times New Roman" w:hAnsi="Times New Roman" w:cs="Times New Roman"/>
          <w:sz w:val="24"/>
          <w:szCs w:val="24"/>
        </w:rPr>
        <w:t>ë</w:t>
      </w:r>
      <w:r w:rsidR="00713714">
        <w:rPr>
          <w:rFonts w:ascii="Times New Roman" w:hAnsi="Times New Roman" w:cs="Times New Roman"/>
          <w:sz w:val="24"/>
          <w:szCs w:val="24"/>
        </w:rPr>
        <w:t xml:space="preserve">, përveç MPMS-së, edhe këto institucione: </w:t>
      </w:r>
    </w:p>
    <w:p w:rsidR="00320252" w:rsidRDefault="00713714" w:rsidP="00320252">
      <w:pPr>
        <w:pStyle w:val="ListParagraph"/>
        <w:numPr>
          <w:ilvl w:val="0"/>
          <w:numId w:val="17"/>
        </w:numPr>
        <w:jc w:val="both"/>
        <w:rPr>
          <w:rFonts w:ascii="Times New Roman" w:hAnsi="Times New Roman" w:cs="Times New Roman"/>
          <w:sz w:val="24"/>
          <w:szCs w:val="24"/>
        </w:rPr>
      </w:pPr>
      <w:r w:rsidRPr="00320252">
        <w:rPr>
          <w:rFonts w:ascii="Times New Roman" w:hAnsi="Times New Roman" w:cs="Times New Roman"/>
          <w:sz w:val="24"/>
          <w:szCs w:val="24"/>
        </w:rPr>
        <w:t xml:space="preserve">Ministrinë e Arsimit, Shkencës dhe Teknologjisë (MASHT); </w:t>
      </w:r>
    </w:p>
    <w:p w:rsidR="00320252" w:rsidRDefault="00713714" w:rsidP="00320252">
      <w:pPr>
        <w:pStyle w:val="ListParagraph"/>
        <w:numPr>
          <w:ilvl w:val="0"/>
          <w:numId w:val="17"/>
        </w:numPr>
        <w:jc w:val="both"/>
        <w:rPr>
          <w:rFonts w:ascii="Times New Roman" w:hAnsi="Times New Roman" w:cs="Times New Roman"/>
          <w:sz w:val="24"/>
          <w:szCs w:val="24"/>
        </w:rPr>
      </w:pPr>
      <w:r w:rsidRPr="00320252">
        <w:rPr>
          <w:rFonts w:ascii="Times New Roman" w:hAnsi="Times New Roman" w:cs="Times New Roman"/>
          <w:sz w:val="24"/>
          <w:szCs w:val="24"/>
        </w:rPr>
        <w:t xml:space="preserve">Ministrinë e Kulturës, Rinisë dhe Sportit (MKRS); </w:t>
      </w:r>
    </w:p>
    <w:p w:rsidR="00320252" w:rsidRDefault="00713714" w:rsidP="00320252">
      <w:pPr>
        <w:pStyle w:val="ListParagraph"/>
        <w:numPr>
          <w:ilvl w:val="0"/>
          <w:numId w:val="17"/>
        </w:numPr>
        <w:jc w:val="both"/>
        <w:rPr>
          <w:rFonts w:ascii="Times New Roman" w:hAnsi="Times New Roman" w:cs="Times New Roman"/>
          <w:sz w:val="24"/>
          <w:szCs w:val="24"/>
        </w:rPr>
      </w:pPr>
      <w:r w:rsidRPr="00320252">
        <w:rPr>
          <w:rFonts w:ascii="Times New Roman" w:hAnsi="Times New Roman" w:cs="Times New Roman"/>
          <w:sz w:val="24"/>
          <w:szCs w:val="24"/>
        </w:rPr>
        <w:t xml:space="preserve">Minsitrinë e Tregtisë dhe Industrisë (MTI); </w:t>
      </w:r>
    </w:p>
    <w:p w:rsidR="00320252" w:rsidRDefault="00713714" w:rsidP="00320252">
      <w:pPr>
        <w:pStyle w:val="ListParagraph"/>
        <w:numPr>
          <w:ilvl w:val="0"/>
          <w:numId w:val="17"/>
        </w:numPr>
        <w:jc w:val="both"/>
        <w:rPr>
          <w:rFonts w:ascii="Times New Roman" w:hAnsi="Times New Roman" w:cs="Times New Roman"/>
          <w:sz w:val="24"/>
          <w:szCs w:val="24"/>
        </w:rPr>
      </w:pPr>
      <w:r w:rsidRPr="00320252">
        <w:rPr>
          <w:rFonts w:ascii="Times New Roman" w:hAnsi="Times New Roman" w:cs="Times New Roman"/>
          <w:sz w:val="24"/>
          <w:szCs w:val="24"/>
        </w:rPr>
        <w:t xml:space="preserve">Ministrinë e Zhvillimit Ekonomik (MZHE); </w:t>
      </w:r>
    </w:p>
    <w:p w:rsidR="00320252" w:rsidRDefault="00713714" w:rsidP="00320252">
      <w:pPr>
        <w:pStyle w:val="ListParagraph"/>
        <w:numPr>
          <w:ilvl w:val="0"/>
          <w:numId w:val="17"/>
        </w:numPr>
        <w:jc w:val="both"/>
        <w:rPr>
          <w:rFonts w:ascii="Times New Roman" w:hAnsi="Times New Roman" w:cs="Times New Roman"/>
          <w:sz w:val="24"/>
          <w:szCs w:val="24"/>
        </w:rPr>
      </w:pPr>
      <w:r w:rsidRPr="00320252">
        <w:rPr>
          <w:rFonts w:ascii="Times New Roman" w:hAnsi="Times New Roman" w:cs="Times New Roman"/>
          <w:sz w:val="24"/>
          <w:szCs w:val="24"/>
        </w:rPr>
        <w:t xml:space="preserve">Ministrinë e Bujqësisë, Pylltarisë dhe Zhvillimit Rural (MBPZHR); </w:t>
      </w:r>
    </w:p>
    <w:p w:rsidR="00320252" w:rsidRDefault="00713714" w:rsidP="00320252">
      <w:pPr>
        <w:pStyle w:val="ListParagraph"/>
        <w:numPr>
          <w:ilvl w:val="0"/>
          <w:numId w:val="17"/>
        </w:numPr>
        <w:jc w:val="both"/>
        <w:rPr>
          <w:rFonts w:ascii="Times New Roman" w:hAnsi="Times New Roman" w:cs="Times New Roman"/>
          <w:sz w:val="24"/>
          <w:szCs w:val="24"/>
        </w:rPr>
      </w:pPr>
      <w:r w:rsidRPr="00320252">
        <w:rPr>
          <w:rFonts w:ascii="Times New Roman" w:hAnsi="Times New Roman" w:cs="Times New Roman"/>
          <w:sz w:val="24"/>
          <w:szCs w:val="24"/>
        </w:rPr>
        <w:t xml:space="preserve">Ministrinë e Financave (MF); </w:t>
      </w:r>
    </w:p>
    <w:p w:rsidR="00320252" w:rsidRDefault="00713714" w:rsidP="00320252">
      <w:pPr>
        <w:pStyle w:val="ListParagraph"/>
        <w:numPr>
          <w:ilvl w:val="0"/>
          <w:numId w:val="17"/>
        </w:numPr>
        <w:jc w:val="both"/>
        <w:rPr>
          <w:rFonts w:ascii="Times New Roman" w:hAnsi="Times New Roman" w:cs="Times New Roman"/>
          <w:sz w:val="24"/>
          <w:szCs w:val="24"/>
        </w:rPr>
      </w:pPr>
      <w:r w:rsidRPr="00320252">
        <w:rPr>
          <w:rFonts w:ascii="Times New Roman" w:hAnsi="Times New Roman" w:cs="Times New Roman"/>
          <w:sz w:val="24"/>
          <w:szCs w:val="24"/>
        </w:rPr>
        <w:t xml:space="preserve">Ministrinë e Integrimit Evropian (MIE); dhe </w:t>
      </w:r>
    </w:p>
    <w:p w:rsidR="007F08F8" w:rsidRDefault="00713714" w:rsidP="00320252">
      <w:pPr>
        <w:pStyle w:val="ListParagraph"/>
        <w:numPr>
          <w:ilvl w:val="0"/>
          <w:numId w:val="17"/>
        </w:numPr>
        <w:jc w:val="both"/>
        <w:rPr>
          <w:rFonts w:ascii="Times New Roman" w:hAnsi="Times New Roman" w:cs="Times New Roman"/>
          <w:sz w:val="24"/>
          <w:szCs w:val="24"/>
        </w:rPr>
      </w:pPr>
      <w:r w:rsidRPr="00320252">
        <w:rPr>
          <w:rFonts w:ascii="Times New Roman" w:hAnsi="Times New Roman" w:cs="Times New Roman"/>
          <w:sz w:val="24"/>
          <w:szCs w:val="24"/>
        </w:rPr>
        <w:t>Zyrës për Planifikim Strategjik (ZPS) të Zyrës së Kryeministrit.</w:t>
      </w:r>
      <w:r w:rsidR="00C2588F" w:rsidRPr="00320252">
        <w:rPr>
          <w:rFonts w:ascii="Times New Roman" w:hAnsi="Times New Roman" w:cs="Times New Roman"/>
          <w:sz w:val="24"/>
          <w:szCs w:val="24"/>
        </w:rPr>
        <w:t xml:space="preserve"> </w:t>
      </w:r>
    </w:p>
    <w:p w:rsidR="00320252" w:rsidRPr="00320252" w:rsidRDefault="00320252" w:rsidP="00613E2F">
      <w:pPr>
        <w:pStyle w:val="ListParagraph"/>
        <w:ind w:left="1080"/>
        <w:jc w:val="both"/>
        <w:rPr>
          <w:rFonts w:ascii="Times New Roman" w:hAnsi="Times New Roman" w:cs="Times New Roman"/>
          <w:sz w:val="24"/>
          <w:szCs w:val="24"/>
        </w:rPr>
      </w:pPr>
    </w:p>
    <w:p w:rsidR="00714121" w:rsidRDefault="007F08F8" w:rsidP="009F6683">
      <w:pPr>
        <w:ind w:left="360"/>
        <w:jc w:val="both"/>
        <w:rPr>
          <w:rFonts w:ascii="Times New Roman" w:hAnsi="Times New Roman" w:cs="Times New Roman"/>
          <w:sz w:val="24"/>
          <w:szCs w:val="24"/>
        </w:rPr>
      </w:pPr>
      <w:r w:rsidRPr="007F08F8">
        <w:rPr>
          <w:rFonts w:ascii="Times New Roman" w:hAnsi="Times New Roman" w:cs="Times New Roman"/>
          <w:b/>
          <w:bCs/>
          <w:sz w:val="24"/>
          <w:szCs w:val="24"/>
        </w:rPr>
        <w:t xml:space="preserve">Përpilimi i këtij raporti bazohet në nje metodologji të qartë, i cili ka siguruar një përfshirje të gjerë të akterevë zbatues. </w:t>
      </w:r>
      <w:proofErr w:type="gramStart"/>
      <w:r>
        <w:rPr>
          <w:rFonts w:ascii="Times New Roman" w:hAnsi="Times New Roman" w:cs="Times New Roman"/>
          <w:sz w:val="24"/>
          <w:szCs w:val="24"/>
        </w:rPr>
        <w:t xml:space="preserve">Nën udhëheqjen e </w:t>
      </w:r>
      <w:r w:rsidR="002F60C8">
        <w:rPr>
          <w:rFonts w:ascii="Times New Roman" w:hAnsi="Times New Roman" w:cs="Times New Roman"/>
          <w:sz w:val="24"/>
          <w:szCs w:val="24"/>
        </w:rPr>
        <w:t>DIEKP</w:t>
      </w:r>
      <w:r>
        <w:rPr>
          <w:rFonts w:ascii="Times New Roman" w:hAnsi="Times New Roman" w:cs="Times New Roman"/>
          <w:sz w:val="24"/>
          <w:szCs w:val="24"/>
        </w:rPr>
        <w:softHyphen/>
        <w:t xml:space="preserve">, është </w:t>
      </w:r>
      <w:r w:rsidR="00177C0F">
        <w:rPr>
          <w:rFonts w:ascii="Times New Roman" w:hAnsi="Times New Roman" w:cs="Times New Roman"/>
          <w:sz w:val="24"/>
          <w:szCs w:val="24"/>
        </w:rPr>
        <w:t>administruar</w:t>
      </w:r>
      <w:r>
        <w:rPr>
          <w:rFonts w:ascii="Times New Roman" w:hAnsi="Times New Roman" w:cs="Times New Roman"/>
          <w:sz w:val="24"/>
          <w:szCs w:val="24"/>
        </w:rPr>
        <w:t xml:space="preserve"> proces</w:t>
      </w:r>
      <w:r w:rsidR="00656428">
        <w:rPr>
          <w:rFonts w:ascii="Times New Roman" w:hAnsi="Times New Roman" w:cs="Times New Roman"/>
          <w:sz w:val="24"/>
          <w:szCs w:val="24"/>
        </w:rPr>
        <w:t>i</w:t>
      </w:r>
      <w:r>
        <w:rPr>
          <w:rFonts w:ascii="Times New Roman" w:hAnsi="Times New Roman" w:cs="Times New Roman"/>
          <w:sz w:val="24"/>
          <w:szCs w:val="24"/>
        </w:rPr>
        <w:t xml:space="preserve"> i vjeljes së informatave nga </w:t>
      </w:r>
      <w:r w:rsidR="006515A2">
        <w:rPr>
          <w:rFonts w:ascii="Times New Roman" w:hAnsi="Times New Roman" w:cs="Times New Roman"/>
          <w:sz w:val="24"/>
          <w:szCs w:val="24"/>
        </w:rPr>
        <w:t xml:space="preserve">institucionet gjegjëse të cilat janë përgjegjëse për zbatimin e </w:t>
      </w:r>
      <w:r w:rsidR="00C56C66">
        <w:rPr>
          <w:rFonts w:ascii="Times New Roman" w:hAnsi="Times New Roman" w:cs="Times New Roman"/>
          <w:sz w:val="24"/>
          <w:szCs w:val="24"/>
        </w:rPr>
        <w:t>PVPR-së si dokument ndërsektorial</w:t>
      </w:r>
      <w:r w:rsidR="006515A2">
        <w:rPr>
          <w:rFonts w:ascii="Times New Roman" w:hAnsi="Times New Roman" w:cs="Times New Roman"/>
          <w:sz w:val="24"/>
          <w:szCs w:val="24"/>
        </w:rPr>
        <w:t>.</w:t>
      </w:r>
      <w:proofErr w:type="gramEnd"/>
      <w:r w:rsidR="006515A2">
        <w:rPr>
          <w:rFonts w:ascii="Times New Roman" w:hAnsi="Times New Roman" w:cs="Times New Roman"/>
          <w:sz w:val="24"/>
          <w:szCs w:val="24"/>
        </w:rPr>
        <w:t xml:space="preserve"> </w:t>
      </w:r>
      <w:r w:rsidR="00C56C66">
        <w:rPr>
          <w:rFonts w:ascii="Times New Roman" w:hAnsi="Times New Roman" w:cs="Times New Roman"/>
          <w:sz w:val="24"/>
          <w:szCs w:val="24"/>
        </w:rPr>
        <w:t>I</w:t>
      </w:r>
      <w:r w:rsidR="00072B8E">
        <w:rPr>
          <w:rFonts w:ascii="Times New Roman" w:hAnsi="Times New Roman" w:cs="Times New Roman"/>
          <w:sz w:val="24"/>
          <w:szCs w:val="24"/>
        </w:rPr>
        <w:t>nstitucionet gjegjëse kanë raportuar për realizimin e aktivi</w:t>
      </w:r>
      <w:r w:rsidR="00613E2F">
        <w:rPr>
          <w:rFonts w:ascii="Times New Roman" w:hAnsi="Times New Roman" w:cs="Times New Roman"/>
          <w:sz w:val="24"/>
          <w:szCs w:val="24"/>
        </w:rPr>
        <w:t>teteve e parapara për vitin 20</w:t>
      </w:r>
      <w:r w:rsidR="002F60C8">
        <w:rPr>
          <w:rFonts w:ascii="Times New Roman" w:hAnsi="Times New Roman" w:cs="Times New Roman"/>
          <w:sz w:val="24"/>
          <w:szCs w:val="24"/>
        </w:rPr>
        <w:t>20</w:t>
      </w:r>
      <w:r w:rsidR="00072B8E">
        <w:rPr>
          <w:rFonts w:ascii="Times New Roman" w:hAnsi="Times New Roman" w:cs="Times New Roman"/>
          <w:sz w:val="24"/>
          <w:szCs w:val="24"/>
        </w:rPr>
        <w:t>, duke përfshirë raportimin edhe lidhur</w:t>
      </w:r>
      <w:r w:rsidR="00C56C66">
        <w:rPr>
          <w:rFonts w:ascii="Times New Roman" w:hAnsi="Times New Roman" w:cs="Times New Roman"/>
          <w:sz w:val="24"/>
          <w:szCs w:val="24"/>
        </w:rPr>
        <w:t xml:space="preserve"> me</w:t>
      </w:r>
      <w:r w:rsidR="00072B8E">
        <w:rPr>
          <w:rFonts w:ascii="Times New Roman" w:hAnsi="Times New Roman" w:cs="Times New Roman"/>
          <w:sz w:val="24"/>
          <w:szCs w:val="24"/>
        </w:rPr>
        <w:t xml:space="preserve"> treguesit sasiorë.</w:t>
      </w:r>
    </w:p>
    <w:p w:rsidR="00764844" w:rsidRDefault="00613E2F" w:rsidP="009F6683">
      <w:pPr>
        <w:ind w:left="360"/>
        <w:jc w:val="both"/>
        <w:rPr>
          <w:rFonts w:ascii="Times New Roman" w:hAnsi="Times New Roman" w:cs="Times New Roman"/>
          <w:sz w:val="24"/>
          <w:szCs w:val="24"/>
        </w:rPr>
      </w:pPr>
      <w:proofErr w:type="gramStart"/>
      <w:r>
        <w:rPr>
          <w:rFonts w:ascii="Times New Roman" w:hAnsi="Times New Roman" w:cs="Times New Roman"/>
          <w:b/>
          <w:bCs/>
          <w:sz w:val="24"/>
          <w:szCs w:val="24"/>
        </w:rPr>
        <w:t>Përpilimi i këtij</w:t>
      </w:r>
      <w:r w:rsidR="00714121" w:rsidRPr="00714121">
        <w:rPr>
          <w:rFonts w:ascii="Times New Roman" w:hAnsi="Times New Roman" w:cs="Times New Roman"/>
          <w:b/>
          <w:bCs/>
          <w:sz w:val="24"/>
          <w:szCs w:val="24"/>
        </w:rPr>
        <w:t xml:space="preserve"> raporti të vlerësimit hyn në kuadër të vendimit të Qeverisë së Kosovës.</w:t>
      </w:r>
      <w:proofErr w:type="gramEnd"/>
      <w:r w:rsidR="00714121">
        <w:rPr>
          <w:rFonts w:ascii="Times New Roman" w:hAnsi="Times New Roman" w:cs="Times New Roman"/>
          <w:sz w:val="24"/>
          <w:szCs w:val="24"/>
        </w:rPr>
        <w:t xml:space="preserve"> Specifikisht, sipas vendimit të datës 23 janar 2019, MPMS, konform legjislacionit në fuqi, ka nxjerr vendim për caktimin e Grupit Drejtues </w:t>
      </w:r>
      <w:r w:rsidR="0005263B">
        <w:rPr>
          <w:rFonts w:ascii="Times New Roman" w:hAnsi="Times New Roman" w:cs="Times New Roman"/>
          <w:sz w:val="24"/>
          <w:szCs w:val="24"/>
        </w:rPr>
        <w:t xml:space="preserve">Ndërministror </w:t>
      </w:r>
      <w:r w:rsidR="00714121">
        <w:rPr>
          <w:rFonts w:ascii="Times New Roman" w:hAnsi="Times New Roman" w:cs="Times New Roman"/>
          <w:sz w:val="24"/>
          <w:szCs w:val="24"/>
        </w:rPr>
        <w:t xml:space="preserve">për zbatimin dhe </w:t>
      </w:r>
      <w:r w:rsidR="00714121" w:rsidRPr="00714121">
        <w:rPr>
          <w:rFonts w:ascii="Times New Roman" w:hAnsi="Times New Roman" w:cs="Times New Roman"/>
          <w:i/>
          <w:iCs/>
          <w:sz w:val="24"/>
          <w:szCs w:val="24"/>
        </w:rPr>
        <w:t>monitorimin</w:t>
      </w:r>
      <w:r w:rsidR="00714121">
        <w:rPr>
          <w:rFonts w:ascii="Times New Roman" w:hAnsi="Times New Roman" w:cs="Times New Roman"/>
          <w:sz w:val="24"/>
          <w:szCs w:val="24"/>
        </w:rPr>
        <w:t xml:space="preserve"> e </w:t>
      </w:r>
      <w:r w:rsidR="0005263B">
        <w:rPr>
          <w:rFonts w:ascii="Times New Roman" w:hAnsi="Times New Roman" w:cs="Times New Roman"/>
          <w:sz w:val="24"/>
          <w:szCs w:val="24"/>
        </w:rPr>
        <w:t xml:space="preserve">Planit të Veprimit të Punësimit të Rinjve </w:t>
      </w:r>
      <w:r w:rsidR="00714121">
        <w:rPr>
          <w:rFonts w:ascii="Times New Roman" w:hAnsi="Times New Roman" w:cs="Times New Roman"/>
          <w:sz w:val="24"/>
          <w:szCs w:val="24"/>
        </w:rPr>
        <w:t>2018 – 202</w:t>
      </w:r>
      <w:r w:rsidR="0005263B">
        <w:rPr>
          <w:rFonts w:ascii="Times New Roman" w:hAnsi="Times New Roman" w:cs="Times New Roman"/>
          <w:sz w:val="24"/>
          <w:szCs w:val="24"/>
        </w:rPr>
        <w:t>0</w:t>
      </w:r>
      <w:r w:rsidR="00714121">
        <w:rPr>
          <w:rFonts w:ascii="Times New Roman" w:hAnsi="Times New Roman" w:cs="Times New Roman"/>
          <w:sz w:val="24"/>
          <w:szCs w:val="24"/>
        </w:rPr>
        <w:t xml:space="preserve">. </w:t>
      </w:r>
      <w:proofErr w:type="gramStart"/>
      <w:r w:rsidR="00714121">
        <w:rPr>
          <w:rFonts w:ascii="Times New Roman" w:hAnsi="Times New Roman" w:cs="Times New Roman"/>
          <w:sz w:val="24"/>
          <w:szCs w:val="24"/>
        </w:rPr>
        <w:t xml:space="preserve">Sipas </w:t>
      </w:r>
      <w:r w:rsidR="00714121">
        <w:rPr>
          <w:rFonts w:ascii="Times New Roman" w:hAnsi="Times New Roman" w:cs="Times New Roman"/>
          <w:sz w:val="24"/>
          <w:szCs w:val="24"/>
        </w:rPr>
        <w:lastRenderedPageBreak/>
        <w:t>këtij vendimi, Grupi Drejtues</w:t>
      </w:r>
      <w:r w:rsidR="0005263B">
        <w:rPr>
          <w:rFonts w:ascii="Times New Roman" w:hAnsi="Times New Roman" w:cs="Times New Roman"/>
          <w:sz w:val="24"/>
          <w:szCs w:val="24"/>
        </w:rPr>
        <w:t xml:space="preserve"> Ndërministror</w:t>
      </w:r>
      <w:r w:rsidR="00714121">
        <w:rPr>
          <w:rFonts w:ascii="Times New Roman" w:hAnsi="Times New Roman" w:cs="Times New Roman"/>
          <w:sz w:val="24"/>
          <w:szCs w:val="24"/>
        </w:rPr>
        <w:t xml:space="preserve">, me përbërje të gjerë ndërinstitucionale, është i obliguar ta shqyrtojë zbatimin dhe monitorimin e </w:t>
      </w:r>
      <w:r w:rsidR="0005263B">
        <w:rPr>
          <w:rFonts w:ascii="Times New Roman" w:hAnsi="Times New Roman" w:cs="Times New Roman"/>
          <w:sz w:val="24"/>
          <w:szCs w:val="24"/>
        </w:rPr>
        <w:t xml:space="preserve">PVPR-së </w:t>
      </w:r>
      <w:r w:rsidR="00311C31">
        <w:rPr>
          <w:rFonts w:ascii="Times New Roman" w:hAnsi="Times New Roman" w:cs="Times New Roman"/>
          <w:sz w:val="24"/>
          <w:szCs w:val="24"/>
        </w:rPr>
        <w:t>dhe më pas të dorëzojë raport tek menaxhmenti i MPMS.</w:t>
      </w:r>
      <w:proofErr w:type="gramEnd"/>
      <w:r w:rsidR="00311C31">
        <w:rPr>
          <w:rFonts w:ascii="Times New Roman" w:hAnsi="Times New Roman" w:cs="Times New Roman"/>
          <w:sz w:val="24"/>
          <w:szCs w:val="24"/>
        </w:rPr>
        <w:t xml:space="preserve"> </w:t>
      </w:r>
      <w:proofErr w:type="gramStart"/>
      <w:r w:rsidR="00311C31">
        <w:rPr>
          <w:rFonts w:ascii="Times New Roman" w:hAnsi="Times New Roman" w:cs="Times New Roman"/>
          <w:sz w:val="24"/>
          <w:szCs w:val="24"/>
        </w:rPr>
        <w:t>Poashtu, sipas vendimit të MPMS-së, Grupi Drejtues</w:t>
      </w:r>
      <w:r w:rsidR="0005263B">
        <w:rPr>
          <w:rFonts w:ascii="Times New Roman" w:hAnsi="Times New Roman" w:cs="Times New Roman"/>
          <w:sz w:val="24"/>
          <w:szCs w:val="24"/>
        </w:rPr>
        <w:t xml:space="preserve"> Ndërministror</w:t>
      </w:r>
      <w:r w:rsidR="00311C31">
        <w:rPr>
          <w:rFonts w:ascii="Times New Roman" w:hAnsi="Times New Roman" w:cs="Times New Roman"/>
          <w:sz w:val="24"/>
          <w:szCs w:val="24"/>
        </w:rPr>
        <w:t xml:space="preserve">, duke monitoruar zbatimin e </w:t>
      </w:r>
      <w:r w:rsidR="0005263B">
        <w:rPr>
          <w:rFonts w:ascii="Times New Roman" w:hAnsi="Times New Roman" w:cs="Times New Roman"/>
          <w:sz w:val="24"/>
          <w:szCs w:val="24"/>
        </w:rPr>
        <w:t>PVPR-së</w:t>
      </w:r>
      <w:r w:rsidR="00311C31">
        <w:rPr>
          <w:rFonts w:ascii="Times New Roman" w:hAnsi="Times New Roman" w:cs="Times New Roman"/>
          <w:sz w:val="24"/>
          <w:szCs w:val="24"/>
        </w:rPr>
        <w:t>, të jetë në gjendje të bëjë “korrigjimin dinamik të procesit në bazë të rekomandimeve të nxjerra nga informatat e fituara nga procesi i monitorimit”.</w:t>
      </w:r>
      <w:proofErr w:type="gramEnd"/>
      <w:r w:rsidR="00311C31">
        <w:rPr>
          <w:rFonts w:ascii="Times New Roman" w:hAnsi="Times New Roman" w:cs="Times New Roman"/>
          <w:sz w:val="24"/>
          <w:szCs w:val="24"/>
        </w:rPr>
        <w:t xml:space="preserve"> </w:t>
      </w:r>
      <w:proofErr w:type="gramStart"/>
      <w:r w:rsidR="00311C31">
        <w:rPr>
          <w:rFonts w:ascii="Times New Roman" w:hAnsi="Times New Roman" w:cs="Times New Roman"/>
          <w:sz w:val="24"/>
          <w:szCs w:val="24"/>
        </w:rPr>
        <w:t>Ky</w:t>
      </w:r>
      <w:proofErr w:type="gramEnd"/>
      <w:r w:rsidR="00311C31">
        <w:rPr>
          <w:rFonts w:ascii="Times New Roman" w:hAnsi="Times New Roman" w:cs="Times New Roman"/>
          <w:sz w:val="24"/>
          <w:szCs w:val="24"/>
        </w:rPr>
        <w:t xml:space="preserve"> raport i shërben pikërisht këtij procesi.</w:t>
      </w:r>
    </w:p>
    <w:p w:rsidR="00CA4E63" w:rsidRDefault="00613E2F" w:rsidP="00764844">
      <w:pPr>
        <w:ind w:left="360"/>
        <w:jc w:val="both"/>
        <w:rPr>
          <w:rFonts w:ascii="Times New Roman" w:hAnsi="Times New Roman" w:cs="Times New Roman"/>
          <w:sz w:val="24"/>
          <w:szCs w:val="24"/>
        </w:rPr>
      </w:pPr>
      <w:proofErr w:type="gramStart"/>
      <w:r>
        <w:rPr>
          <w:rFonts w:ascii="Times New Roman" w:hAnsi="Times New Roman" w:cs="Times New Roman"/>
          <w:b/>
          <w:bCs/>
          <w:sz w:val="24"/>
          <w:szCs w:val="24"/>
        </w:rPr>
        <w:t>K</w:t>
      </w:r>
      <w:r w:rsidR="00311C31" w:rsidRPr="00311C31">
        <w:rPr>
          <w:rFonts w:ascii="Times New Roman" w:hAnsi="Times New Roman" w:cs="Times New Roman"/>
          <w:b/>
          <w:bCs/>
          <w:sz w:val="24"/>
          <w:szCs w:val="24"/>
        </w:rPr>
        <w:t>y</w:t>
      </w:r>
      <w:proofErr w:type="gramEnd"/>
      <w:r w:rsidR="00311C31" w:rsidRPr="00311C31">
        <w:rPr>
          <w:rFonts w:ascii="Times New Roman" w:hAnsi="Times New Roman" w:cs="Times New Roman"/>
          <w:b/>
          <w:bCs/>
          <w:sz w:val="24"/>
          <w:szCs w:val="24"/>
        </w:rPr>
        <w:t xml:space="preserve"> raport është konform përgjegjësive të përcaktuara sipas legjislacionit sekondar.</w:t>
      </w:r>
      <w:r w:rsidR="00311C31">
        <w:rPr>
          <w:rFonts w:ascii="Times New Roman" w:hAnsi="Times New Roman" w:cs="Times New Roman"/>
          <w:sz w:val="24"/>
          <w:szCs w:val="24"/>
        </w:rPr>
        <w:t xml:space="preserve"> </w:t>
      </w:r>
      <w:proofErr w:type="gramStart"/>
      <w:r w:rsidR="00311C31">
        <w:rPr>
          <w:rFonts w:ascii="Times New Roman" w:hAnsi="Times New Roman" w:cs="Times New Roman"/>
          <w:sz w:val="24"/>
          <w:szCs w:val="24"/>
        </w:rPr>
        <w:t>Respektivisht, raporti i vlerësimit dhe monitorimit bëhet në bazë të Udhëzimit Administrativ Nr. 07/2018 për Planifikimin dhe Hartimin e Dokumenteve Strategjike dhe Planeve të Veprimit.</w:t>
      </w:r>
      <w:proofErr w:type="gramEnd"/>
      <w:r w:rsidR="00311C31">
        <w:rPr>
          <w:rFonts w:ascii="Times New Roman" w:hAnsi="Times New Roman" w:cs="Times New Roman"/>
          <w:sz w:val="24"/>
          <w:szCs w:val="24"/>
        </w:rPr>
        <w:t xml:space="preserve"> </w:t>
      </w:r>
      <w:proofErr w:type="gramStart"/>
      <w:r w:rsidR="00311C31">
        <w:rPr>
          <w:rFonts w:ascii="Times New Roman" w:hAnsi="Times New Roman" w:cs="Times New Roman"/>
          <w:sz w:val="24"/>
          <w:szCs w:val="24"/>
        </w:rPr>
        <w:t>Për më tepër, raporti vlerësues merr për bazë Udhëzuesin për Planifikimin, Hartimin dhe Monitorimin e Dokumenteve Strategjike dhe të Planeve të Tyre të Veprimit, i përpiluar nga Zyra për Planifikim Strategjik (ZPS).</w:t>
      </w:r>
      <w:proofErr w:type="gramEnd"/>
      <w:r w:rsidR="00311C31">
        <w:rPr>
          <w:rFonts w:ascii="Times New Roman" w:hAnsi="Times New Roman" w:cs="Times New Roman"/>
          <w:sz w:val="24"/>
          <w:szCs w:val="24"/>
        </w:rPr>
        <w:t xml:space="preserve"> </w:t>
      </w:r>
      <w:proofErr w:type="gramStart"/>
      <w:r w:rsidR="00CA4E63">
        <w:rPr>
          <w:rFonts w:ascii="Times New Roman" w:hAnsi="Times New Roman" w:cs="Times New Roman"/>
          <w:sz w:val="24"/>
          <w:szCs w:val="24"/>
        </w:rPr>
        <w:t>Ky</w:t>
      </w:r>
      <w:proofErr w:type="gramEnd"/>
      <w:r w:rsidR="00CA4E63">
        <w:rPr>
          <w:rFonts w:ascii="Times New Roman" w:hAnsi="Times New Roman" w:cs="Times New Roman"/>
          <w:sz w:val="24"/>
          <w:szCs w:val="24"/>
        </w:rPr>
        <w:t xml:space="preserve"> udhëzues ofron </w:t>
      </w:r>
      <w:r>
        <w:rPr>
          <w:rFonts w:ascii="Times New Roman" w:hAnsi="Times New Roman" w:cs="Times New Roman"/>
          <w:sz w:val="24"/>
          <w:szCs w:val="24"/>
        </w:rPr>
        <w:t>kornizë</w:t>
      </w:r>
      <w:r w:rsidR="00CA4E63">
        <w:rPr>
          <w:rFonts w:ascii="Times New Roman" w:hAnsi="Times New Roman" w:cs="Times New Roman"/>
          <w:sz w:val="24"/>
          <w:szCs w:val="24"/>
        </w:rPr>
        <w:t xml:space="preserve"> të dobishme lidhur me mënyrën e përpilimit të raportit vjetor për zbatimin e strategjive sektoriale, i cili është marrë për bazë në përpilimin e këtij raporti. Sipas këtij udhëzimi të ZPS-së, raporti duhet të përshkruan progresin lidhur me reformat e zbatuara me sukses, por edhe të bëjë identifikimin e fushave të cilat kanë nevojë për përmirësim në zbatim, si dhe </w:t>
      </w:r>
      <w:r w:rsidR="003B51DC">
        <w:rPr>
          <w:rFonts w:ascii="Times New Roman" w:hAnsi="Times New Roman" w:cs="Times New Roman"/>
          <w:sz w:val="24"/>
          <w:szCs w:val="24"/>
        </w:rPr>
        <w:t xml:space="preserve">të paraqes </w:t>
      </w:r>
      <w:r w:rsidR="00CA4E63">
        <w:rPr>
          <w:rFonts w:ascii="Times New Roman" w:hAnsi="Times New Roman" w:cs="Times New Roman"/>
          <w:sz w:val="24"/>
          <w:szCs w:val="24"/>
        </w:rPr>
        <w:t xml:space="preserve">realizimin e buxhetit. </w:t>
      </w:r>
      <w:proofErr w:type="gramStart"/>
      <w:r w:rsidR="00CA4E63">
        <w:rPr>
          <w:rFonts w:ascii="Times New Roman" w:hAnsi="Times New Roman" w:cs="Times New Roman"/>
          <w:sz w:val="24"/>
          <w:szCs w:val="24"/>
        </w:rPr>
        <w:t>Por, për shkak se në shumicën e rasteve institucionet</w:t>
      </w:r>
      <w:r w:rsidR="003F6896">
        <w:rPr>
          <w:rFonts w:ascii="Times New Roman" w:hAnsi="Times New Roman" w:cs="Times New Roman"/>
          <w:sz w:val="24"/>
          <w:szCs w:val="24"/>
        </w:rPr>
        <w:t xml:space="preserve"> gjegjëse</w:t>
      </w:r>
      <w:r w:rsidR="00CA4E63">
        <w:rPr>
          <w:rFonts w:ascii="Times New Roman" w:hAnsi="Times New Roman" w:cs="Times New Roman"/>
          <w:sz w:val="24"/>
          <w:szCs w:val="24"/>
        </w:rPr>
        <w:t xml:space="preserve"> nuk kanë qenë në gjendje të raportojnë lidhur me realizimin e buxhetit, kjo pjesë nuk është përfshirë në raportin vjetor.</w:t>
      </w:r>
      <w:proofErr w:type="gramEnd"/>
      <w:r w:rsidR="00CA4E63">
        <w:rPr>
          <w:rFonts w:ascii="Times New Roman" w:hAnsi="Times New Roman" w:cs="Times New Roman"/>
          <w:sz w:val="24"/>
          <w:szCs w:val="24"/>
        </w:rPr>
        <w:t xml:space="preserve"> </w:t>
      </w:r>
    </w:p>
    <w:p w:rsidR="00764844" w:rsidRDefault="00764844" w:rsidP="00764844">
      <w:pPr>
        <w:ind w:left="360"/>
        <w:jc w:val="both"/>
        <w:rPr>
          <w:rFonts w:ascii="Times New Roman" w:hAnsi="Times New Roman" w:cs="Times New Roman"/>
          <w:sz w:val="24"/>
          <w:szCs w:val="24"/>
        </w:rPr>
      </w:pPr>
    </w:p>
    <w:p w:rsidR="00BF283A" w:rsidRDefault="00CA4E63" w:rsidP="00BF283A">
      <w:pPr>
        <w:ind w:left="360"/>
        <w:jc w:val="both"/>
        <w:rPr>
          <w:rFonts w:ascii="Times New Roman" w:hAnsi="Times New Roman" w:cs="Times New Roman"/>
          <w:sz w:val="24"/>
          <w:szCs w:val="24"/>
        </w:rPr>
      </w:pPr>
      <w:proofErr w:type="gramStart"/>
      <w:r w:rsidRPr="00727E4B">
        <w:rPr>
          <w:rFonts w:ascii="Times New Roman" w:hAnsi="Times New Roman" w:cs="Times New Roman"/>
          <w:b/>
          <w:bCs/>
          <w:sz w:val="24"/>
          <w:szCs w:val="24"/>
        </w:rPr>
        <w:t>Ky</w:t>
      </w:r>
      <w:proofErr w:type="gramEnd"/>
      <w:r w:rsidRPr="00727E4B">
        <w:rPr>
          <w:rFonts w:ascii="Times New Roman" w:hAnsi="Times New Roman" w:cs="Times New Roman"/>
          <w:b/>
          <w:bCs/>
          <w:sz w:val="24"/>
          <w:szCs w:val="24"/>
        </w:rPr>
        <w:t xml:space="preserve"> raport</w:t>
      </w:r>
      <w:r w:rsidR="00727E4B" w:rsidRPr="00727E4B">
        <w:rPr>
          <w:rFonts w:ascii="Times New Roman" w:hAnsi="Times New Roman" w:cs="Times New Roman"/>
          <w:b/>
          <w:bCs/>
          <w:sz w:val="24"/>
          <w:szCs w:val="24"/>
        </w:rPr>
        <w:t xml:space="preserve"> është i ndarë në disa kapituj.</w:t>
      </w:r>
      <w:r w:rsidR="00727E4B">
        <w:rPr>
          <w:rFonts w:ascii="Times New Roman" w:hAnsi="Times New Roman" w:cs="Times New Roman"/>
          <w:sz w:val="24"/>
          <w:szCs w:val="24"/>
        </w:rPr>
        <w:t xml:space="preserve"> </w:t>
      </w:r>
      <w:r w:rsidR="00BF283A">
        <w:rPr>
          <w:rFonts w:ascii="Times New Roman" w:hAnsi="Times New Roman" w:cs="Times New Roman"/>
          <w:sz w:val="24"/>
          <w:szCs w:val="24"/>
        </w:rPr>
        <w:t xml:space="preserve">Struktura e raportit është me </w:t>
      </w:r>
      <w:proofErr w:type="gramStart"/>
      <w:r w:rsidR="00BF283A">
        <w:rPr>
          <w:rFonts w:ascii="Times New Roman" w:hAnsi="Times New Roman" w:cs="Times New Roman"/>
          <w:sz w:val="24"/>
          <w:szCs w:val="24"/>
        </w:rPr>
        <w:t>sa</w:t>
      </w:r>
      <w:proofErr w:type="gramEnd"/>
      <w:r w:rsidR="00BF283A">
        <w:rPr>
          <w:rFonts w:ascii="Times New Roman" w:hAnsi="Times New Roman" w:cs="Times New Roman"/>
          <w:sz w:val="24"/>
          <w:szCs w:val="24"/>
        </w:rPr>
        <w:t xml:space="preserve"> vijon:</w:t>
      </w:r>
    </w:p>
    <w:p w:rsidR="00BF283A" w:rsidRDefault="00727E4B" w:rsidP="00BF283A">
      <w:pPr>
        <w:pStyle w:val="ListParagraph"/>
        <w:numPr>
          <w:ilvl w:val="0"/>
          <w:numId w:val="18"/>
        </w:numPr>
        <w:jc w:val="both"/>
        <w:rPr>
          <w:rFonts w:ascii="Times New Roman" w:hAnsi="Times New Roman" w:cs="Times New Roman"/>
          <w:sz w:val="24"/>
          <w:szCs w:val="24"/>
        </w:rPr>
      </w:pPr>
      <w:r w:rsidRPr="00BF283A">
        <w:rPr>
          <w:rFonts w:ascii="Times New Roman" w:hAnsi="Times New Roman" w:cs="Times New Roman"/>
          <w:sz w:val="24"/>
          <w:szCs w:val="24"/>
        </w:rPr>
        <w:t>Kapitulli 1 (ky kapitull) paraqet një hyrje të përgjithshm</w:t>
      </w:r>
      <w:r w:rsidR="00BF283A">
        <w:rPr>
          <w:rFonts w:ascii="Times New Roman" w:hAnsi="Times New Roman" w:cs="Times New Roman"/>
          <w:sz w:val="24"/>
          <w:szCs w:val="24"/>
        </w:rPr>
        <w:t>e lidhur me synimet e raportit;</w:t>
      </w:r>
    </w:p>
    <w:p w:rsidR="00BF283A" w:rsidRDefault="00345F40" w:rsidP="00BF283A">
      <w:pPr>
        <w:pStyle w:val="ListParagraph"/>
        <w:numPr>
          <w:ilvl w:val="0"/>
          <w:numId w:val="18"/>
        </w:numPr>
        <w:jc w:val="both"/>
        <w:rPr>
          <w:rFonts w:ascii="Times New Roman" w:hAnsi="Times New Roman" w:cs="Times New Roman"/>
          <w:sz w:val="24"/>
          <w:szCs w:val="24"/>
        </w:rPr>
      </w:pPr>
      <w:r w:rsidRPr="00BF283A">
        <w:rPr>
          <w:rFonts w:ascii="Times New Roman" w:hAnsi="Times New Roman" w:cs="Times New Roman"/>
          <w:sz w:val="24"/>
          <w:szCs w:val="24"/>
        </w:rPr>
        <w:t>Kapitulli 2 p</w:t>
      </w:r>
      <w:r w:rsidR="00BF283A">
        <w:rPr>
          <w:rFonts w:ascii="Times New Roman" w:hAnsi="Times New Roman" w:cs="Times New Roman"/>
          <w:sz w:val="24"/>
          <w:szCs w:val="24"/>
        </w:rPr>
        <w:t>araqet metodologjinë e raportit;</w:t>
      </w:r>
      <w:r w:rsidRPr="00BF283A">
        <w:rPr>
          <w:rFonts w:ascii="Times New Roman" w:hAnsi="Times New Roman" w:cs="Times New Roman"/>
          <w:sz w:val="24"/>
          <w:szCs w:val="24"/>
        </w:rPr>
        <w:t xml:space="preserve"> </w:t>
      </w:r>
    </w:p>
    <w:p w:rsidR="00BF283A" w:rsidRDefault="00345F40" w:rsidP="00BF283A">
      <w:pPr>
        <w:pStyle w:val="ListParagraph"/>
        <w:numPr>
          <w:ilvl w:val="0"/>
          <w:numId w:val="18"/>
        </w:numPr>
        <w:jc w:val="both"/>
        <w:rPr>
          <w:rFonts w:ascii="Times New Roman" w:hAnsi="Times New Roman" w:cs="Times New Roman"/>
          <w:sz w:val="24"/>
          <w:szCs w:val="24"/>
        </w:rPr>
      </w:pPr>
      <w:r w:rsidRPr="00BF283A">
        <w:rPr>
          <w:rFonts w:ascii="Times New Roman" w:hAnsi="Times New Roman" w:cs="Times New Roman"/>
          <w:sz w:val="24"/>
          <w:szCs w:val="24"/>
        </w:rPr>
        <w:t>Kapitulli 3 paraqet një përmbledhje të përgjithshme statistikore në fushën e punësimit</w:t>
      </w:r>
      <w:r w:rsidR="00325D5C" w:rsidRPr="00BF283A">
        <w:rPr>
          <w:rFonts w:ascii="Times New Roman" w:hAnsi="Times New Roman" w:cs="Times New Roman"/>
          <w:sz w:val="24"/>
          <w:szCs w:val="24"/>
        </w:rPr>
        <w:t xml:space="preserve"> të rinjve</w:t>
      </w:r>
      <w:r w:rsidR="00BF283A">
        <w:rPr>
          <w:rFonts w:ascii="Times New Roman" w:hAnsi="Times New Roman" w:cs="Times New Roman"/>
          <w:sz w:val="24"/>
          <w:szCs w:val="24"/>
        </w:rPr>
        <w:t>;</w:t>
      </w:r>
    </w:p>
    <w:p w:rsidR="00BF283A" w:rsidRDefault="00345F40" w:rsidP="00BF283A">
      <w:pPr>
        <w:pStyle w:val="ListParagraph"/>
        <w:numPr>
          <w:ilvl w:val="0"/>
          <w:numId w:val="18"/>
        </w:numPr>
        <w:jc w:val="both"/>
        <w:rPr>
          <w:rFonts w:ascii="Times New Roman" w:hAnsi="Times New Roman" w:cs="Times New Roman"/>
          <w:sz w:val="24"/>
          <w:szCs w:val="24"/>
        </w:rPr>
      </w:pPr>
      <w:r w:rsidRPr="00BF283A">
        <w:rPr>
          <w:rFonts w:ascii="Times New Roman" w:hAnsi="Times New Roman" w:cs="Times New Roman"/>
          <w:sz w:val="24"/>
          <w:szCs w:val="24"/>
        </w:rPr>
        <w:t xml:space="preserve">Kapitulli 4 paraqet të gjeturat kryesore të monitorimit të zbatueshmërisë së </w:t>
      </w:r>
      <w:r w:rsidR="0005263B" w:rsidRPr="00BF283A">
        <w:rPr>
          <w:rFonts w:ascii="Times New Roman" w:hAnsi="Times New Roman" w:cs="Times New Roman"/>
          <w:sz w:val="24"/>
          <w:szCs w:val="24"/>
        </w:rPr>
        <w:t>PVPR-së</w:t>
      </w:r>
      <w:r w:rsidR="00BF283A">
        <w:rPr>
          <w:rFonts w:ascii="Times New Roman" w:hAnsi="Times New Roman" w:cs="Times New Roman"/>
          <w:sz w:val="24"/>
          <w:szCs w:val="24"/>
        </w:rPr>
        <w:t xml:space="preserve"> gjatë vitit </w:t>
      </w:r>
      <w:r w:rsidR="005252CC">
        <w:rPr>
          <w:rFonts w:ascii="Times New Roman" w:hAnsi="Times New Roman" w:cs="Times New Roman"/>
          <w:sz w:val="24"/>
          <w:szCs w:val="24"/>
        </w:rPr>
        <w:t>2020</w:t>
      </w:r>
      <w:r w:rsidR="00BF283A">
        <w:rPr>
          <w:rFonts w:ascii="Times New Roman" w:hAnsi="Times New Roman" w:cs="Times New Roman"/>
          <w:sz w:val="24"/>
          <w:szCs w:val="24"/>
        </w:rPr>
        <w:t xml:space="preserve">; dhe </w:t>
      </w:r>
    </w:p>
    <w:p w:rsidR="00311C31" w:rsidRPr="00BF283A" w:rsidRDefault="00426F51" w:rsidP="00BF283A">
      <w:pPr>
        <w:pStyle w:val="ListParagraph"/>
        <w:numPr>
          <w:ilvl w:val="0"/>
          <w:numId w:val="18"/>
        </w:numPr>
        <w:jc w:val="both"/>
        <w:rPr>
          <w:rFonts w:ascii="Times New Roman" w:hAnsi="Times New Roman" w:cs="Times New Roman"/>
          <w:sz w:val="24"/>
          <w:szCs w:val="24"/>
        </w:rPr>
      </w:pPr>
      <w:r w:rsidRPr="00BF283A">
        <w:rPr>
          <w:rFonts w:ascii="Times New Roman" w:hAnsi="Times New Roman" w:cs="Times New Roman"/>
          <w:sz w:val="24"/>
          <w:szCs w:val="24"/>
        </w:rPr>
        <w:t>Kapitulli 5 paraqet konkluzën.</w:t>
      </w:r>
    </w:p>
    <w:p w:rsidR="006D4EA4" w:rsidRPr="006D4EA4" w:rsidRDefault="001B323C" w:rsidP="00764844">
      <w:pPr>
        <w:jc w:val="both"/>
        <w:rPr>
          <w:rFonts w:ascii="Times New Roman" w:hAnsi="Times New Roman" w:cs="Times New Roman"/>
          <w:b/>
          <w:bCs/>
          <w:sz w:val="24"/>
          <w:szCs w:val="24"/>
        </w:rPr>
      </w:pPr>
      <w:r>
        <w:rPr>
          <w:rFonts w:ascii="Times New Roman" w:hAnsi="Times New Roman" w:cs="Times New Roman"/>
          <w:sz w:val="24"/>
          <w:szCs w:val="24"/>
        </w:rPr>
        <w:t xml:space="preserve">  </w:t>
      </w:r>
    </w:p>
    <w:p w:rsidR="00954269" w:rsidRDefault="00954269" w:rsidP="00954269">
      <w:pPr>
        <w:rPr>
          <w:rFonts w:ascii="Times New Roman" w:hAnsi="Times New Roman" w:cs="Times New Roman"/>
          <w:sz w:val="24"/>
          <w:szCs w:val="24"/>
        </w:rPr>
      </w:pPr>
    </w:p>
    <w:p w:rsidR="00954269" w:rsidRDefault="00954269" w:rsidP="00954269">
      <w:pPr>
        <w:rPr>
          <w:rFonts w:ascii="Times New Roman" w:hAnsi="Times New Roman" w:cs="Times New Roman"/>
          <w:sz w:val="24"/>
          <w:szCs w:val="24"/>
        </w:rPr>
      </w:pPr>
    </w:p>
    <w:p w:rsidR="00954269" w:rsidRDefault="00954269" w:rsidP="00954269">
      <w:pPr>
        <w:rPr>
          <w:rFonts w:ascii="Times New Roman" w:hAnsi="Times New Roman" w:cs="Times New Roman"/>
          <w:sz w:val="24"/>
          <w:szCs w:val="24"/>
        </w:rPr>
      </w:pPr>
    </w:p>
    <w:p w:rsidR="00954269" w:rsidRDefault="00954269" w:rsidP="00954269">
      <w:pPr>
        <w:rPr>
          <w:rFonts w:ascii="Times New Roman" w:hAnsi="Times New Roman" w:cs="Times New Roman"/>
          <w:sz w:val="24"/>
          <w:szCs w:val="24"/>
        </w:rPr>
      </w:pPr>
    </w:p>
    <w:p w:rsidR="00425D18" w:rsidRDefault="00425D18" w:rsidP="00954269">
      <w:pPr>
        <w:rPr>
          <w:rFonts w:ascii="Times New Roman" w:hAnsi="Times New Roman" w:cs="Times New Roman"/>
          <w:sz w:val="24"/>
          <w:szCs w:val="24"/>
        </w:rPr>
      </w:pPr>
    </w:p>
    <w:p w:rsidR="009F6683" w:rsidRDefault="009F6683" w:rsidP="00954269">
      <w:pPr>
        <w:rPr>
          <w:rFonts w:ascii="Times New Roman" w:hAnsi="Times New Roman" w:cs="Times New Roman"/>
          <w:sz w:val="24"/>
          <w:szCs w:val="24"/>
        </w:rPr>
      </w:pPr>
    </w:p>
    <w:p w:rsidR="009F6683" w:rsidRDefault="009F6683" w:rsidP="00954269">
      <w:pPr>
        <w:rPr>
          <w:rFonts w:ascii="Times New Roman" w:hAnsi="Times New Roman" w:cs="Times New Roman"/>
          <w:sz w:val="24"/>
          <w:szCs w:val="24"/>
        </w:rPr>
      </w:pPr>
    </w:p>
    <w:p w:rsidR="009F6683" w:rsidRDefault="009F6683" w:rsidP="00954269">
      <w:pPr>
        <w:rPr>
          <w:rFonts w:ascii="Times New Roman" w:hAnsi="Times New Roman" w:cs="Times New Roman"/>
          <w:sz w:val="24"/>
          <w:szCs w:val="24"/>
        </w:rPr>
      </w:pPr>
    </w:p>
    <w:p w:rsidR="009F6683" w:rsidRDefault="009F6683" w:rsidP="00954269">
      <w:pPr>
        <w:rPr>
          <w:rFonts w:ascii="Times New Roman" w:hAnsi="Times New Roman" w:cs="Times New Roman"/>
          <w:sz w:val="24"/>
          <w:szCs w:val="24"/>
        </w:rPr>
      </w:pPr>
    </w:p>
    <w:p w:rsidR="00345F40" w:rsidRPr="00325D5C" w:rsidRDefault="00954269" w:rsidP="001A365E">
      <w:pPr>
        <w:pStyle w:val="ListParagraph"/>
        <w:numPr>
          <w:ilvl w:val="0"/>
          <w:numId w:val="1"/>
        </w:numPr>
        <w:outlineLvl w:val="0"/>
        <w:rPr>
          <w:rFonts w:ascii="Times New Roman" w:hAnsi="Times New Roman" w:cs="Times New Roman"/>
          <w:b/>
          <w:bCs/>
          <w:sz w:val="24"/>
          <w:szCs w:val="24"/>
        </w:rPr>
      </w:pPr>
      <w:bookmarkStart w:id="7" w:name="_Toc67655763"/>
      <w:r w:rsidRPr="00325D5C">
        <w:rPr>
          <w:rFonts w:ascii="Times New Roman" w:hAnsi="Times New Roman" w:cs="Times New Roman"/>
          <w:b/>
          <w:bCs/>
          <w:sz w:val="24"/>
          <w:szCs w:val="24"/>
        </w:rPr>
        <w:lastRenderedPageBreak/>
        <w:t>Metodologjia</w:t>
      </w:r>
      <w:bookmarkEnd w:id="7"/>
      <w:r w:rsidRPr="00325D5C">
        <w:rPr>
          <w:rFonts w:ascii="Times New Roman" w:hAnsi="Times New Roman" w:cs="Times New Roman"/>
          <w:b/>
          <w:bCs/>
          <w:sz w:val="24"/>
          <w:szCs w:val="24"/>
        </w:rPr>
        <w:t xml:space="preserve"> </w:t>
      </w:r>
    </w:p>
    <w:p w:rsidR="00BD454A" w:rsidRDefault="00CE0A69" w:rsidP="00413F2F">
      <w:pPr>
        <w:ind w:left="360"/>
        <w:jc w:val="both"/>
        <w:rPr>
          <w:rFonts w:ascii="Times New Roman" w:hAnsi="Times New Roman" w:cs="Times New Roman"/>
          <w:sz w:val="24"/>
          <w:szCs w:val="24"/>
        </w:rPr>
      </w:pPr>
      <w:proofErr w:type="gramStart"/>
      <w:r w:rsidRPr="00B16517">
        <w:rPr>
          <w:rFonts w:ascii="Times New Roman" w:hAnsi="Times New Roman" w:cs="Times New Roman"/>
          <w:b/>
          <w:bCs/>
          <w:sz w:val="24"/>
          <w:szCs w:val="24"/>
        </w:rPr>
        <w:t xml:space="preserve">Matja e shkallës së zbatueshmërisë së </w:t>
      </w:r>
      <w:r w:rsidR="0005263B">
        <w:rPr>
          <w:rFonts w:ascii="Times New Roman" w:hAnsi="Times New Roman" w:cs="Times New Roman"/>
          <w:b/>
          <w:bCs/>
          <w:sz w:val="24"/>
          <w:szCs w:val="24"/>
        </w:rPr>
        <w:t>PVPR-së</w:t>
      </w:r>
      <w:r w:rsidRPr="00B16517">
        <w:rPr>
          <w:rFonts w:ascii="Times New Roman" w:hAnsi="Times New Roman" w:cs="Times New Roman"/>
          <w:b/>
          <w:bCs/>
          <w:sz w:val="24"/>
          <w:szCs w:val="24"/>
        </w:rPr>
        <w:t xml:space="preserve"> </w:t>
      </w:r>
      <w:r w:rsidR="001A4D4C">
        <w:rPr>
          <w:rFonts w:ascii="Times New Roman" w:hAnsi="Times New Roman" w:cs="Times New Roman"/>
          <w:b/>
          <w:bCs/>
          <w:sz w:val="24"/>
          <w:szCs w:val="24"/>
        </w:rPr>
        <w:t xml:space="preserve">për këtë raport </w:t>
      </w:r>
      <w:r w:rsidRPr="00B16517">
        <w:rPr>
          <w:rFonts w:ascii="Times New Roman" w:hAnsi="Times New Roman" w:cs="Times New Roman"/>
          <w:b/>
          <w:bCs/>
          <w:sz w:val="24"/>
          <w:szCs w:val="24"/>
        </w:rPr>
        <w:t xml:space="preserve">bazohet ekskluzivisht mbi raportimin e brendshëm </w:t>
      </w:r>
      <w:r w:rsidR="0005263B">
        <w:rPr>
          <w:rFonts w:ascii="Times New Roman" w:hAnsi="Times New Roman" w:cs="Times New Roman"/>
          <w:b/>
          <w:bCs/>
          <w:sz w:val="24"/>
          <w:szCs w:val="24"/>
        </w:rPr>
        <w:t>ndër</w:t>
      </w:r>
      <w:r w:rsidRPr="00B16517">
        <w:rPr>
          <w:rFonts w:ascii="Times New Roman" w:hAnsi="Times New Roman" w:cs="Times New Roman"/>
          <w:b/>
          <w:bCs/>
          <w:sz w:val="24"/>
          <w:szCs w:val="24"/>
        </w:rPr>
        <w:t>institucional të akterëve gjegjës</w:t>
      </w:r>
      <w:r w:rsidR="00B16517" w:rsidRPr="00B16517">
        <w:rPr>
          <w:rFonts w:ascii="Times New Roman" w:hAnsi="Times New Roman" w:cs="Times New Roman"/>
          <w:b/>
          <w:bCs/>
          <w:sz w:val="24"/>
          <w:szCs w:val="24"/>
        </w:rPr>
        <w:t>.</w:t>
      </w:r>
      <w:proofErr w:type="gramEnd"/>
      <w:r w:rsidR="007D2EEF">
        <w:rPr>
          <w:rFonts w:ascii="Times New Roman" w:hAnsi="Times New Roman" w:cs="Times New Roman"/>
          <w:b/>
          <w:bCs/>
          <w:sz w:val="24"/>
          <w:szCs w:val="24"/>
        </w:rPr>
        <w:t xml:space="preserve"> </w:t>
      </w:r>
      <w:r w:rsidR="007D2EEF">
        <w:rPr>
          <w:rFonts w:ascii="Times New Roman" w:hAnsi="Times New Roman" w:cs="Times New Roman"/>
          <w:sz w:val="24"/>
          <w:szCs w:val="24"/>
        </w:rPr>
        <w:t>Njësitë, departamentet, apo institucionet të cilat janë përfshirë në raportim janë sipas vendimit të MPMS të datës 23 janar 2019</w:t>
      </w:r>
      <w:r w:rsidR="00EF6B6E">
        <w:rPr>
          <w:rFonts w:ascii="Times New Roman" w:hAnsi="Times New Roman" w:cs="Times New Roman"/>
          <w:sz w:val="24"/>
          <w:szCs w:val="24"/>
        </w:rPr>
        <w:t xml:space="preserve">, sipas të cilit </w:t>
      </w:r>
      <w:r w:rsidR="007C0BBD">
        <w:rPr>
          <w:rFonts w:ascii="Times New Roman" w:hAnsi="Times New Roman" w:cs="Times New Roman"/>
          <w:sz w:val="24"/>
          <w:szCs w:val="24"/>
        </w:rPr>
        <w:t xml:space="preserve">edhe </w:t>
      </w:r>
      <w:r w:rsidR="00EF6B6E">
        <w:rPr>
          <w:rFonts w:ascii="Times New Roman" w:hAnsi="Times New Roman" w:cs="Times New Roman"/>
          <w:sz w:val="24"/>
          <w:szCs w:val="24"/>
        </w:rPr>
        <w:t xml:space="preserve">është themeluar Grupi Drejtues </w:t>
      </w:r>
      <w:r w:rsidR="0005263B">
        <w:rPr>
          <w:rFonts w:ascii="Times New Roman" w:hAnsi="Times New Roman" w:cs="Times New Roman"/>
          <w:sz w:val="24"/>
          <w:szCs w:val="24"/>
        </w:rPr>
        <w:t xml:space="preserve">Ndërministror </w:t>
      </w:r>
      <w:r w:rsidR="00EF6B6E">
        <w:rPr>
          <w:rFonts w:ascii="Times New Roman" w:hAnsi="Times New Roman" w:cs="Times New Roman"/>
          <w:sz w:val="24"/>
          <w:szCs w:val="24"/>
        </w:rPr>
        <w:t>për zbatimin dhe monitori</w:t>
      </w:r>
      <w:r w:rsidR="00CC0E8E">
        <w:rPr>
          <w:rFonts w:ascii="Times New Roman" w:hAnsi="Times New Roman" w:cs="Times New Roman"/>
          <w:sz w:val="24"/>
          <w:szCs w:val="24"/>
        </w:rPr>
        <w:t>min</w:t>
      </w:r>
      <w:r w:rsidR="00EF6B6E">
        <w:rPr>
          <w:rFonts w:ascii="Times New Roman" w:hAnsi="Times New Roman" w:cs="Times New Roman"/>
          <w:sz w:val="24"/>
          <w:szCs w:val="24"/>
        </w:rPr>
        <w:t xml:space="preserve"> e </w:t>
      </w:r>
      <w:r w:rsidR="0005263B">
        <w:rPr>
          <w:rFonts w:ascii="Times New Roman" w:hAnsi="Times New Roman" w:cs="Times New Roman"/>
          <w:sz w:val="24"/>
          <w:szCs w:val="24"/>
        </w:rPr>
        <w:t>PVPR-së</w:t>
      </w:r>
      <w:r w:rsidR="00EF6B6E">
        <w:rPr>
          <w:rFonts w:ascii="Times New Roman" w:hAnsi="Times New Roman" w:cs="Times New Roman"/>
          <w:sz w:val="24"/>
          <w:szCs w:val="24"/>
        </w:rPr>
        <w:t>. Ky Grup</w:t>
      </w:r>
      <w:r w:rsidR="00C7222C">
        <w:rPr>
          <w:rFonts w:ascii="Times New Roman" w:hAnsi="Times New Roman" w:cs="Times New Roman"/>
          <w:sz w:val="24"/>
          <w:szCs w:val="24"/>
        </w:rPr>
        <w:t xml:space="preserve">, i kryesuar nga MPMS, </w:t>
      </w:r>
      <w:r w:rsidR="00EF6B6E">
        <w:rPr>
          <w:rFonts w:ascii="Times New Roman" w:hAnsi="Times New Roman" w:cs="Times New Roman"/>
          <w:sz w:val="24"/>
          <w:szCs w:val="24"/>
        </w:rPr>
        <w:t>përfshin</w:t>
      </w:r>
      <w:r w:rsidR="003C36C8">
        <w:rPr>
          <w:rFonts w:ascii="Times New Roman" w:hAnsi="Times New Roman" w:cs="Times New Roman"/>
          <w:sz w:val="24"/>
          <w:szCs w:val="24"/>
        </w:rPr>
        <w:t>ë</w:t>
      </w:r>
      <w:r w:rsidR="00EF6B6E">
        <w:rPr>
          <w:rFonts w:ascii="Times New Roman" w:hAnsi="Times New Roman" w:cs="Times New Roman"/>
          <w:sz w:val="24"/>
          <w:szCs w:val="24"/>
        </w:rPr>
        <w:t>, ndër tjerash,</w:t>
      </w:r>
      <w:r w:rsidR="00C7222C">
        <w:rPr>
          <w:rFonts w:ascii="Times New Roman" w:hAnsi="Times New Roman" w:cs="Times New Roman"/>
          <w:sz w:val="24"/>
          <w:szCs w:val="24"/>
        </w:rPr>
        <w:t xml:space="preserve"> anëtarë të tjerë</w:t>
      </w:r>
      <w:r w:rsidR="00413F2F">
        <w:rPr>
          <w:rFonts w:ascii="Times New Roman" w:hAnsi="Times New Roman" w:cs="Times New Roman"/>
          <w:sz w:val="24"/>
          <w:szCs w:val="24"/>
        </w:rPr>
        <w:t xml:space="preserve"> siç janë: </w:t>
      </w:r>
    </w:p>
    <w:p w:rsidR="00BD454A" w:rsidRDefault="00413F2F" w:rsidP="00BD454A">
      <w:pPr>
        <w:pStyle w:val="ListParagraph"/>
        <w:numPr>
          <w:ilvl w:val="0"/>
          <w:numId w:val="19"/>
        </w:numPr>
        <w:jc w:val="both"/>
        <w:rPr>
          <w:rFonts w:ascii="Times New Roman" w:hAnsi="Times New Roman" w:cs="Times New Roman"/>
          <w:sz w:val="24"/>
          <w:szCs w:val="24"/>
        </w:rPr>
      </w:pPr>
      <w:r w:rsidRPr="00BD454A">
        <w:rPr>
          <w:rFonts w:ascii="Times New Roman" w:hAnsi="Times New Roman" w:cs="Times New Roman"/>
          <w:sz w:val="24"/>
          <w:szCs w:val="24"/>
        </w:rPr>
        <w:t xml:space="preserve">Zyra për Planifikim Strategjik; </w:t>
      </w:r>
    </w:p>
    <w:p w:rsidR="00BD454A" w:rsidRDefault="00413F2F" w:rsidP="00BD454A">
      <w:pPr>
        <w:pStyle w:val="ListParagraph"/>
        <w:numPr>
          <w:ilvl w:val="0"/>
          <w:numId w:val="19"/>
        </w:numPr>
        <w:jc w:val="both"/>
        <w:rPr>
          <w:rFonts w:ascii="Times New Roman" w:hAnsi="Times New Roman" w:cs="Times New Roman"/>
          <w:sz w:val="24"/>
          <w:szCs w:val="24"/>
        </w:rPr>
      </w:pPr>
      <w:r w:rsidRPr="00BD454A">
        <w:rPr>
          <w:rFonts w:ascii="Times New Roman" w:hAnsi="Times New Roman" w:cs="Times New Roman"/>
          <w:sz w:val="24"/>
          <w:szCs w:val="24"/>
        </w:rPr>
        <w:t xml:space="preserve">Ministria e Arsimit, Shkencës dhe Teknologjisë; </w:t>
      </w:r>
    </w:p>
    <w:p w:rsidR="00BD454A" w:rsidRDefault="00413F2F" w:rsidP="00BD454A">
      <w:pPr>
        <w:pStyle w:val="ListParagraph"/>
        <w:numPr>
          <w:ilvl w:val="0"/>
          <w:numId w:val="19"/>
        </w:numPr>
        <w:jc w:val="both"/>
        <w:rPr>
          <w:rFonts w:ascii="Times New Roman" w:hAnsi="Times New Roman" w:cs="Times New Roman"/>
          <w:sz w:val="24"/>
          <w:szCs w:val="24"/>
        </w:rPr>
      </w:pPr>
      <w:r w:rsidRPr="00BD454A">
        <w:rPr>
          <w:rFonts w:ascii="Times New Roman" w:hAnsi="Times New Roman" w:cs="Times New Roman"/>
          <w:sz w:val="24"/>
          <w:szCs w:val="24"/>
        </w:rPr>
        <w:t xml:space="preserve">Ministria e Kulturës, Rinsë dhe Sportit; </w:t>
      </w:r>
    </w:p>
    <w:p w:rsidR="00BD454A" w:rsidRDefault="00413F2F" w:rsidP="00BD454A">
      <w:pPr>
        <w:pStyle w:val="ListParagraph"/>
        <w:numPr>
          <w:ilvl w:val="0"/>
          <w:numId w:val="19"/>
        </w:numPr>
        <w:jc w:val="both"/>
        <w:rPr>
          <w:rFonts w:ascii="Times New Roman" w:hAnsi="Times New Roman" w:cs="Times New Roman"/>
          <w:sz w:val="24"/>
          <w:szCs w:val="24"/>
        </w:rPr>
      </w:pPr>
      <w:r w:rsidRPr="00BD454A">
        <w:rPr>
          <w:rFonts w:ascii="Times New Roman" w:hAnsi="Times New Roman" w:cs="Times New Roman"/>
          <w:sz w:val="24"/>
          <w:szCs w:val="24"/>
        </w:rPr>
        <w:t xml:space="preserve">Ministria e Tregtisë dhe Industrisë; </w:t>
      </w:r>
    </w:p>
    <w:p w:rsidR="00BD454A" w:rsidRDefault="00413F2F" w:rsidP="00BD454A">
      <w:pPr>
        <w:pStyle w:val="ListParagraph"/>
        <w:numPr>
          <w:ilvl w:val="0"/>
          <w:numId w:val="19"/>
        </w:numPr>
        <w:jc w:val="both"/>
        <w:rPr>
          <w:rFonts w:ascii="Times New Roman" w:hAnsi="Times New Roman" w:cs="Times New Roman"/>
          <w:sz w:val="24"/>
          <w:szCs w:val="24"/>
        </w:rPr>
      </w:pPr>
      <w:r w:rsidRPr="00BD454A">
        <w:rPr>
          <w:rFonts w:ascii="Times New Roman" w:hAnsi="Times New Roman" w:cs="Times New Roman"/>
          <w:sz w:val="24"/>
          <w:szCs w:val="24"/>
        </w:rPr>
        <w:t xml:space="preserve">Ministria e Financave; </w:t>
      </w:r>
    </w:p>
    <w:p w:rsidR="00BD454A" w:rsidRDefault="00413F2F" w:rsidP="00BD454A">
      <w:pPr>
        <w:pStyle w:val="ListParagraph"/>
        <w:numPr>
          <w:ilvl w:val="0"/>
          <w:numId w:val="19"/>
        </w:numPr>
        <w:jc w:val="both"/>
        <w:rPr>
          <w:rFonts w:ascii="Times New Roman" w:hAnsi="Times New Roman" w:cs="Times New Roman"/>
          <w:sz w:val="24"/>
          <w:szCs w:val="24"/>
        </w:rPr>
      </w:pPr>
      <w:r w:rsidRPr="00BD454A">
        <w:rPr>
          <w:rFonts w:ascii="Times New Roman" w:hAnsi="Times New Roman" w:cs="Times New Roman"/>
          <w:sz w:val="24"/>
          <w:szCs w:val="24"/>
        </w:rPr>
        <w:t xml:space="preserve">Ministria e Integrimeve Evropiane; </w:t>
      </w:r>
    </w:p>
    <w:p w:rsidR="00BD454A" w:rsidRDefault="00413F2F" w:rsidP="00BD454A">
      <w:pPr>
        <w:pStyle w:val="ListParagraph"/>
        <w:numPr>
          <w:ilvl w:val="0"/>
          <w:numId w:val="19"/>
        </w:numPr>
        <w:jc w:val="both"/>
        <w:rPr>
          <w:rFonts w:ascii="Times New Roman" w:hAnsi="Times New Roman" w:cs="Times New Roman"/>
          <w:sz w:val="24"/>
          <w:szCs w:val="24"/>
        </w:rPr>
      </w:pPr>
      <w:r w:rsidRPr="00BD454A">
        <w:rPr>
          <w:rFonts w:ascii="Times New Roman" w:hAnsi="Times New Roman" w:cs="Times New Roman"/>
          <w:sz w:val="24"/>
          <w:szCs w:val="24"/>
        </w:rPr>
        <w:t xml:space="preserve">Ministria e Bujqësisë, Pylltarisë, dhe Zhvillimit Rural; </w:t>
      </w:r>
    </w:p>
    <w:p w:rsidR="00BD454A" w:rsidRDefault="00413F2F" w:rsidP="00BD454A">
      <w:pPr>
        <w:pStyle w:val="ListParagraph"/>
        <w:numPr>
          <w:ilvl w:val="0"/>
          <w:numId w:val="19"/>
        </w:numPr>
        <w:jc w:val="both"/>
        <w:rPr>
          <w:rFonts w:ascii="Times New Roman" w:hAnsi="Times New Roman" w:cs="Times New Roman"/>
          <w:sz w:val="24"/>
          <w:szCs w:val="24"/>
        </w:rPr>
      </w:pPr>
      <w:r w:rsidRPr="00BD454A">
        <w:rPr>
          <w:rFonts w:ascii="Times New Roman" w:hAnsi="Times New Roman" w:cs="Times New Roman"/>
          <w:sz w:val="24"/>
          <w:szCs w:val="24"/>
        </w:rPr>
        <w:t xml:space="preserve">Ministria e Inovacionit dhe Ndërmarrësisë; dhe </w:t>
      </w:r>
    </w:p>
    <w:p w:rsidR="00CE0A69" w:rsidRPr="00BD454A" w:rsidRDefault="00413F2F" w:rsidP="00BD454A">
      <w:pPr>
        <w:pStyle w:val="ListParagraph"/>
        <w:numPr>
          <w:ilvl w:val="0"/>
          <w:numId w:val="19"/>
        </w:numPr>
        <w:jc w:val="both"/>
        <w:rPr>
          <w:rFonts w:ascii="Times New Roman" w:hAnsi="Times New Roman" w:cs="Times New Roman"/>
          <w:sz w:val="24"/>
          <w:szCs w:val="24"/>
        </w:rPr>
      </w:pPr>
      <w:r w:rsidRPr="00BD454A">
        <w:rPr>
          <w:rFonts w:ascii="Times New Roman" w:hAnsi="Times New Roman" w:cs="Times New Roman"/>
          <w:sz w:val="24"/>
          <w:szCs w:val="24"/>
        </w:rPr>
        <w:t xml:space="preserve">Këshilli Ekonomik Social. </w:t>
      </w:r>
    </w:p>
    <w:p w:rsidR="00E66482" w:rsidRDefault="00E66482" w:rsidP="00C7222C">
      <w:pPr>
        <w:ind w:left="360"/>
        <w:jc w:val="both"/>
        <w:rPr>
          <w:rFonts w:ascii="Times New Roman" w:hAnsi="Times New Roman" w:cs="Times New Roman"/>
          <w:sz w:val="24"/>
          <w:szCs w:val="24"/>
        </w:rPr>
      </w:pPr>
    </w:p>
    <w:p w:rsidR="009B0ABF" w:rsidRPr="00AB6510" w:rsidRDefault="00C50B73" w:rsidP="009B0ABF">
      <w:pPr>
        <w:ind w:left="360"/>
        <w:jc w:val="both"/>
        <w:rPr>
          <w:rFonts w:ascii="Times New Roman" w:hAnsi="Times New Roman" w:cs="Times New Roman"/>
          <w:sz w:val="24"/>
          <w:szCs w:val="24"/>
        </w:rPr>
      </w:pPr>
      <w:r w:rsidRPr="00AB6510">
        <w:rPr>
          <w:rFonts w:ascii="Times New Roman" w:hAnsi="Times New Roman" w:cs="Times New Roman"/>
          <w:b/>
          <w:bCs/>
          <w:sz w:val="24"/>
          <w:szCs w:val="24"/>
        </w:rPr>
        <w:t xml:space="preserve">Format e raportimit janë përpiluar bazuar në </w:t>
      </w:r>
      <w:r w:rsidR="00413F2F" w:rsidRPr="00AB6510">
        <w:rPr>
          <w:rFonts w:ascii="Times New Roman" w:hAnsi="Times New Roman" w:cs="Times New Roman"/>
          <w:b/>
          <w:bCs/>
          <w:sz w:val="24"/>
          <w:szCs w:val="24"/>
        </w:rPr>
        <w:t>Planin e Veprimit për Punësimin e të Rinjve</w:t>
      </w:r>
      <w:r w:rsidRPr="00AB6510">
        <w:rPr>
          <w:rFonts w:ascii="Times New Roman" w:hAnsi="Times New Roman" w:cs="Times New Roman"/>
          <w:b/>
          <w:bCs/>
          <w:sz w:val="24"/>
          <w:szCs w:val="24"/>
        </w:rPr>
        <w:t xml:space="preserve">. </w:t>
      </w:r>
      <w:r w:rsidR="009B0ABF" w:rsidRPr="00AB6510">
        <w:rPr>
          <w:rFonts w:ascii="Times New Roman" w:hAnsi="Times New Roman" w:cs="Times New Roman"/>
          <w:sz w:val="24"/>
          <w:szCs w:val="24"/>
        </w:rPr>
        <w:t xml:space="preserve">Format e raportimit janë përshtatur duke u bazuar në Planin e Veprimit të Strategjisë Sektoriale. </w:t>
      </w:r>
      <w:proofErr w:type="gramStart"/>
      <w:r w:rsidR="009B0ABF" w:rsidRPr="00AB6510">
        <w:rPr>
          <w:rFonts w:ascii="Times New Roman" w:hAnsi="Times New Roman" w:cs="Times New Roman"/>
          <w:sz w:val="24"/>
          <w:szCs w:val="24"/>
        </w:rPr>
        <w:t>Këto forma janë përpiluar në ciklin e raportimit për vitin 2018-2019 dhe janë përdorur edhe për vitin 2020.</w:t>
      </w:r>
      <w:proofErr w:type="gramEnd"/>
      <w:r w:rsidR="009B0ABF" w:rsidRPr="00AB6510">
        <w:rPr>
          <w:rFonts w:ascii="Times New Roman" w:hAnsi="Times New Roman" w:cs="Times New Roman"/>
          <w:sz w:val="24"/>
          <w:szCs w:val="24"/>
        </w:rPr>
        <w:t xml:space="preserve"> Format e raportimit janë përpiluar në formatin Excel dhe janë specifikuar kolonat për të cilat akterët gjegjës të Strategjisë është dashur të raportojnë. Këto kolona kanë përfshirë kërkesën që institucionet të raportojnë: Nëse aktiviteti i paraparë është përfunduar gjatë vitit 2020; poashtu, forma e raportimit ka përfshirë edhe raportimin mbi treguesit sasiorë sipas objektivave, aktiviteteve dhe akterëve gjegjës. </w:t>
      </w:r>
    </w:p>
    <w:p w:rsidR="009B0ABF" w:rsidRPr="00AB6510" w:rsidRDefault="00A71649" w:rsidP="009B0ABF">
      <w:pPr>
        <w:ind w:left="360"/>
        <w:jc w:val="both"/>
        <w:rPr>
          <w:rFonts w:ascii="Times New Roman" w:hAnsi="Times New Roman" w:cs="Times New Roman"/>
          <w:sz w:val="24"/>
          <w:szCs w:val="24"/>
        </w:rPr>
      </w:pPr>
      <w:proofErr w:type="gramStart"/>
      <w:r w:rsidRPr="00AB6510">
        <w:rPr>
          <w:rFonts w:ascii="Times New Roman" w:hAnsi="Times New Roman" w:cs="Times New Roman"/>
          <w:b/>
          <w:bCs/>
          <w:sz w:val="24"/>
          <w:szCs w:val="24"/>
        </w:rPr>
        <w:t>Mënyra e raportimit nga akterët gjegjës është bazuar në dërgimin e inputeve përmes postës elektronike.</w:t>
      </w:r>
      <w:proofErr w:type="gramEnd"/>
      <w:r w:rsidRPr="00AB6510">
        <w:rPr>
          <w:rFonts w:ascii="Times New Roman" w:hAnsi="Times New Roman" w:cs="Times New Roman"/>
          <w:b/>
          <w:bCs/>
          <w:sz w:val="24"/>
          <w:szCs w:val="24"/>
        </w:rPr>
        <w:t xml:space="preserve"> </w:t>
      </w:r>
      <w:proofErr w:type="gramStart"/>
      <w:r w:rsidR="009B0ABF" w:rsidRPr="00AB6510">
        <w:rPr>
          <w:rFonts w:ascii="Times New Roman" w:hAnsi="Times New Roman" w:cs="Times New Roman"/>
          <w:sz w:val="24"/>
          <w:szCs w:val="24"/>
        </w:rPr>
        <w:t xml:space="preserve">DIEKP </w:t>
      </w:r>
      <w:r w:rsidRPr="00AB6510">
        <w:rPr>
          <w:rFonts w:ascii="Times New Roman" w:hAnsi="Times New Roman" w:cs="Times New Roman"/>
          <w:sz w:val="24"/>
          <w:szCs w:val="24"/>
        </w:rPr>
        <w:t xml:space="preserve">ka dërguar format e raportimit (sipas strukturës së përshkruar më lart) përmes emailit tek të gjithë anëtarët e Grupit Drejtues </w:t>
      </w:r>
      <w:r w:rsidR="00413F2F" w:rsidRPr="00AB6510">
        <w:rPr>
          <w:rFonts w:ascii="Times New Roman" w:hAnsi="Times New Roman" w:cs="Times New Roman"/>
          <w:sz w:val="24"/>
          <w:szCs w:val="24"/>
        </w:rPr>
        <w:t xml:space="preserve">Ndërministror </w:t>
      </w:r>
      <w:r w:rsidRPr="00AB6510">
        <w:rPr>
          <w:rFonts w:ascii="Times New Roman" w:hAnsi="Times New Roman" w:cs="Times New Roman"/>
          <w:sz w:val="24"/>
          <w:szCs w:val="24"/>
        </w:rPr>
        <w:t xml:space="preserve">për zbatimin dhe monitorimin e </w:t>
      </w:r>
      <w:r w:rsidR="00413F2F" w:rsidRPr="00AB6510">
        <w:rPr>
          <w:rFonts w:ascii="Times New Roman" w:hAnsi="Times New Roman" w:cs="Times New Roman"/>
          <w:sz w:val="24"/>
          <w:szCs w:val="24"/>
        </w:rPr>
        <w:t>PVPR-së</w:t>
      </w:r>
      <w:r w:rsidRPr="00AB6510">
        <w:rPr>
          <w:rFonts w:ascii="Times New Roman" w:hAnsi="Times New Roman" w:cs="Times New Roman"/>
          <w:sz w:val="24"/>
          <w:szCs w:val="24"/>
        </w:rPr>
        <w:t>.</w:t>
      </w:r>
      <w:proofErr w:type="gramEnd"/>
      <w:r w:rsidRPr="00AB6510">
        <w:rPr>
          <w:rFonts w:ascii="Times New Roman" w:hAnsi="Times New Roman" w:cs="Times New Roman"/>
          <w:sz w:val="24"/>
          <w:szCs w:val="24"/>
        </w:rPr>
        <w:t xml:space="preserve"> Anëtar</w:t>
      </w:r>
      <w:r w:rsidR="004D7C77" w:rsidRPr="00AB6510">
        <w:rPr>
          <w:rFonts w:ascii="Times New Roman" w:hAnsi="Times New Roman" w:cs="Times New Roman"/>
          <w:sz w:val="24"/>
          <w:szCs w:val="24"/>
        </w:rPr>
        <w:t>ë</w:t>
      </w:r>
      <w:r w:rsidRPr="00AB6510">
        <w:rPr>
          <w:rFonts w:ascii="Times New Roman" w:hAnsi="Times New Roman" w:cs="Times New Roman"/>
          <w:sz w:val="24"/>
          <w:szCs w:val="24"/>
        </w:rPr>
        <w:t xml:space="preserve">ve </w:t>
      </w:r>
      <w:proofErr w:type="gramStart"/>
      <w:r w:rsidRPr="00AB6510">
        <w:rPr>
          <w:rFonts w:ascii="Times New Roman" w:hAnsi="Times New Roman" w:cs="Times New Roman"/>
          <w:sz w:val="24"/>
          <w:szCs w:val="24"/>
        </w:rPr>
        <w:t>iu</w:t>
      </w:r>
      <w:proofErr w:type="gramEnd"/>
      <w:r w:rsidRPr="00AB6510">
        <w:rPr>
          <w:rFonts w:ascii="Times New Roman" w:hAnsi="Times New Roman" w:cs="Times New Roman"/>
          <w:sz w:val="24"/>
          <w:szCs w:val="24"/>
        </w:rPr>
        <w:t xml:space="preserve"> është dhënë afat prej rreth dy javësh që t’i raportojnë inputet e tyre</w:t>
      </w:r>
      <w:r w:rsidR="004D7C77" w:rsidRPr="00AB6510">
        <w:rPr>
          <w:rFonts w:ascii="Times New Roman" w:hAnsi="Times New Roman" w:cs="Times New Roman"/>
          <w:sz w:val="24"/>
          <w:szCs w:val="24"/>
        </w:rPr>
        <w:t xml:space="preserve"> duke dërguar </w:t>
      </w:r>
      <w:r w:rsidR="00C83823" w:rsidRPr="00AB6510">
        <w:rPr>
          <w:rFonts w:ascii="Times New Roman" w:hAnsi="Times New Roman" w:cs="Times New Roman"/>
          <w:sz w:val="24"/>
          <w:szCs w:val="24"/>
        </w:rPr>
        <w:t>i MPMS-së</w:t>
      </w:r>
      <w:r w:rsidR="004D7C77" w:rsidRPr="00AB6510">
        <w:rPr>
          <w:rFonts w:ascii="Times New Roman" w:hAnsi="Times New Roman" w:cs="Times New Roman"/>
          <w:sz w:val="24"/>
          <w:szCs w:val="24"/>
        </w:rPr>
        <w:t xml:space="preserve"> format e plotësuara. </w:t>
      </w:r>
      <w:proofErr w:type="gramStart"/>
      <w:r w:rsidR="004D7C77" w:rsidRPr="00AB6510">
        <w:rPr>
          <w:rFonts w:ascii="Times New Roman" w:hAnsi="Times New Roman" w:cs="Times New Roman"/>
          <w:sz w:val="24"/>
          <w:szCs w:val="24"/>
        </w:rPr>
        <w:t xml:space="preserve">Pas dërgimit të formave të plotësuara, MPMS ka konsoliduar inputet në një dokument të vetëm </w:t>
      </w:r>
      <w:r w:rsidR="00C83823" w:rsidRPr="00AB6510">
        <w:rPr>
          <w:rFonts w:ascii="Times New Roman" w:hAnsi="Times New Roman" w:cs="Times New Roman"/>
          <w:sz w:val="24"/>
          <w:szCs w:val="24"/>
        </w:rPr>
        <w:t>dhe është zhvilluar analiza</w:t>
      </w:r>
      <w:r w:rsidR="004D7C77" w:rsidRPr="00AB6510">
        <w:rPr>
          <w:rFonts w:ascii="Times New Roman" w:hAnsi="Times New Roman" w:cs="Times New Roman"/>
          <w:sz w:val="24"/>
          <w:szCs w:val="24"/>
        </w:rPr>
        <w:t>.</w:t>
      </w:r>
      <w:proofErr w:type="gramEnd"/>
      <w:r w:rsidR="004D7C77" w:rsidRPr="00AB6510">
        <w:rPr>
          <w:rFonts w:ascii="Times New Roman" w:hAnsi="Times New Roman" w:cs="Times New Roman"/>
          <w:sz w:val="24"/>
          <w:szCs w:val="24"/>
        </w:rPr>
        <w:t xml:space="preserve"> </w:t>
      </w:r>
      <w:proofErr w:type="gramStart"/>
      <w:r w:rsidR="0041503E" w:rsidRPr="00AB6510">
        <w:rPr>
          <w:rFonts w:ascii="Times New Roman" w:hAnsi="Times New Roman" w:cs="Times New Roman"/>
          <w:sz w:val="24"/>
          <w:szCs w:val="24"/>
        </w:rPr>
        <w:t>Analiza e inputeve është shoqëruar në raste të caktuara me korrespondencë shtesë përmes postës elektronike për marrjen e informatave plotësuse për realizimin aktiviteteve.</w:t>
      </w:r>
      <w:proofErr w:type="gramEnd"/>
    </w:p>
    <w:p w:rsidR="009B0ABF" w:rsidRPr="00AB6510" w:rsidRDefault="009B0ABF" w:rsidP="009B0ABF">
      <w:pPr>
        <w:ind w:left="360"/>
        <w:jc w:val="both"/>
        <w:rPr>
          <w:rFonts w:ascii="Times New Roman" w:hAnsi="Times New Roman" w:cs="Times New Roman"/>
          <w:sz w:val="24"/>
          <w:szCs w:val="24"/>
        </w:rPr>
      </w:pPr>
      <w:proofErr w:type="gramStart"/>
      <w:r w:rsidRPr="00AB6510">
        <w:rPr>
          <w:rFonts w:ascii="Times New Roman" w:hAnsi="Times New Roman" w:cs="Times New Roman"/>
          <w:b/>
          <w:bCs/>
          <w:sz w:val="24"/>
          <w:szCs w:val="24"/>
        </w:rPr>
        <w:t>Cilësia e raportimit duhet të përmirësohet në ciklet e tjera raportuese.</w:t>
      </w:r>
      <w:proofErr w:type="gramEnd"/>
      <w:r w:rsidRPr="00AB6510">
        <w:rPr>
          <w:rFonts w:ascii="Times New Roman" w:hAnsi="Times New Roman" w:cs="Times New Roman"/>
          <w:sz w:val="24"/>
          <w:szCs w:val="24"/>
        </w:rPr>
        <w:t xml:space="preserve"> </w:t>
      </w:r>
      <w:proofErr w:type="gramStart"/>
      <w:r w:rsidRPr="00AB6510">
        <w:rPr>
          <w:rFonts w:ascii="Times New Roman" w:hAnsi="Times New Roman" w:cs="Times New Roman"/>
          <w:sz w:val="24"/>
          <w:szCs w:val="24"/>
        </w:rPr>
        <w:t xml:space="preserve">Përgjithësisht, raportimi nga ana e akterëve gjegjës është kufizuar në raportimin e </w:t>
      </w:r>
      <w:r w:rsidRPr="00AB6510">
        <w:rPr>
          <w:rFonts w:ascii="Times New Roman" w:hAnsi="Times New Roman" w:cs="Times New Roman"/>
          <w:i/>
          <w:iCs/>
          <w:sz w:val="24"/>
          <w:szCs w:val="24"/>
        </w:rPr>
        <w:t>aktiviteteve</w:t>
      </w:r>
      <w:r w:rsidRPr="00AB6510">
        <w:rPr>
          <w:rFonts w:ascii="Times New Roman" w:hAnsi="Times New Roman" w:cs="Times New Roman"/>
          <w:sz w:val="24"/>
          <w:szCs w:val="24"/>
        </w:rPr>
        <w:t xml:space="preserve"> gjatë vitit 2020, pasi që në ciklet e me hereshme të raportimeve, është gjykuar si shumë ambicioze posaçërisht kërkesa për raportim të shpenzimit të buxhetit.</w:t>
      </w:r>
      <w:proofErr w:type="gramEnd"/>
    </w:p>
    <w:p w:rsidR="004D7C77" w:rsidRDefault="004D7C77" w:rsidP="00C7222C">
      <w:pPr>
        <w:ind w:left="360"/>
        <w:jc w:val="both"/>
        <w:rPr>
          <w:rFonts w:ascii="Times New Roman" w:hAnsi="Times New Roman" w:cs="Times New Roman"/>
          <w:sz w:val="24"/>
          <w:szCs w:val="24"/>
        </w:rPr>
      </w:pPr>
    </w:p>
    <w:p w:rsidR="009B0ABF" w:rsidRDefault="009B0ABF" w:rsidP="00C7222C">
      <w:pPr>
        <w:ind w:left="360"/>
        <w:jc w:val="both"/>
        <w:rPr>
          <w:rFonts w:ascii="Times New Roman" w:hAnsi="Times New Roman" w:cs="Times New Roman"/>
          <w:sz w:val="24"/>
          <w:szCs w:val="24"/>
        </w:rPr>
      </w:pPr>
    </w:p>
    <w:p w:rsidR="001B6771" w:rsidRPr="007914A7" w:rsidRDefault="001B6771" w:rsidP="008502CB">
      <w:pPr>
        <w:pStyle w:val="Caption"/>
        <w:ind w:firstLine="360"/>
        <w:rPr>
          <w:rFonts w:ascii="Times New Roman" w:hAnsi="Times New Roman" w:cs="Times New Roman"/>
          <w:b/>
          <w:bCs/>
          <w:i w:val="0"/>
          <w:iCs w:val="0"/>
          <w:color w:val="000000" w:themeColor="text1"/>
          <w:sz w:val="24"/>
          <w:szCs w:val="24"/>
        </w:rPr>
      </w:pPr>
      <w:bookmarkStart w:id="8" w:name="_Toc453409324"/>
      <w:r w:rsidRPr="007914A7">
        <w:rPr>
          <w:rFonts w:ascii="Times New Roman" w:hAnsi="Times New Roman" w:cs="Times New Roman"/>
          <w:b/>
          <w:bCs/>
          <w:i w:val="0"/>
          <w:iCs w:val="0"/>
          <w:color w:val="000000" w:themeColor="text1"/>
          <w:sz w:val="24"/>
          <w:szCs w:val="24"/>
        </w:rPr>
        <w:lastRenderedPageBreak/>
        <w:t xml:space="preserve">Figura </w:t>
      </w:r>
      <w:r w:rsidR="00C12777" w:rsidRPr="007914A7">
        <w:rPr>
          <w:rFonts w:ascii="Times New Roman" w:hAnsi="Times New Roman" w:cs="Times New Roman"/>
          <w:b/>
          <w:bCs/>
          <w:i w:val="0"/>
          <w:iCs w:val="0"/>
          <w:color w:val="000000" w:themeColor="text1"/>
          <w:sz w:val="24"/>
          <w:szCs w:val="24"/>
        </w:rPr>
        <w:fldChar w:fldCharType="begin"/>
      </w:r>
      <w:r w:rsidR="008502CB" w:rsidRPr="007914A7">
        <w:rPr>
          <w:rFonts w:ascii="Times New Roman" w:hAnsi="Times New Roman" w:cs="Times New Roman"/>
          <w:b/>
          <w:bCs/>
          <w:i w:val="0"/>
          <w:iCs w:val="0"/>
          <w:color w:val="000000" w:themeColor="text1"/>
          <w:sz w:val="24"/>
          <w:szCs w:val="24"/>
        </w:rPr>
        <w:instrText xml:space="preserve"> SEQ Figure \* ARABIC </w:instrText>
      </w:r>
      <w:r w:rsidR="00C12777" w:rsidRPr="007914A7">
        <w:rPr>
          <w:rFonts w:ascii="Times New Roman" w:hAnsi="Times New Roman" w:cs="Times New Roman"/>
          <w:b/>
          <w:bCs/>
          <w:i w:val="0"/>
          <w:iCs w:val="0"/>
          <w:color w:val="000000" w:themeColor="text1"/>
          <w:sz w:val="24"/>
          <w:szCs w:val="24"/>
        </w:rPr>
        <w:fldChar w:fldCharType="separate"/>
      </w:r>
      <w:r w:rsidR="00D179FF">
        <w:rPr>
          <w:rFonts w:ascii="Times New Roman" w:hAnsi="Times New Roman" w:cs="Times New Roman"/>
          <w:b/>
          <w:bCs/>
          <w:i w:val="0"/>
          <w:iCs w:val="0"/>
          <w:noProof/>
          <w:color w:val="000000" w:themeColor="text1"/>
          <w:sz w:val="24"/>
          <w:szCs w:val="24"/>
        </w:rPr>
        <w:t>1</w:t>
      </w:r>
      <w:r w:rsidR="00C12777" w:rsidRPr="007914A7">
        <w:rPr>
          <w:rFonts w:ascii="Times New Roman" w:hAnsi="Times New Roman" w:cs="Times New Roman"/>
          <w:b/>
          <w:bCs/>
          <w:i w:val="0"/>
          <w:iCs w:val="0"/>
          <w:color w:val="000000" w:themeColor="text1"/>
          <w:sz w:val="24"/>
          <w:szCs w:val="24"/>
        </w:rPr>
        <w:fldChar w:fldCharType="end"/>
      </w:r>
      <w:r w:rsidRPr="007914A7">
        <w:rPr>
          <w:rFonts w:ascii="Times New Roman" w:hAnsi="Times New Roman" w:cs="Times New Roman"/>
          <w:b/>
          <w:bCs/>
          <w:i w:val="0"/>
          <w:iCs w:val="0"/>
          <w:color w:val="000000" w:themeColor="text1"/>
          <w:sz w:val="24"/>
          <w:szCs w:val="24"/>
        </w:rPr>
        <w:t>: Procesi i përpilimit të raportit vjetor të monitorimit</w:t>
      </w:r>
      <w:bookmarkEnd w:id="8"/>
    </w:p>
    <w:p w:rsidR="001B6771" w:rsidRDefault="0086429B" w:rsidP="00C7222C">
      <w:pPr>
        <w:ind w:left="360"/>
        <w:jc w:val="both"/>
        <w:rPr>
          <w:rFonts w:ascii="Times New Roman" w:hAnsi="Times New Roman" w:cs="Times New Roman"/>
          <w:sz w:val="24"/>
          <w:szCs w:val="24"/>
        </w:rPr>
      </w:pPr>
      <w:r w:rsidRPr="001B6771">
        <w:rPr>
          <w:b/>
          <w:noProof/>
          <w:shd w:val="clear" w:color="auto" w:fill="F2F2F2" w:themeFill="background1" w:themeFillShade="F2"/>
        </w:rPr>
        <w:drawing>
          <wp:inline distT="0" distB="0" distL="0" distR="0">
            <wp:extent cx="5426118" cy="1942465"/>
            <wp:effectExtent l="19050" t="0" r="22182"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7607D2" w:rsidRPr="00AB6510" w:rsidRDefault="009B1060" w:rsidP="00AB6510">
      <w:pPr>
        <w:rPr>
          <w:rFonts w:ascii="Times New Roman" w:hAnsi="Times New Roman" w:cs="Times New Roman"/>
          <w:b/>
          <w:bCs/>
        </w:rPr>
      </w:pPr>
      <w:r>
        <w:rPr>
          <w:rFonts w:ascii="Times New Roman" w:hAnsi="Times New Roman" w:cs="Times New Roman"/>
          <w:sz w:val="24"/>
          <w:szCs w:val="24"/>
        </w:rPr>
        <w:tab/>
      </w:r>
    </w:p>
    <w:p w:rsidR="00AB6510" w:rsidRPr="00AB6510" w:rsidRDefault="00AB6510" w:rsidP="00AB6510">
      <w:pPr>
        <w:pStyle w:val="ListParagraph"/>
        <w:numPr>
          <w:ilvl w:val="0"/>
          <w:numId w:val="30"/>
        </w:numPr>
        <w:outlineLvl w:val="0"/>
        <w:rPr>
          <w:rFonts w:ascii="Times New Roman" w:hAnsi="Times New Roman" w:cs="Times New Roman"/>
          <w:b/>
          <w:bCs/>
          <w:sz w:val="24"/>
          <w:szCs w:val="24"/>
        </w:rPr>
      </w:pPr>
      <w:bookmarkStart w:id="9" w:name="_Toc16464063"/>
      <w:bookmarkStart w:id="10" w:name="_Toc67655764"/>
      <w:r w:rsidRPr="00AB6510">
        <w:rPr>
          <w:rFonts w:ascii="Times New Roman" w:hAnsi="Times New Roman" w:cs="Times New Roman"/>
          <w:b/>
          <w:bCs/>
          <w:sz w:val="24"/>
          <w:szCs w:val="24"/>
        </w:rPr>
        <w:t>Përmbledhje statistikore</w:t>
      </w:r>
      <w:bookmarkEnd w:id="9"/>
      <w:bookmarkEnd w:id="10"/>
      <w:r w:rsidRPr="00AB6510">
        <w:rPr>
          <w:rFonts w:ascii="Times New Roman" w:hAnsi="Times New Roman" w:cs="Times New Roman"/>
          <w:b/>
          <w:bCs/>
          <w:sz w:val="24"/>
          <w:szCs w:val="24"/>
        </w:rPr>
        <w:t xml:space="preserve"> </w:t>
      </w:r>
    </w:p>
    <w:p w:rsidR="00AB6510" w:rsidRPr="00AB6510" w:rsidRDefault="00AB6510" w:rsidP="00AB6510">
      <w:pPr>
        <w:pStyle w:val="ListParagraph"/>
        <w:outlineLvl w:val="0"/>
        <w:rPr>
          <w:rFonts w:ascii="Times New Roman" w:hAnsi="Times New Roman" w:cs="Times New Roman"/>
          <w:sz w:val="24"/>
          <w:szCs w:val="24"/>
        </w:rPr>
      </w:pPr>
    </w:p>
    <w:p w:rsidR="00AB6510" w:rsidRPr="00AB6510" w:rsidRDefault="00AB6510" w:rsidP="00AB6510">
      <w:pPr>
        <w:pStyle w:val="ListParagraph"/>
        <w:numPr>
          <w:ilvl w:val="1"/>
          <w:numId w:val="30"/>
        </w:numPr>
        <w:outlineLvl w:val="1"/>
        <w:rPr>
          <w:rFonts w:ascii="Times New Roman" w:hAnsi="Times New Roman" w:cs="Times New Roman"/>
          <w:sz w:val="24"/>
          <w:szCs w:val="24"/>
        </w:rPr>
      </w:pPr>
      <w:bookmarkStart w:id="11" w:name="_Toc16464064"/>
      <w:bookmarkStart w:id="12" w:name="_Toc67655765"/>
      <w:r w:rsidRPr="00AB6510">
        <w:rPr>
          <w:rFonts w:ascii="Times New Roman" w:hAnsi="Times New Roman" w:cs="Times New Roman"/>
          <w:sz w:val="24"/>
          <w:szCs w:val="24"/>
        </w:rPr>
        <w:t>Tregu i punës</w:t>
      </w:r>
      <w:bookmarkEnd w:id="11"/>
      <w:bookmarkEnd w:id="12"/>
    </w:p>
    <w:p w:rsidR="00AB6510" w:rsidRPr="00AB6510" w:rsidRDefault="00AB6510" w:rsidP="00AB6510">
      <w:pPr>
        <w:spacing w:line="276" w:lineRule="auto"/>
        <w:jc w:val="both"/>
        <w:rPr>
          <w:rFonts w:ascii="Times New Roman" w:hAnsi="Times New Roman" w:cs="Times New Roman"/>
          <w:sz w:val="24"/>
          <w:szCs w:val="24"/>
        </w:rPr>
      </w:pPr>
      <w:proofErr w:type="gramStart"/>
      <w:r w:rsidRPr="00AB6510">
        <w:rPr>
          <w:rFonts w:ascii="Times New Roman" w:hAnsi="Times New Roman" w:cs="Times New Roman"/>
          <w:b/>
          <w:sz w:val="24"/>
          <w:szCs w:val="24"/>
        </w:rPr>
        <w:t>Pandemia ka pasur ndikim të theksuar në trendet makroekonomike në Kosovë.</w:t>
      </w:r>
      <w:proofErr w:type="gramEnd"/>
      <w:r w:rsidRPr="00AB6510">
        <w:rPr>
          <w:rFonts w:ascii="Times New Roman" w:hAnsi="Times New Roman" w:cs="Times New Roman"/>
          <w:b/>
          <w:sz w:val="24"/>
          <w:szCs w:val="24"/>
        </w:rPr>
        <w:t xml:space="preserve">  </w:t>
      </w:r>
      <w:proofErr w:type="gramStart"/>
      <w:r w:rsidRPr="00AB6510">
        <w:rPr>
          <w:rFonts w:ascii="Times New Roman" w:hAnsi="Times New Roman" w:cs="Times New Roman"/>
          <w:b/>
          <w:sz w:val="24"/>
          <w:szCs w:val="24"/>
        </w:rPr>
        <w:t>Kufizimi i lëvizjes së qytetarëve dhe mbyllja e bizneseve rezultuan në një ngadalësim të ekonomisë</w:t>
      </w:r>
      <w:r w:rsidRPr="00AB6510">
        <w:rPr>
          <w:rFonts w:ascii="Times New Roman" w:hAnsi="Times New Roman" w:cs="Times New Roman"/>
          <w:sz w:val="24"/>
          <w:szCs w:val="24"/>
        </w:rPr>
        <w:t>, duke shkaktuar probleme në tregun e punës e cili ka karakterizohet me një shkalle të lartë të papunesisë.</w:t>
      </w:r>
      <w:proofErr w:type="gramEnd"/>
      <w:r w:rsidRPr="00AB6510">
        <w:rPr>
          <w:rFonts w:ascii="Times New Roman" w:hAnsi="Times New Roman" w:cs="Times New Roman"/>
          <w:sz w:val="24"/>
          <w:szCs w:val="24"/>
        </w:rPr>
        <w:t xml:space="preserve"> Veqanrisht shkalla e pa punesëisë është jashtëzakonisht e lartë tek të rinjet (sipas AFP TM3 2020</w:t>
      </w:r>
      <w:proofErr w:type="gramStart"/>
      <w:r w:rsidRPr="00AB6510">
        <w:rPr>
          <w:rFonts w:ascii="Times New Roman" w:hAnsi="Times New Roman" w:cs="Times New Roman"/>
          <w:sz w:val="24"/>
          <w:szCs w:val="24"/>
        </w:rPr>
        <w:t>,  46.9</w:t>
      </w:r>
      <w:proofErr w:type="gramEnd"/>
      <w:r w:rsidRPr="00AB6510">
        <w:rPr>
          <w:rFonts w:ascii="Times New Roman" w:hAnsi="Times New Roman" w:cs="Times New Roman"/>
          <w:sz w:val="24"/>
          <w:szCs w:val="24"/>
        </w:rPr>
        <w:t xml:space="preserve">  e të rinjve ishin të pa pune), përfshirë nivel të lartë të individëve që nuk janë të përfshirë në punësim, arsimim ose trajnim (i njohur si “NEET”). </w:t>
      </w:r>
      <w:proofErr w:type="gramStart"/>
      <w:r w:rsidRPr="00AB6510">
        <w:rPr>
          <w:rFonts w:ascii="Times New Roman" w:hAnsi="Times New Roman" w:cs="Times New Roman"/>
          <w:sz w:val="24"/>
          <w:szCs w:val="24"/>
        </w:rPr>
        <w:t>Niveli i joaktivitetet mbetet i lartë, me karakter të theksuar gjinor.</w:t>
      </w:r>
      <w:proofErr w:type="gramEnd"/>
      <w:r w:rsidRPr="00AB6510">
        <w:rPr>
          <w:rFonts w:ascii="Times New Roman" w:hAnsi="Times New Roman" w:cs="Times New Roman"/>
          <w:sz w:val="24"/>
          <w:szCs w:val="24"/>
        </w:rPr>
        <w:t xml:space="preserve"> </w:t>
      </w:r>
      <w:proofErr w:type="gramStart"/>
      <w:r w:rsidRPr="00AB6510">
        <w:rPr>
          <w:rFonts w:ascii="Times New Roman" w:hAnsi="Times New Roman" w:cs="Times New Roman"/>
          <w:sz w:val="24"/>
          <w:szCs w:val="24"/>
        </w:rPr>
        <w:t>Po ashtu, papunësia afatgjatë mbetet e lartë, ku 74.2% e të papunëve të regjistruar janë të papunë afatgjatë (mbi 12 muaj).</w:t>
      </w:r>
      <w:proofErr w:type="gramEnd"/>
    </w:p>
    <w:p w:rsidR="00AB6510" w:rsidRPr="00F21568" w:rsidRDefault="00AB6510" w:rsidP="00AB6510">
      <w:pPr>
        <w:spacing w:line="276" w:lineRule="auto"/>
        <w:jc w:val="both"/>
        <w:rPr>
          <w:rFonts w:ascii="Times New Roman" w:hAnsi="Times New Roman" w:cs="Times New Roman"/>
          <w:sz w:val="24"/>
          <w:szCs w:val="24"/>
        </w:rPr>
      </w:pPr>
      <w:r w:rsidRPr="00F21568">
        <w:rPr>
          <w:rFonts w:ascii="Times New Roman" w:hAnsi="Times New Roman" w:cs="Times New Roman"/>
          <w:b/>
          <w:sz w:val="24"/>
          <w:szCs w:val="24"/>
        </w:rPr>
        <w:t>Agjencia e Punësimit të Republikes së Kosovës</w:t>
      </w:r>
      <w:r w:rsidRPr="00F21568">
        <w:rPr>
          <w:rFonts w:ascii="Times New Roman" w:hAnsi="Times New Roman" w:cs="Times New Roman"/>
          <w:sz w:val="24"/>
          <w:szCs w:val="24"/>
        </w:rPr>
        <w:t xml:space="preserve"> </w:t>
      </w:r>
      <w:r w:rsidRPr="00F21568">
        <w:rPr>
          <w:rFonts w:ascii="Times New Roman" w:hAnsi="Times New Roman" w:cs="Times New Roman"/>
          <w:b/>
          <w:sz w:val="24"/>
          <w:szCs w:val="24"/>
        </w:rPr>
        <w:t>përkunder boshllëqeve në kapacitetin</w:t>
      </w:r>
      <w:r w:rsidR="00F21568" w:rsidRPr="00F21568">
        <w:rPr>
          <w:rFonts w:ascii="Times New Roman" w:hAnsi="Times New Roman" w:cs="Times New Roman"/>
          <w:b/>
          <w:sz w:val="24"/>
          <w:szCs w:val="24"/>
        </w:rPr>
        <w:t>, si dhe gjendjes së shkaktuar nga pandemia Covid 19</w:t>
      </w:r>
      <w:r w:rsidR="00F21568" w:rsidRPr="00F21568">
        <w:rPr>
          <w:rFonts w:ascii="Times New Roman" w:hAnsi="Times New Roman" w:cs="Times New Roman"/>
          <w:sz w:val="24"/>
          <w:szCs w:val="24"/>
        </w:rPr>
        <w:t xml:space="preserve"> </w:t>
      </w:r>
      <w:r w:rsidR="00F21568" w:rsidRPr="00F21568">
        <w:rPr>
          <w:rFonts w:ascii="Times New Roman" w:hAnsi="Times New Roman" w:cs="Times New Roman"/>
          <w:b/>
          <w:sz w:val="24"/>
          <w:szCs w:val="24"/>
        </w:rPr>
        <w:t>arriti të mbështesë 5632 punëkërkues përmes masave aktive të tregut.</w:t>
      </w:r>
      <w:r w:rsidR="002A08C2">
        <w:rPr>
          <w:rStyle w:val="FootnoteReference"/>
          <w:b/>
          <w:sz w:val="24"/>
          <w:szCs w:val="24"/>
        </w:rPr>
        <w:footnoteReference w:id="1"/>
      </w:r>
    </w:p>
    <w:p w:rsidR="00AB6510" w:rsidRPr="00AB6510" w:rsidRDefault="00AB6510" w:rsidP="00AB6510">
      <w:pPr>
        <w:spacing w:line="276" w:lineRule="auto"/>
        <w:jc w:val="both"/>
        <w:rPr>
          <w:rFonts w:ascii="Times New Roman" w:hAnsi="Times New Roman" w:cs="Times New Roman"/>
          <w:b/>
          <w:sz w:val="24"/>
          <w:szCs w:val="24"/>
        </w:rPr>
      </w:pPr>
      <w:r w:rsidRPr="00AB6510">
        <w:rPr>
          <w:rFonts w:ascii="Times New Roman" w:hAnsi="Times New Roman" w:cs="Times New Roman"/>
          <w:b/>
          <w:sz w:val="24"/>
          <w:szCs w:val="24"/>
        </w:rPr>
        <w:t>Në anën tjetër, të dhënat nga Agjencia e Punësimit e Kosovës tregojnë për një rritje të shpejtë të numrit të të papunëve.</w:t>
      </w:r>
      <w:r w:rsidRPr="00AB6510">
        <w:rPr>
          <w:rFonts w:ascii="Times New Roman" w:hAnsi="Times New Roman" w:cs="Times New Roman"/>
          <w:sz w:val="24"/>
          <w:szCs w:val="24"/>
        </w:rPr>
        <w:t xml:space="preserve"> Duke </w:t>
      </w:r>
      <w:proofErr w:type="gramStart"/>
      <w:r w:rsidRPr="00AB6510">
        <w:rPr>
          <w:rFonts w:ascii="Times New Roman" w:hAnsi="Times New Roman" w:cs="Times New Roman"/>
          <w:sz w:val="24"/>
          <w:szCs w:val="24"/>
        </w:rPr>
        <w:t>marrë</w:t>
      </w:r>
      <w:proofErr w:type="gramEnd"/>
      <w:r w:rsidRPr="00AB6510">
        <w:rPr>
          <w:rFonts w:ascii="Times New Roman" w:hAnsi="Times New Roman" w:cs="Times New Roman"/>
          <w:sz w:val="24"/>
          <w:szCs w:val="24"/>
        </w:rPr>
        <w:t xml:space="preserve"> parasysh që pandemia e koronavirusit shkaktoi rënie të punëtorëve prej industrive të ndryshme, Pakoja Emergjente Fiskale ishte një hap i duhur për t’i zvogëluar efektet e pandemisë në ekonomi të Kosovës. Megjithatë, pasi që Masa 15 e pakos parasheh një pagesë mujore në vlerë prej 130 euro për qytetarët të lajmëruar si të papunë pranë entit të punësimit (dhe që janë me kushte të rënda sociale apo që nuk janë përfitues të asnjë të hyre mujore nga Buxheti i Kosovës), kjo mund të ketë quar në një rritje tejet të lartë të punëkërkuesve të regjistruar gjatë vitit 2020.</w:t>
      </w:r>
      <w:r w:rsidRPr="00AB6510">
        <w:rPr>
          <w:rFonts w:ascii="Times New Roman" w:hAnsi="Times New Roman" w:cs="Times New Roman"/>
          <w:b/>
          <w:sz w:val="24"/>
          <w:szCs w:val="24"/>
        </w:rPr>
        <w:t xml:space="preserve"> </w:t>
      </w:r>
      <w:proofErr w:type="gramStart"/>
      <w:r w:rsidRPr="00AB6510">
        <w:rPr>
          <w:rFonts w:ascii="Times New Roman" w:hAnsi="Times New Roman" w:cs="Times New Roman"/>
          <w:b/>
          <w:sz w:val="24"/>
          <w:szCs w:val="24"/>
        </w:rPr>
        <w:t>Më saktësisht, nga muaji mars</w:t>
      </w:r>
      <w:r w:rsidRPr="00AB6510">
        <w:rPr>
          <w:rFonts w:ascii="Times New Roman" w:hAnsi="Times New Roman" w:cs="Times New Roman"/>
          <w:sz w:val="24"/>
          <w:szCs w:val="24"/>
        </w:rPr>
        <w:t xml:space="preserve"> </w:t>
      </w:r>
      <w:r w:rsidRPr="00AB6510">
        <w:rPr>
          <w:rFonts w:ascii="Times New Roman" w:hAnsi="Times New Roman" w:cs="Times New Roman"/>
          <w:b/>
          <w:sz w:val="24"/>
          <w:szCs w:val="24"/>
        </w:rPr>
        <w:t xml:space="preserve">numri i punëkërkuesve shumëfishua, ku numri i përgjithshëm i punëkërkuesve pranë Agjencisë së Punësimit shkoj në </w:t>
      </w:r>
      <w:r w:rsidRPr="00AB6510">
        <w:rPr>
          <w:rFonts w:ascii="Times New Roman" w:eastAsia="Times New Roman" w:hAnsi="Times New Roman" w:cs="Times New Roman"/>
          <w:b/>
          <w:sz w:val="24"/>
          <w:szCs w:val="24"/>
        </w:rPr>
        <w:t xml:space="preserve">201,935 </w:t>
      </w:r>
      <w:r w:rsidR="00030FA4">
        <w:rPr>
          <w:rFonts w:ascii="Times New Roman" w:hAnsi="Times New Roman" w:cs="Times New Roman"/>
          <w:b/>
          <w:sz w:val="24"/>
          <w:szCs w:val="24"/>
        </w:rPr>
        <w:t>gjatë</w:t>
      </w:r>
      <w:r w:rsidRPr="00AB6510">
        <w:rPr>
          <w:rFonts w:ascii="Times New Roman" w:hAnsi="Times New Roman" w:cs="Times New Roman"/>
          <w:b/>
          <w:sz w:val="24"/>
          <w:szCs w:val="24"/>
        </w:rPr>
        <w:t xml:space="preserve"> vitit 2020, një rritje enorme në krahasim </w:t>
      </w:r>
      <w:r w:rsidRPr="00AB6510">
        <w:rPr>
          <w:rFonts w:ascii="Times New Roman" w:hAnsi="Times New Roman" w:cs="Times New Roman"/>
          <w:b/>
          <w:sz w:val="24"/>
          <w:szCs w:val="24"/>
        </w:rPr>
        <w:lastRenderedPageBreak/>
        <w:t>me periudhën e fundit katërmujore të vitit 2019 kur numri i punëkërkuesve ishte vetëm 6,882.</w:t>
      </w:r>
      <w:proofErr w:type="gramEnd"/>
      <w:r w:rsidR="00DE13F2">
        <w:rPr>
          <w:rStyle w:val="FootnoteReference"/>
          <w:b/>
          <w:sz w:val="24"/>
          <w:szCs w:val="24"/>
        </w:rPr>
        <w:footnoteReference w:id="2"/>
      </w:r>
    </w:p>
    <w:p w:rsidR="00AB6510" w:rsidRDefault="00AB6510" w:rsidP="00AB6510">
      <w:pPr>
        <w:pStyle w:val="NoSpacing"/>
        <w:spacing w:line="276" w:lineRule="auto"/>
        <w:jc w:val="both"/>
        <w:rPr>
          <w:rFonts w:ascii="Times New Roman" w:hAnsi="Times New Roman" w:cs="Times New Roman"/>
          <w:sz w:val="24"/>
          <w:szCs w:val="24"/>
        </w:rPr>
      </w:pPr>
      <w:r w:rsidRPr="00AB6510">
        <w:rPr>
          <w:rFonts w:ascii="Times New Roman" w:hAnsi="Times New Roman" w:cs="Times New Roman"/>
          <w:b/>
          <w:sz w:val="24"/>
          <w:szCs w:val="24"/>
        </w:rPr>
        <w:t xml:space="preserve">Sipas të dhënave të ATK sektori më i goditur nga pandemia </w:t>
      </w:r>
      <w:proofErr w:type="gramStart"/>
      <w:r w:rsidRPr="00AB6510">
        <w:rPr>
          <w:rFonts w:ascii="Times New Roman" w:hAnsi="Times New Roman" w:cs="Times New Roman"/>
          <w:b/>
          <w:sz w:val="24"/>
          <w:szCs w:val="24"/>
        </w:rPr>
        <w:t>sa</w:t>
      </w:r>
      <w:proofErr w:type="gramEnd"/>
      <w:r w:rsidRPr="00AB6510">
        <w:rPr>
          <w:rFonts w:ascii="Times New Roman" w:hAnsi="Times New Roman" w:cs="Times New Roman"/>
          <w:b/>
          <w:sz w:val="24"/>
          <w:szCs w:val="24"/>
        </w:rPr>
        <w:t xml:space="preserve"> i përket punësimit është sektori i tregtisë me shumicë dhe pakicë me që rast numri i të punësuarve në këtë sektorë nga 80 mijë në fillim të pandemisë ka zbritur në 43 mijë.</w:t>
      </w:r>
      <w:r w:rsidRPr="00AB6510">
        <w:rPr>
          <w:rFonts w:ascii="Times New Roman" w:hAnsi="Times New Roman" w:cs="Times New Roman"/>
          <w:sz w:val="24"/>
          <w:szCs w:val="24"/>
        </w:rPr>
        <w:t xml:space="preserve"> Në përgjithësi, si pasojë e Covid 19, të </w:t>
      </w:r>
      <w:proofErr w:type="gramStart"/>
      <w:r w:rsidRPr="00AB6510">
        <w:rPr>
          <w:rFonts w:ascii="Times New Roman" w:hAnsi="Times New Roman" w:cs="Times New Roman"/>
          <w:sz w:val="24"/>
          <w:szCs w:val="24"/>
        </w:rPr>
        <w:t>dy</w:t>
      </w:r>
      <w:proofErr w:type="gramEnd"/>
      <w:r w:rsidRPr="00AB6510">
        <w:rPr>
          <w:rFonts w:ascii="Times New Roman" w:hAnsi="Times New Roman" w:cs="Times New Roman"/>
          <w:sz w:val="24"/>
          <w:szCs w:val="24"/>
        </w:rPr>
        <w:t xml:space="preserve"> gjinitë, femrat dhe mashkujt janë përballur me vështirësi ekonomike si rezultat i humbjes së vendeve të punës. Megjithatë përmasat e ndikimit të pandemisë në tregun e punës do të shihen pasi të përfundon pandemia sepse tani shumë punëdhënës janë duke i mbajtur punëtorët në pritje.</w:t>
      </w:r>
      <w:r w:rsidR="00DE13F2">
        <w:rPr>
          <w:rStyle w:val="FootnoteReference"/>
          <w:sz w:val="24"/>
          <w:szCs w:val="24"/>
        </w:rPr>
        <w:footnoteReference w:id="3"/>
      </w:r>
    </w:p>
    <w:p w:rsidR="00DE13F2" w:rsidRPr="00AB6510" w:rsidRDefault="00DE13F2" w:rsidP="00AB6510">
      <w:pPr>
        <w:pStyle w:val="NoSpacing"/>
        <w:spacing w:line="276" w:lineRule="auto"/>
        <w:jc w:val="both"/>
        <w:rPr>
          <w:rFonts w:ascii="Times New Roman" w:hAnsi="Times New Roman" w:cs="Times New Roman"/>
          <w:sz w:val="24"/>
          <w:szCs w:val="24"/>
          <w:lang w:val="sq-AL"/>
        </w:rPr>
      </w:pPr>
    </w:p>
    <w:p w:rsidR="00AB6510" w:rsidRPr="00AB6510" w:rsidRDefault="00AB6510" w:rsidP="00AB6510">
      <w:pPr>
        <w:jc w:val="both"/>
        <w:rPr>
          <w:rFonts w:ascii="Times New Roman" w:hAnsi="Times New Roman" w:cs="Times New Roman"/>
          <w:b/>
          <w:sz w:val="24"/>
          <w:szCs w:val="24"/>
        </w:rPr>
      </w:pPr>
      <w:r w:rsidRPr="00AB6510">
        <w:rPr>
          <w:rFonts w:ascii="Times New Roman" w:hAnsi="Times New Roman" w:cs="Times New Roman"/>
          <w:b/>
          <w:sz w:val="24"/>
          <w:szCs w:val="24"/>
        </w:rPr>
        <w:t>Treguesit kryesorë të tregut të punës</w:t>
      </w:r>
    </w:p>
    <w:p w:rsidR="00AB6510" w:rsidRDefault="00AB6510" w:rsidP="00AB6510">
      <w:pPr>
        <w:jc w:val="both"/>
        <w:rPr>
          <w:rFonts w:ascii="Times New Roman" w:hAnsi="Times New Roman" w:cs="Times New Roman"/>
          <w:sz w:val="24"/>
          <w:szCs w:val="24"/>
        </w:rPr>
      </w:pPr>
      <w:proofErr w:type="gramStart"/>
      <w:r w:rsidRPr="00AB6510">
        <w:rPr>
          <w:rFonts w:ascii="Times New Roman" w:hAnsi="Times New Roman" w:cs="Times New Roman"/>
          <w:sz w:val="24"/>
          <w:szCs w:val="24"/>
        </w:rPr>
        <w:t>Sipas Anketës së Fuqisë Punëtore për tre tremujorët e parë të vitit 2020, popullsia në moshë për punë në Kosovë ishte 1.2 milion njerëz.</w:t>
      </w:r>
      <w:proofErr w:type="gramEnd"/>
      <w:r w:rsidRPr="00AB6510">
        <w:rPr>
          <w:rFonts w:ascii="Times New Roman" w:hAnsi="Times New Roman" w:cs="Times New Roman"/>
          <w:sz w:val="24"/>
          <w:szCs w:val="24"/>
        </w:rPr>
        <w:t xml:space="preserve"> </w:t>
      </w:r>
      <w:proofErr w:type="gramStart"/>
      <w:r w:rsidRPr="00AB6510">
        <w:rPr>
          <w:rFonts w:ascii="Times New Roman" w:hAnsi="Times New Roman" w:cs="Times New Roman"/>
          <w:sz w:val="24"/>
          <w:szCs w:val="24"/>
        </w:rPr>
        <w:t>Për shkak të situatës së shkaktuar nga pandemia COVID-19 dhe masave të kufizimit, ka pasur ndryshime të konsiderueshme midis treguesve të tregut të punës mbi baza tremujore.</w:t>
      </w:r>
      <w:proofErr w:type="gramEnd"/>
      <w:r w:rsidRPr="00AB6510">
        <w:rPr>
          <w:rFonts w:ascii="Times New Roman" w:hAnsi="Times New Roman" w:cs="Times New Roman"/>
          <w:sz w:val="24"/>
          <w:szCs w:val="24"/>
        </w:rPr>
        <w:t xml:space="preserve"> Shkalla e punësimit në tremujorin e parë të vitit 2020 ishte 29.1%, duke shënuar një përmirësim prej 0.9 p.p. krahasuar me TM1 të vitit 2019. </w:t>
      </w:r>
      <w:proofErr w:type="gramStart"/>
      <w:r w:rsidRPr="00AB6510">
        <w:rPr>
          <w:rFonts w:ascii="Times New Roman" w:hAnsi="Times New Roman" w:cs="Times New Roman"/>
          <w:sz w:val="24"/>
          <w:szCs w:val="24"/>
        </w:rPr>
        <w:t>Shkalla e pjesëmarrjes në fuqinë punëtore ka mbetur pothuajse në të njëjtat nivele si në vitet e mëparshme, në rreth 38.8% (ku ajo e meshkujve ishte 57.1% dhe ajo e femrave 20.3%).</w:t>
      </w:r>
      <w:proofErr w:type="gramEnd"/>
      <w:r w:rsidRPr="00AB6510">
        <w:rPr>
          <w:rFonts w:ascii="Times New Roman" w:hAnsi="Times New Roman" w:cs="Times New Roman"/>
          <w:sz w:val="24"/>
          <w:szCs w:val="24"/>
        </w:rPr>
        <w:t xml:space="preserve"> Ndërsa, shkalla e papunësisë u ul me 1.9 p.p. në terma vjetorë duke arritur 25.0%. </w:t>
      </w:r>
      <w:proofErr w:type="gramStart"/>
      <w:r w:rsidRPr="00AB6510">
        <w:rPr>
          <w:rFonts w:ascii="Times New Roman" w:hAnsi="Times New Roman" w:cs="Times New Roman"/>
          <w:sz w:val="24"/>
          <w:szCs w:val="24"/>
        </w:rPr>
        <w:t>Në tremujorin e dytë, megjithatë, ka pasur një përkeqësim të ndjeshëm të treguesve të tregut të punës.</w:t>
      </w:r>
      <w:proofErr w:type="gramEnd"/>
      <w:r w:rsidRPr="00AB6510">
        <w:rPr>
          <w:rFonts w:ascii="Times New Roman" w:hAnsi="Times New Roman" w:cs="Times New Roman"/>
          <w:sz w:val="24"/>
          <w:szCs w:val="24"/>
        </w:rPr>
        <w:t xml:space="preserve"> </w:t>
      </w:r>
      <w:proofErr w:type="gramStart"/>
      <w:r w:rsidRPr="00AB6510">
        <w:rPr>
          <w:rFonts w:ascii="Times New Roman" w:hAnsi="Times New Roman" w:cs="Times New Roman"/>
          <w:sz w:val="24"/>
          <w:szCs w:val="24"/>
        </w:rPr>
        <w:t>Pjesëmarrja në forcën e punës ra me 8.7 p.p. në krahasim me tremujorin e dytë të vitit 2019.</w:t>
      </w:r>
      <w:proofErr w:type="gramEnd"/>
      <w:r w:rsidRPr="00AB6510">
        <w:rPr>
          <w:rFonts w:ascii="Times New Roman" w:hAnsi="Times New Roman" w:cs="Times New Roman"/>
          <w:sz w:val="24"/>
          <w:szCs w:val="24"/>
        </w:rPr>
        <w:t xml:space="preserve"> Shkalla e punësimit ra me 5.7 p.p. ndërsa shkalla e papunësisë u rrit me 1.9 </w:t>
      </w:r>
      <w:proofErr w:type="gramStart"/>
      <w:r w:rsidRPr="00AB6510">
        <w:rPr>
          <w:rFonts w:ascii="Times New Roman" w:hAnsi="Times New Roman" w:cs="Times New Roman"/>
          <w:sz w:val="24"/>
          <w:szCs w:val="24"/>
        </w:rPr>
        <w:t>p.p ..</w:t>
      </w:r>
      <w:proofErr w:type="gramEnd"/>
      <w:r w:rsidRPr="00AB6510">
        <w:rPr>
          <w:rFonts w:ascii="Times New Roman" w:hAnsi="Times New Roman" w:cs="Times New Roman"/>
          <w:sz w:val="24"/>
          <w:szCs w:val="24"/>
        </w:rPr>
        <w:t xml:space="preserve"> </w:t>
      </w:r>
      <w:proofErr w:type="gramStart"/>
      <w:r w:rsidRPr="00AB6510">
        <w:rPr>
          <w:rFonts w:ascii="Times New Roman" w:hAnsi="Times New Roman" w:cs="Times New Roman"/>
          <w:sz w:val="24"/>
          <w:szCs w:val="24"/>
        </w:rPr>
        <w:t>Tremujori i tretë, filloi me përmirësime të lehta në aktivitetin ekonomik pas lehtësimit të masave të kontrollit dhe rihapjes së bizneseve.</w:t>
      </w:r>
      <w:proofErr w:type="gramEnd"/>
      <w:r w:rsidRPr="00AB6510">
        <w:rPr>
          <w:rFonts w:ascii="Times New Roman" w:hAnsi="Times New Roman" w:cs="Times New Roman"/>
          <w:sz w:val="24"/>
          <w:szCs w:val="24"/>
        </w:rPr>
        <w:t xml:space="preserve"> </w:t>
      </w:r>
      <w:proofErr w:type="gramStart"/>
      <w:r w:rsidRPr="00AB6510">
        <w:rPr>
          <w:rFonts w:ascii="Times New Roman" w:hAnsi="Times New Roman" w:cs="Times New Roman"/>
          <w:sz w:val="24"/>
          <w:szCs w:val="24"/>
        </w:rPr>
        <w:t>Treguesit e tregut të punës u përmirësuan krahasuar me tremujorin e dytë.</w:t>
      </w:r>
      <w:proofErr w:type="gramEnd"/>
      <w:r w:rsidRPr="00AB6510">
        <w:rPr>
          <w:rFonts w:ascii="Times New Roman" w:hAnsi="Times New Roman" w:cs="Times New Roman"/>
          <w:sz w:val="24"/>
          <w:szCs w:val="24"/>
        </w:rPr>
        <w:t xml:space="preserve"> </w:t>
      </w:r>
      <w:proofErr w:type="gramStart"/>
      <w:r w:rsidRPr="00AB6510">
        <w:rPr>
          <w:rFonts w:ascii="Times New Roman" w:hAnsi="Times New Roman" w:cs="Times New Roman"/>
          <w:sz w:val="24"/>
          <w:szCs w:val="24"/>
        </w:rPr>
        <w:t>Ndërsa krahasuar me vitin 2019, shkalla e pjesëmarrjes në fuqinë punëtore ishte vetëm 1.9 p.p. më e ulët se tremujori i tretë i vitit 2019.</w:t>
      </w:r>
      <w:proofErr w:type="gramEnd"/>
      <w:r w:rsidRPr="00AB6510">
        <w:rPr>
          <w:rFonts w:ascii="Times New Roman" w:hAnsi="Times New Roman" w:cs="Times New Roman"/>
          <w:sz w:val="24"/>
          <w:szCs w:val="24"/>
        </w:rPr>
        <w:t xml:space="preserve"> Shkalla e punësimit është 1.5 p.p. më e ulët ndërsa shkalla e papunësisë mbeti në nivele të ngjashme me vetëm -0</w:t>
      </w:r>
      <w:proofErr w:type="gramStart"/>
      <w:r w:rsidRPr="00AB6510">
        <w:rPr>
          <w:rFonts w:ascii="Times New Roman" w:hAnsi="Times New Roman" w:cs="Times New Roman"/>
          <w:sz w:val="24"/>
          <w:szCs w:val="24"/>
        </w:rPr>
        <w:t>,1</w:t>
      </w:r>
      <w:proofErr w:type="gramEnd"/>
      <w:r w:rsidRPr="00AB6510">
        <w:rPr>
          <w:rFonts w:ascii="Times New Roman" w:hAnsi="Times New Roman" w:cs="Times New Roman"/>
          <w:sz w:val="24"/>
          <w:szCs w:val="24"/>
        </w:rPr>
        <w:t xml:space="preserve"> p.p. ndryshim. Sektorët me punësim më të lartë vazhdojnë të jenë: tregtia me 17.2%; ndërtimtaria me 13.3%; prodhimi me 11.3%, dhe arsimi me 9.1; ndërsa sektorët e tjerë marrin pjesë me një përqindje më të ulët në punësim. Punësimi i meshkujve ishte më i lartë në sektorët e ndërtimit dhe prodhimit, ndërsa punësimi i femrave ishte më i lartë në sektorët e arsimit, kujdesit shëndetësor dhe tregtisë</w:t>
      </w:r>
    </w:p>
    <w:p w:rsidR="001252B5" w:rsidRDefault="001252B5" w:rsidP="00AB6510">
      <w:pPr>
        <w:jc w:val="both"/>
        <w:rPr>
          <w:rFonts w:ascii="Times New Roman" w:hAnsi="Times New Roman" w:cs="Times New Roman"/>
          <w:sz w:val="24"/>
          <w:szCs w:val="24"/>
        </w:rPr>
      </w:pPr>
    </w:p>
    <w:p w:rsidR="001252B5" w:rsidRDefault="001252B5" w:rsidP="00AB6510">
      <w:pPr>
        <w:jc w:val="both"/>
        <w:rPr>
          <w:rFonts w:ascii="Times New Roman" w:hAnsi="Times New Roman" w:cs="Times New Roman"/>
          <w:sz w:val="24"/>
          <w:szCs w:val="24"/>
        </w:rPr>
      </w:pPr>
    </w:p>
    <w:p w:rsidR="001252B5" w:rsidRDefault="001252B5" w:rsidP="00AB6510">
      <w:pPr>
        <w:jc w:val="both"/>
        <w:rPr>
          <w:rFonts w:ascii="Times New Roman" w:hAnsi="Times New Roman" w:cs="Times New Roman"/>
          <w:sz w:val="24"/>
          <w:szCs w:val="24"/>
        </w:rPr>
      </w:pPr>
    </w:p>
    <w:p w:rsidR="001252B5" w:rsidRDefault="001252B5" w:rsidP="00AB6510">
      <w:pPr>
        <w:jc w:val="both"/>
        <w:rPr>
          <w:rFonts w:ascii="Times New Roman" w:hAnsi="Times New Roman" w:cs="Times New Roman"/>
          <w:sz w:val="24"/>
          <w:szCs w:val="24"/>
        </w:rPr>
      </w:pPr>
    </w:p>
    <w:p w:rsidR="001252B5" w:rsidRDefault="001252B5" w:rsidP="00AB6510">
      <w:pPr>
        <w:jc w:val="both"/>
        <w:rPr>
          <w:rFonts w:ascii="Times New Roman" w:hAnsi="Times New Roman" w:cs="Times New Roman"/>
          <w:sz w:val="24"/>
          <w:szCs w:val="24"/>
        </w:rPr>
      </w:pPr>
    </w:p>
    <w:p w:rsidR="001252B5" w:rsidRPr="00AB6510" w:rsidRDefault="001252B5" w:rsidP="00AB6510">
      <w:pPr>
        <w:jc w:val="both"/>
        <w:rPr>
          <w:rFonts w:ascii="Times New Roman" w:hAnsi="Times New Roman" w:cs="Times New Roman"/>
          <w:sz w:val="24"/>
          <w:szCs w:val="24"/>
        </w:rPr>
      </w:pPr>
    </w:p>
    <w:p w:rsidR="007607D2" w:rsidRDefault="007607D2" w:rsidP="007607D2">
      <w:pPr>
        <w:pStyle w:val="NoSpacing"/>
        <w:jc w:val="both"/>
        <w:rPr>
          <w:rFonts w:ascii="Times New Roman" w:hAnsi="Times New Roman" w:cs="Times New Roman"/>
          <w:i/>
          <w:sz w:val="24"/>
          <w:szCs w:val="24"/>
          <w:lang w:val="sq-AL"/>
        </w:rPr>
      </w:pPr>
    </w:p>
    <w:tbl>
      <w:tblPr>
        <w:tblStyle w:val="TableGrid"/>
        <w:tblW w:w="8838" w:type="dxa"/>
        <w:jc w:val="right"/>
        <w:tblInd w:w="1186" w:type="dxa"/>
        <w:shd w:val="clear" w:color="auto" w:fill="D9E2F3" w:themeFill="accent1" w:themeFillTint="33"/>
        <w:tblLayout w:type="fixed"/>
        <w:tblLook w:val="04A0"/>
      </w:tblPr>
      <w:tblGrid>
        <w:gridCol w:w="1711"/>
        <w:gridCol w:w="1001"/>
        <w:gridCol w:w="978"/>
        <w:gridCol w:w="1048"/>
        <w:gridCol w:w="1025"/>
        <w:gridCol w:w="1025"/>
        <w:gridCol w:w="1025"/>
        <w:gridCol w:w="1025"/>
      </w:tblGrid>
      <w:tr w:rsidR="00AB6510" w:rsidRPr="004E5A6E" w:rsidTr="00280E11">
        <w:trPr>
          <w:trHeight w:val="75"/>
          <w:jc w:val="right"/>
        </w:trPr>
        <w:tc>
          <w:tcPr>
            <w:tcW w:w="1711" w:type="dxa"/>
            <w:shd w:val="clear" w:color="auto" w:fill="B4C6E7" w:themeFill="accent1" w:themeFillTint="66"/>
            <w:noWrap/>
            <w:hideMark/>
          </w:tcPr>
          <w:p w:rsidR="00AB6510" w:rsidRDefault="00AB6510" w:rsidP="00280E11">
            <w:pPr>
              <w:spacing w:line="276" w:lineRule="auto"/>
              <w:rPr>
                <w:rFonts w:eastAsia="Cambria"/>
                <w:b/>
                <w:bCs/>
                <w:sz w:val="18"/>
                <w:szCs w:val="18"/>
              </w:rPr>
            </w:pPr>
            <w:r w:rsidRPr="00FA37B3">
              <w:rPr>
                <w:rFonts w:eastAsia="Cambria"/>
                <w:b/>
                <w:bCs/>
                <w:sz w:val="18"/>
                <w:szCs w:val="18"/>
              </w:rPr>
              <w:lastRenderedPageBreak/>
              <w:t>Treguesi</w:t>
            </w:r>
          </w:p>
          <w:p w:rsidR="00AB6510" w:rsidRPr="00FA37B3" w:rsidRDefault="00AB6510" w:rsidP="00280E11">
            <w:pPr>
              <w:spacing w:line="276" w:lineRule="auto"/>
              <w:rPr>
                <w:rFonts w:eastAsia="Cambria"/>
                <w:b/>
                <w:bCs/>
                <w:sz w:val="18"/>
                <w:szCs w:val="18"/>
              </w:rPr>
            </w:pPr>
          </w:p>
        </w:tc>
        <w:tc>
          <w:tcPr>
            <w:tcW w:w="1001" w:type="dxa"/>
            <w:shd w:val="clear" w:color="auto" w:fill="B4C6E7" w:themeFill="accent1" w:themeFillTint="66"/>
          </w:tcPr>
          <w:p w:rsidR="00AB6510" w:rsidRPr="00FA37B3" w:rsidRDefault="00AB6510" w:rsidP="00280E11">
            <w:pPr>
              <w:spacing w:line="276" w:lineRule="auto"/>
              <w:jc w:val="center"/>
              <w:rPr>
                <w:rFonts w:eastAsia="Cambria"/>
                <w:b/>
                <w:bCs/>
                <w:sz w:val="18"/>
                <w:szCs w:val="18"/>
              </w:rPr>
            </w:pPr>
            <w:r w:rsidRPr="00FA37B3">
              <w:rPr>
                <w:rFonts w:eastAsia="Cambria"/>
                <w:b/>
                <w:bCs/>
                <w:sz w:val="18"/>
                <w:szCs w:val="18"/>
              </w:rPr>
              <w:t>2018</w:t>
            </w:r>
          </w:p>
        </w:tc>
        <w:tc>
          <w:tcPr>
            <w:tcW w:w="978" w:type="dxa"/>
            <w:shd w:val="clear" w:color="auto" w:fill="B4C6E7" w:themeFill="accent1" w:themeFillTint="66"/>
          </w:tcPr>
          <w:p w:rsidR="00AB6510" w:rsidRPr="00FA37B3" w:rsidRDefault="00AB6510" w:rsidP="00280E11">
            <w:pPr>
              <w:spacing w:line="276" w:lineRule="auto"/>
              <w:rPr>
                <w:rFonts w:eastAsia="Cambria"/>
                <w:b/>
                <w:bCs/>
                <w:sz w:val="18"/>
                <w:szCs w:val="18"/>
              </w:rPr>
            </w:pPr>
            <w:r>
              <w:rPr>
                <w:rFonts w:eastAsia="Cambria"/>
                <w:b/>
                <w:bCs/>
                <w:sz w:val="18"/>
                <w:szCs w:val="18"/>
              </w:rPr>
              <w:t>TM1</w:t>
            </w:r>
            <w:r w:rsidRPr="00FA37B3">
              <w:rPr>
                <w:rFonts w:eastAsia="Cambria"/>
                <w:b/>
                <w:bCs/>
                <w:sz w:val="18"/>
                <w:szCs w:val="18"/>
              </w:rPr>
              <w:t xml:space="preserve"> 2019</w:t>
            </w:r>
          </w:p>
        </w:tc>
        <w:tc>
          <w:tcPr>
            <w:tcW w:w="1048" w:type="dxa"/>
            <w:shd w:val="clear" w:color="auto" w:fill="B4C6E7" w:themeFill="accent1" w:themeFillTint="66"/>
          </w:tcPr>
          <w:p w:rsidR="00AB6510" w:rsidRDefault="00AB6510" w:rsidP="00280E11">
            <w:pPr>
              <w:spacing w:line="276" w:lineRule="auto"/>
              <w:rPr>
                <w:rFonts w:eastAsia="Cambria"/>
                <w:b/>
                <w:bCs/>
                <w:sz w:val="18"/>
                <w:szCs w:val="18"/>
              </w:rPr>
            </w:pPr>
            <w:r>
              <w:rPr>
                <w:rFonts w:eastAsia="Cambria"/>
                <w:b/>
                <w:bCs/>
                <w:sz w:val="18"/>
                <w:szCs w:val="18"/>
              </w:rPr>
              <w:t>TM2 2019</w:t>
            </w:r>
          </w:p>
        </w:tc>
        <w:tc>
          <w:tcPr>
            <w:tcW w:w="1025" w:type="dxa"/>
            <w:shd w:val="clear" w:color="auto" w:fill="B4C6E7" w:themeFill="accent1" w:themeFillTint="66"/>
          </w:tcPr>
          <w:p w:rsidR="00AB6510" w:rsidRDefault="00AB6510" w:rsidP="00280E11">
            <w:pPr>
              <w:spacing w:line="276" w:lineRule="auto"/>
              <w:rPr>
                <w:rFonts w:eastAsia="Cambria"/>
                <w:b/>
                <w:bCs/>
                <w:sz w:val="18"/>
                <w:szCs w:val="18"/>
              </w:rPr>
            </w:pPr>
            <w:r>
              <w:rPr>
                <w:rFonts w:eastAsia="Cambria"/>
                <w:b/>
                <w:bCs/>
                <w:sz w:val="18"/>
                <w:szCs w:val="18"/>
              </w:rPr>
              <w:t>TM3 2019</w:t>
            </w:r>
          </w:p>
        </w:tc>
        <w:tc>
          <w:tcPr>
            <w:tcW w:w="1025" w:type="dxa"/>
            <w:shd w:val="clear" w:color="auto" w:fill="B4C6E7" w:themeFill="accent1" w:themeFillTint="66"/>
          </w:tcPr>
          <w:p w:rsidR="00AB6510" w:rsidRPr="00FA37B3" w:rsidRDefault="00AB6510" w:rsidP="00280E11">
            <w:pPr>
              <w:spacing w:line="276" w:lineRule="auto"/>
              <w:rPr>
                <w:rFonts w:eastAsia="Cambria"/>
                <w:b/>
                <w:bCs/>
                <w:sz w:val="18"/>
                <w:szCs w:val="18"/>
              </w:rPr>
            </w:pPr>
            <w:r>
              <w:rPr>
                <w:rFonts w:eastAsia="Cambria"/>
                <w:b/>
                <w:bCs/>
                <w:sz w:val="18"/>
                <w:szCs w:val="18"/>
              </w:rPr>
              <w:t>TM</w:t>
            </w:r>
            <w:r w:rsidRPr="00FA37B3">
              <w:rPr>
                <w:rFonts w:eastAsia="Cambria"/>
                <w:b/>
                <w:bCs/>
                <w:sz w:val="18"/>
                <w:szCs w:val="18"/>
              </w:rPr>
              <w:t>1 2020</w:t>
            </w:r>
          </w:p>
        </w:tc>
        <w:tc>
          <w:tcPr>
            <w:tcW w:w="1025" w:type="dxa"/>
            <w:shd w:val="clear" w:color="auto" w:fill="B4C6E7" w:themeFill="accent1" w:themeFillTint="66"/>
          </w:tcPr>
          <w:p w:rsidR="00AB6510" w:rsidRPr="00FA37B3" w:rsidRDefault="00AB6510" w:rsidP="00280E11">
            <w:pPr>
              <w:spacing w:line="276" w:lineRule="auto"/>
              <w:rPr>
                <w:rFonts w:eastAsia="Cambria"/>
                <w:b/>
                <w:bCs/>
                <w:sz w:val="18"/>
                <w:szCs w:val="18"/>
              </w:rPr>
            </w:pPr>
            <w:r w:rsidRPr="00FA37B3">
              <w:rPr>
                <w:b/>
                <w:sz w:val="18"/>
                <w:szCs w:val="18"/>
              </w:rPr>
              <w:t>TM2 2020</w:t>
            </w:r>
          </w:p>
        </w:tc>
        <w:tc>
          <w:tcPr>
            <w:tcW w:w="1025" w:type="dxa"/>
            <w:shd w:val="clear" w:color="auto" w:fill="B4C6E7" w:themeFill="accent1" w:themeFillTint="66"/>
          </w:tcPr>
          <w:p w:rsidR="00AB6510" w:rsidRPr="00FA37B3" w:rsidRDefault="00AB6510" w:rsidP="00280E11">
            <w:pPr>
              <w:spacing w:line="276" w:lineRule="auto"/>
              <w:rPr>
                <w:rFonts w:eastAsia="Cambria"/>
                <w:b/>
                <w:bCs/>
                <w:sz w:val="18"/>
                <w:szCs w:val="18"/>
              </w:rPr>
            </w:pPr>
            <w:r w:rsidRPr="00FA37B3">
              <w:rPr>
                <w:b/>
                <w:sz w:val="18"/>
                <w:szCs w:val="18"/>
              </w:rPr>
              <w:t>TM3 2020</w:t>
            </w:r>
          </w:p>
        </w:tc>
      </w:tr>
      <w:tr w:rsidR="00AB6510" w:rsidRPr="004E5A6E" w:rsidTr="00280E11">
        <w:trPr>
          <w:trHeight w:val="134"/>
          <w:jc w:val="right"/>
        </w:trPr>
        <w:tc>
          <w:tcPr>
            <w:tcW w:w="1711" w:type="dxa"/>
            <w:shd w:val="clear" w:color="auto" w:fill="D9E2F3" w:themeFill="accent1" w:themeFillTint="33"/>
            <w:noWrap/>
            <w:hideMark/>
          </w:tcPr>
          <w:p w:rsidR="00AB6510" w:rsidRPr="00FA37B3" w:rsidRDefault="00AB6510" w:rsidP="00280E11">
            <w:pPr>
              <w:spacing w:line="276" w:lineRule="auto"/>
              <w:rPr>
                <w:rFonts w:eastAsia="Cambria"/>
                <w:b/>
                <w:bCs/>
                <w:sz w:val="18"/>
                <w:szCs w:val="18"/>
              </w:rPr>
            </w:pPr>
            <w:r w:rsidRPr="00FA37B3">
              <w:rPr>
                <w:rFonts w:eastAsia="Cambria"/>
                <w:b/>
                <w:bCs/>
                <w:sz w:val="18"/>
                <w:szCs w:val="18"/>
              </w:rPr>
              <w:t>Popullsia totale</w:t>
            </w:r>
          </w:p>
        </w:tc>
        <w:tc>
          <w:tcPr>
            <w:tcW w:w="1001" w:type="dxa"/>
            <w:shd w:val="clear" w:color="auto" w:fill="D9E2F3" w:themeFill="accent1" w:themeFillTint="33"/>
          </w:tcPr>
          <w:p w:rsidR="00AB6510" w:rsidRPr="00FA37B3" w:rsidRDefault="00AB6510" w:rsidP="00280E11">
            <w:pPr>
              <w:spacing w:line="276" w:lineRule="auto"/>
              <w:jc w:val="right"/>
              <w:rPr>
                <w:rFonts w:eastAsia="Cambria"/>
                <w:b/>
                <w:bCs/>
                <w:sz w:val="18"/>
                <w:szCs w:val="18"/>
              </w:rPr>
            </w:pPr>
            <w:r w:rsidRPr="00FA37B3">
              <w:rPr>
                <w:rFonts w:eastAsia="Cambria"/>
                <w:b/>
                <w:bCs/>
                <w:sz w:val="18"/>
                <w:szCs w:val="18"/>
              </w:rPr>
              <w:t>1,793,467</w:t>
            </w:r>
          </w:p>
        </w:tc>
        <w:tc>
          <w:tcPr>
            <w:tcW w:w="978" w:type="dxa"/>
            <w:shd w:val="clear" w:color="auto" w:fill="D9E2F3" w:themeFill="accent1" w:themeFillTint="33"/>
          </w:tcPr>
          <w:p w:rsidR="00AB6510" w:rsidRPr="00FA37B3" w:rsidRDefault="00AB6510" w:rsidP="00280E11">
            <w:pPr>
              <w:spacing w:line="276" w:lineRule="auto"/>
              <w:jc w:val="right"/>
              <w:rPr>
                <w:rFonts w:eastAsia="Cambria"/>
                <w:b/>
                <w:bCs/>
                <w:sz w:val="18"/>
                <w:szCs w:val="18"/>
              </w:rPr>
            </w:pPr>
            <w:r w:rsidRPr="00FA37B3">
              <w:rPr>
                <w:rFonts w:eastAsia="Cambria"/>
                <w:b/>
                <w:bCs/>
                <w:sz w:val="18"/>
                <w:szCs w:val="18"/>
              </w:rPr>
              <w:t>1,798,506</w:t>
            </w:r>
          </w:p>
        </w:tc>
        <w:tc>
          <w:tcPr>
            <w:tcW w:w="1048" w:type="dxa"/>
            <w:shd w:val="clear" w:color="auto" w:fill="D9E2F3" w:themeFill="accent1" w:themeFillTint="33"/>
          </w:tcPr>
          <w:p w:rsidR="00AB6510" w:rsidRPr="00783A0A" w:rsidRDefault="00AB6510" w:rsidP="00280E11">
            <w:pPr>
              <w:spacing w:line="276" w:lineRule="auto"/>
              <w:jc w:val="right"/>
              <w:rPr>
                <w:rFonts w:eastAsia="Cambria"/>
                <w:b/>
                <w:bCs/>
                <w:sz w:val="18"/>
                <w:szCs w:val="18"/>
              </w:rPr>
            </w:pPr>
            <w:r w:rsidRPr="00783A0A">
              <w:rPr>
                <w:sz w:val="18"/>
                <w:szCs w:val="18"/>
              </w:rPr>
              <w:t>1,795,606</w:t>
            </w:r>
          </w:p>
        </w:tc>
        <w:tc>
          <w:tcPr>
            <w:tcW w:w="1025" w:type="dxa"/>
            <w:shd w:val="clear" w:color="auto" w:fill="D9E2F3" w:themeFill="accent1" w:themeFillTint="33"/>
          </w:tcPr>
          <w:p w:rsidR="00AB6510" w:rsidRPr="000B35DF" w:rsidRDefault="00AB6510" w:rsidP="00280E11">
            <w:pPr>
              <w:spacing w:line="276" w:lineRule="auto"/>
              <w:jc w:val="right"/>
              <w:rPr>
                <w:rFonts w:eastAsia="Cambria"/>
                <w:b/>
                <w:bCs/>
                <w:sz w:val="18"/>
                <w:szCs w:val="18"/>
              </w:rPr>
            </w:pPr>
            <w:r w:rsidRPr="000B35DF">
              <w:rPr>
                <w:sz w:val="18"/>
                <w:szCs w:val="18"/>
              </w:rPr>
              <w:t>1,795,666</w:t>
            </w:r>
          </w:p>
        </w:tc>
        <w:tc>
          <w:tcPr>
            <w:tcW w:w="1025" w:type="dxa"/>
            <w:shd w:val="clear" w:color="auto" w:fill="D9E2F3" w:themeFill="accent1" w:themeFillTint="33"/>
          </w:tcPr>
          <w:p w:rsidR="00AB6510" w:rsidRPr="00FA37B3" w:rsidRDefault="00AB6510" w:rsidP="00280E11">
            <w:pPr>
              <w:spacing w:line="276" w:lineRule="auto"/>
              <w:jc w:val="right"/>
              <w:rPr>
                <w:rFonts w:eastAsia="Cambria"/>
                <w:b/>
                <w:bCs/>
                <w:sz w:val="18"/>
                <w:szCs w:val="18"/>
              </w:rPr>
            </w:pPr>
            <w:r w:rsidRPr="00FA37B3">
              <w:rPr>
                <w:rFonts w:eastAsia="Cambria"/>
                <w:b/>
                <w:bCs/>
                <w:sz w:val="18"/>
                <w:szCs w:val="18"/>
              </w:rPr>
              <w:t>1,795,666</w:t>
            </w:r>
          </w:p>
        </w:tc>
        <w:tc>
          <w:tcPr>
            <w:tcW w:w="1025" w:type="dxa"/>
            <w:shd w:val="clear" w:color="auto" w:fill="D9E2F3" w:themeFill="accent1" w:themeFillTint="33"/>
          </w:tcPr>
          <w:p w:rsidR="00AB6510" w:rsidRPr="00FA37B3" w:rsidRDefault="00AB6510" w:rsidP="00280E11">
            <w:pPr>
              <w:spacing w:line="276" w:lineRule="auto"/>
              <w:jc w:val="center"/>
              <w:rPr>
                <w:rFonts w:eastAsia="Cambria"/>
                <w:b/>
                <w:bCs/>
                <w:sz w:val="18"/>
                <w:szCs w:val="18"/>
              </w:rPr>
            </w:pPr>
            <w:r w:rsidRPr="00FA37B3">
              <w:rPr>
                <w:b/>
                <w:sz w:val="18"/>
                <w:szCs w:val="18"/>
              </w:rPr>
              <w:t>1,795,666</w:t>
            </w:r>
          </w:p>
        </w:tc>
        <w:tc>
          <w:tcPr>
            <w:tcW w:w="1025" w:type="dxa"/>
            <w:shd w:val="clear" w:color="auto" w:fill="D9E2F3" w:themeFill="accent1" w:themeFillTint="33"/>
          </w:tcPr>
          <w:p w:rsidR="00AB6510" w:rsidRPr="00100992" w:rsidRDefault="00AB6510" w:rsidP="00280E11">
            <w:pPr>
              <w:spacing w:line="276" w:lineRule="auto"/>
              <w:jc w:val="right"/>
              <w:rPr>
                <w:rFonts w:eastAsia="Cambria"/>
                <w:b/>
                <w:bCs/>
                <w:sz w:val="18"/>
                <w:szCs w:val="18"/>
              </w:rPr>
            </w:pPr>
            <w:r w:rsidRPr="00100992">
              <w:rPr>
                <w:b/>
                <w:sz w:val="18"/>
                <w:szCs w:val="18"/>
              </w:rPr>
              <w:t>1,795,666</w:t>
            </w:r>
          </w:p>
        </w:tc>
      </w:tr>
      <w:tr w:rsidR="00AB6510" w:rsidRPr="004E5A6E" w:rsidTr="00280E11">
        <w:trPr>
          <w:trHeight w:val="144"/>
          <w:jc w:val="right"/>
        </w:trPr>
        <w:tc>
          <w:tcPr>
            <w:tcW w:w="1711" w:type="dxa"/>
            <w:shd w:val="clear" w:color="auto" w:fill="D9E2F3" w:themeFill="accent1" w:themeFillTint="33"/>
            <w:noWrap/>
            <w:hideMark/>
          </w:tcPr>
          <w:p w:rsidR="00AB6510" w:rsidRPr="00FA37B3" w:rsidRDefault="00AB6510" w:rsidP="00280E11">
            <w:pPr>
              <w:spacing w:line="276" w:lineRule="auto"/>
              <w:jc w:val="right"/>
              <w:rPr>
                <w:rFonts w:eastAsia="Cambria"/>
                <w:sz w:val="18"/>
                <w:szCs w:val="18"/>
              </w:rPr>
            </w:pPr>
            <w:r w:rsidRPr="00FA37B3">
              <w:rPr>
                <w:rFonts w:eastAsia="Cambria"/>
                <w:sz w:val="18"/>
                <w:szCs w:val="18"/>
              </w:rPr>
              <w:t>Mashkull</w:t>
            </w:r>
          </w:p>
        </w:tc>
        <w:tc>
          <w:tcPr>
            <w:tcW w:w="1001" w:type="dxa"/>
            <w:shd w:val="clear" w:color="auto" w:fill="D9E2F3" w:themeFill="accent1" w:themeFillTint="33"/>
          </w:tcPr>
          <w:p w:rsidR="00AB6510" w:rsidRPr="00FA37B3" w:rsidRDefault="00AB6510" w:rsidP="00280E11">
            <w:pPr>
              <w:spacing w:line="276" w:lineRule="auto"/>
              <w:jc w:val="right"/>
              <w:rPr>
                <w:rFonts w:eastAsia="Cambria"/>
                <w:sz w:val="18"/>
                <w:szCs w:val="18"/>
              </w:rPr>
            </w:pPr>
            <w:r w:rsidRPr="00FA37B3">
              <w:rPr>
                <w:rFonts w:eastAsia="Cambria"/>
                <w:sz w:val="18"/>
                <w:szCs w:val="18"/>
              </w:rPr>
              <w:t>903,959</w:t>
            </w:r>
          </w:p>
        </w:tc>
        <w:tc>
          <w:tcPr>
            <w:tcW w:w="978" w:type="dxa"/>
            <w:shd w:val="clear" w:color="auto" w:fill="D9E2F3" w:themeFill="accent1" w:themeFillTint="33"/>
          </w:tcPr>
          <w:p w:rsidR="00AB6510" w:rsidRPr="00FA37B3" w:rsidRDefault="00AB6510" w:rsidP="00280E11">
            <w:pPr>
              <w:spacing w:line="276" w:lineRule="auto"/>
              <w:jc w:val="right"/>
              <w:rPr>
                <w:rFonts w:eastAsia="Cambria"/>
                <w:sz w:val="18"/>
                <w:szCs w:val="18"/>
              </w:rPr>
            </w:pPr>
            <w:r w:rsidRPr="00FA37B3">
              <w:rPr>
                <w:rFonts w:eastAsia="Cambria"/>
                <w:sz w:val="18"/>
                <w:szCs w:val="18"/>
              </w:rPr>
              <w:t>908,499</w:t>
            </w:r>
          </w:p>
        </w:tc>
        <w:tc>
          <w:tcPr>
            <w:tcW w:w="1048" w:type="dxa"/>
            <w:shd w:val="clear" w:color="auto" w:fill="D9E2F3" w:themeFill="accent1" w:themeFillTint="33"/>
          </w:tcPr>
          <w:p w:rsidR="00AB6510" w:rsidRPr="00783A0A" w:rsidRDefault="00AB6510" w:rsidP="00280E11">
            <w:pPr>
              <w:spacing w:line="276" w:lineRule="auto"/>
              <w:jc w:val="right"/>
              <w:rPr>
                <w:rFonts w:eastAsia="Cambria"/>
                <w:sz w:val="18"/>
                <w:szCs w:val="18"/>
              </w:rPr>
            </w:pPr>
            <w:r w:rsidRPr="00783A0A">
              <w:rPr>
                <w:sz w:val="18"/>
                <w:szCs w:val="18"/>
              </w:rPr>
              <w:t>902,646</w:t>
            </w:r>
          </w:p>
        </w:tc>
        <w:tc>
          <w:tcPr>
            <w:tcW w:w="1025" w:type="dxa"/>
            <w:shd w:val="clear" w:color="auto" w:fill="D9E2F3" w:themeFill="accent1" w:themeFillTint="33"/>
          </w:tcPr>
          <w:p w:rsidR="00AB6510" w:rsidRPr="000B35DF" w:rsidRDefault="00AB6510" w:rsidP="00280E11">
            <w:pPr>
              <w:spacing w:line="276" w:lineRule="auto"/>
              <w:jc w:val="right"/>
              <w:rPr>
                <w:rFonts w:eastAsia="Cambria"/>
                <w:sz w:val="18"/>
                <w:szCs w:val="18"/>
              </w:rPr>
            </w:pPr>
            <w:r w:rsidRPr="000B35DF">
              <w:rPr>
                <w:sz w:val="18"/>
                <w:szCs w:val="18"/>
              </w:rPr>
              <w:t>899,795</w:t>
            </w:r>
          </w:p>
        </w:tc>
        <w:tc>
          <w:tcPr>
            <w:tcW w:w="1025" w:type="dxa"/>
            <w:shd w:val="clear" w:color="auto" w:fill="D9E2F3" w:themeFill="accent1" w:themeFillTint="33"/>
          </w:tcPr>
          <w:p w:rsidR="00AB6510" w:rsidRPr="00FA37B3" w:rsidRDefault="00AB6510" w:rsidP="00280E11">
            <w:pPr>
              <w:spacing w:line="276" w:lineRule="auto"/>
              <w:jc w:val="right"/>
              <w:rPr>
                <w:rFonts w:eastAsia="Cambria"/>
                <w:sz w:val="18"/>
                <w:szCs w:val="18"/>
              </w:rPr>
            </w:pPr>
            <w:r w:rsidRPr="00FA37B3">
              <w:rPr>
                <w:rFonts w:eastAsia="Cambria"/>
                <w:sz w:val="18"/>
                <w:szCs w:val="18"/>
              </w:rPr>
              <w:t>908,434</w:t>
            </w:r>
          </w:p>
        </w:tc>
        <w:tc>
          <w:tcPr>
            <w:tcW w:w="1025" w:type="dxa"/>
            <w:shd w:val="clear" w:color="auto" w:fill="D9E2F3" w:themeFill="accent1" w:themeFillTint="33"/>
          </w:tcPr>
          <w:p w:rsidR="00AB6510" w:rsidRPr="00FA37B3" w:rsidRDefault="00AB6510" w:rsidP="00280E11">
            <w:pPr>
              <w:spacing w:line="276" w:lineRule="auto"/>
              <w:jc w:val="right"/>
              <w:rPr>
                <w:rFonts w:eastAsia="Cambria"/>
                <w:sz w:val="18"/>
                <w:szCs w:val="18"/>
              </w:rPr>
            </w:pPr>
            <w:r w:rsidRPr="00FA37B3">
              <w:rPr>
                <w:sz w:val="18"/>
                <w:szCs w:val="18"/>
              </w:rPr>
              <w:t>904,500</w:t>
            </w:r>
          </w:p>
        </w:tc>
        <w:tc>
          <w:tcPr>
            <w:tcW w:w="1025" w:type="dxa"/>
            <w:shd w:val="clear" w:color="auto" w:fill="D9E2F3" w:themeFill="accent1" w:themeFillTint="33"/>
          </w:tcPr>
          <w:p w:rsidR="00AB6510" w:rsidRPr="00100992" w:rsidRDefault="00AB6510" w:rsidP="00280E11">
            <w:pPr>
              <w:spacing w:line="276" w:lineRule="auto"/>
              <w:jc w:val="right"/>
              <w:rPr>
                <w:rFonts w:eastAsia="Cambria"/>
                <w:sz w:val="18"/>
                <w:szCs w:val="18"/>
              </w:rPr>
            </w:pPr>
            <w:r w:rsidRPr="00100992">
              <w:rPr>
                <w:sz w:val="18"/>
                <w:szCs w:val="18"/>
              </w:rPr>
              <w:t>892,232</w:t>
            </w:r>
          </w:p>
        </w:tc>
      </w:tr>
      <w:tr w:rsidR="00AB6510" w:rsidRPr="004E5A6E" w:rsidTr="00280E11">
        <w:trPr>
          <w:trHeight w:val="100"/>
          <w:jc w:val="right"/>
        </w:trPr>
        <w:tc>
          <w:tcPr>
            <w:tcW w:w="1711" w:type="dxa"/>
            <w:shd w:val="clear" w:color="auto" w:fill="D9E2F3" w:themeFill="accent1" w:themeFillTint="33"/>
            <w:noWrap/>
            <w:hideMark/>
          </w:tcPr>
          <w:p w:rsidR="00AB6510" w:rsidRPr="00FA37B3" w:rsidRDefault="00AB6510" w:rsidP="00280E11">
            <w:pPr>
              <w:spacing w:line="276" w:lineRule="auto"/>
              <w:ind w:left="-468" w:firstLine="468"/>
              <w:jc w:val="right"/>
              <w:rPr>
                <w:rFonts w:eastAsia="Cambria"/>
                <w:sz w:val="18"/>
                <w:szCs w:val="18"/>
              </w:rPr>
            </w:pPr>
            <w:r w:rsidRPr="00FA37B3">
              <w:rPr>
                <w:rFonts w:eastAsia="Cambria"/>
                <w:sz w:val="18"/>
                <w:szCs w:val="18"/>
              </w:rPr>
              <w:t>Femër</w:t>
            </w:r>
          </w:p>
        </w:tc>
        <w:tc>
          <w:tcPr>
            <w:tcW w:w="1001" w:type="dxa"/>
            <w:shd w:val="clear" w:color="auto" w:fill="D9E2F3" w:themeFill="accent1" w:themeFillTint="33"/>
          </w:tcPr>
          <w:p w:rsidR="00AB6510" w:rsidRPr="00FA37B3" w:rsidRDefault="00AB6510" w:rsidP="00280E11">
            <w:pPr>
              <w:spacing w:line="276" w:lineRule="auto"/>
              <w:jc w:val="right"/>
              <w:rPr>
                <w:rFonts w:eastAsia="Cambria"/>
                <w:sz w:val="18"/>
                <w:szCs w:val="18"/>
              </w:rPr>
            </w:pPr>
            <w:r w:rsidRPr="00FA37B3">
              <w:rPr>
                <w:rFonts w:eastAsia="Cambria"/>
                <w:sz w:val="18"/>
                <w:szCs w:val="18"/>
              </w:rPr>
              <w:t>889,508</w:t>
            </w:r>
          </w:p>
        </w:tc>
        <w:tc>
          <w:tcPr>
            <w:tcW w:w="978" w:type="dxa"/>
            <w:shd w:val="clear" w:color="auto" w:fill="D9E2F3" w:themeFill="accent1" w:themeFillTint="33"/>
          </w:tcPr>
          <w:p w:rsidR="00AB6510" w:rsidRPr="00FA37B3" w:rsidRDefault="00AB6510" w:rsidP="00280E11">
            <w:pPr>
              <w:spacing w:line="276" w:lineRule="auto"/>
              <w:jc w:val="right"/>
              <w:rPr>
                <w:rFonts w:eastAsia="Cambria"/>
                <w:sz w:val="18"/>
                <w:szCs w:val="18"/>
              </w:rPr>
            </w:pPr>
            <w:r w:rsidRPr="00FA37B3">
              <w:rPr>
                <w:rFonts w:eastAsia="Cambria"/>
                <w:sz w:val="18"/>
                <w:szCs w:val="18"/>
              </w:rPr>
              <w:t>890,007</w:t>
            </w:r>
          </w:p>
        </w:tc>
        <w:tc>
          <w:tcPr>
            <w:tcW w:w="1048" w:type="dxa"/>
            <w:shd w:val="clear" w:color="auto" w:fill="D9E2F3" w:themeFill="accent1" w:themeFillTint="33"/>
          </w:tcPr>
          <w:p w:rsidR="00AB6510" w:rsidRPr="00783A0A" w:rsidRDefault="00AB6510" w:rsidP="00280E11">
            <w:pPr>
              <w:spacing w:line="276" w:lineRule="auto"/>
              <w:jc w:val="right"/>
              <w:rPr>
                <w:rFonts w:eastAsia="Cambria"/>
                <w:sz w:val="18"/>
                <w:szCs w:val="18"/>
              </w:rPr>
            </w:pPr>
            <w:r w:rsidRPr="00783A0A">
              <w:rPr>
                <w:sz w:val="18"/>
                <w:szCs w:val="18"/>
              </w:rPr>
              <w:t>893,020</w:t>
            </w:r>
          </w:p>
        </w:tc>
        <w:tc>
          <w:tcPr>
            <w:tcW w:w="1025" w:type="dxa"/>
            <w:shd w:val="clear" w:color="auto" w:fill="D9E2F3" w:themeFill="accent1" w:themeFillTint="33"/>
          </w:tcPr>
          <w:p w:rsidR="00AB6510" w:rsidRPr="000B35DF" w:rsidRDefault="00AB6510" w:rsidP="00280E11">
            <w:pPr>
              <w:spacing w:line="276" w:lineRule="auto"/>
              <w:jc w:val="right"/>
              <w:rPr>
                <w:rFonts w:eastAsia="Cambria"/>
                <w:sz w:val="18"/>
                <w:szCs w:val="18"/>
              </w:rPr>
            </w:pPr>
            <w:r w:rsidRPr="000B35DF">
              <w:rPr>
                <w:sz w:val="18"/>
                <w:szCs w:val="18"/>
              </w:rPr>
              <w:t>895,871</w:t>
            </w:r>
          </w:p>
        </w:tc>
        <w:tc>
          <w:tcPr>
            <w:tcW w:w="1025" w:type="dxa"/>
            <w:shd w:val="clear" w:color="auto" w:fill="D9E2F3" w:themeFill="accent1" w:themeFillTint="33"/>
          </w:tcPr>
          <w:p w:rsidR="00AB6510" w:rsidRPr="00FA37B3" w:rsidRDefault="00AB6510" w:rsidP="00280E11">
            <w:pPr>
              <w:spacing w:line="276" w:lineRule="auto"/>
              <w:jc w:val="right"/>
              <w:rPr>
                <w:rFonts w:eastAsia="Cambria"/>
                <w:sz w:val="18"/>
                <w:szCs w:val="18"/>
              </w:rPr>
            </w:pPr>
            <w:r w:rsidRPr="00FA37B3">
              <w:rPr>
                <w:rFonts w:eastAsia="Cambria"/>
                <w:sz w:val="18"/>
                <w:szCs w:val="18"/>
              </w:rPr>
              <w:t>887,232</w:t>
            </w:r>
          </w:p>
        </w:tc>
        <w:tc>
          <w:tcPr>
            <w:tcW w:w="1025" w:type="dxa"/>
            <w:shd w:val="clear" w:color="auto" w:fill="D9E2F3" w:themeFill="accent1" w:themeFillTint="33"/>
          </w:tcPr>
          <w:p w:rsidR="00AB6510" w:rsidRPr="00FA37B3" w:rsidRDefault="00AB6510" w:rsidP="00280E11">
            <w:pPr>
              <w:spacing w:line="276" w:lineRule="auto"/>
              <w:jc w:val="right"/>
              <w:rPr>
                <w:rFonts w:eastAsia="Cambria"/>
                <w:sz w:val="18"/>
                <w:szCs w:val="18"/>
              </w:rPr>
            </w:pPr>
            <w:r w:rsidRPr="00FA37B3">
              <w:rPr>
                <w:sz w:val="18"/>
                <w:szCs w:val="18"/>
              </w:rPr>
              <w:t>891,166</w:t>
            </w:r>
          </w:p>
        </w:tc>
        <w:tc>
          <w:tcPr>
            <w:tcW w:w="1025" w:type="dxa"/>
            <w:shd w:val="clear" w:color="auto" w:fill="D9E2F3" w:themeFill="accent1" w:themeFillTint="33"/>
          </w:tcPr>
          <w:p w:rsidR="00AB6510" w:rsidRPr="00100992" w:rsidRDefault="00AB6510" w:rsidP="00280E11">
            <w:pPr>
              <w:spacing w:line="276" w:lineRule="auto"/>
              <w:jc w:val="right"/>
              <w:rPr>
                <w:rFonts w:eastAsia="Cambria"/>
                <w:sz w:val="18"/>
                <w:szCs w:val="18"/>
              </w:rPr>
            </w:pPr>
            <w:r w:rsidRPr="00100992">
              <w:rPr>
                <w:sz w:val="18"/>
                <w:szCs w:val="18"/>
              </w:rPr>
              <w:t>903,434</w:t>
            </w:r>
          </w:p>
        </w:tc>
      </w:tr>
      <w:tr w:rsidR="00AB6510" w:rsidRPr="004E5A6E" w:rsidTr="00280E11">
        <w:trPr>
          <w:trHeight w:val="88"/>
          <w:jc w:val="right"/>
        </w:trPr>
        <w:tc>
          <w:tcPr>
            <w:tcW w:w="1711" w:type="dxa"/>
            <w:shd w:val="clear" w:color="auto" w:fill="D9E2F3" w:themeFill="accent1" w:themeFillTint="33"/>
            <w:noWrap/>
            <w:hideMark/>
          </w:tcPr>
          <w:p w:rsidR="00AB6510" w:rsidRPr="00FA37B3" w:rsidRDefault="00AB6510" w:rsidP="00280E11">
            <w:pPr>
              <w:spacing w:line="276" w:lineRule="auto"/>
              <w:rPr>
                <w:rFonts w:eastAsia="Cambria"/>
                <w:b/>
                <w:bCs/>
                <w:sz w:val="18"/>
                <w:szCs w:val="18"/>
              </w:rPr>
            </w:pPr>
            <w:r w:rsidRPr="00FA37B3">
              <w:rPr>
                <w:rFonts w:eastAsia="Cambria"/>
                <w:b/>
                <w:bCs/>
                <w:sz w:val="18"/>
                <w:szCs w:val="18"/>
              </w:rPr>
              <w:t>Popullsia në moshë pune</w:t>
            </w:r>
          </w:p>
        </w:tc>
        <w:tc>
          <w:tcPr>
            <w:tcW w:w="1001" w:type="dxa"/>
            <w:shd w:val="clear" w:color="auto" w:fill="D9E2F3" w:themeFill="accent1" w:themeFillTint="33"/>
          </w:tcPr>
          <w:p w:rsidR="00AB6510" w:rsidRPr="00FA37B3" w:rsidRDefault="00AB6510" w:rsidP="00280E11">
            <w:pPr>
              <w:spacing w:line="276" w:lineRule="auto"/>
              <w:jc w:val="right"/>
              <w:rPr>
                <w:rFonts w:eastAsia="Cambria"/>
                <w:b/>
                <w:sz w:val="18"/>
                <w:szCs w:val="18"/>
              </w:rPr>
            </w:pPr>
            <w:r w:rsidRPr="00FA37B3">
              <w:rPr>
                <w:rFonts w:eastAsia="Cambria"/>
                <w:b/>
                <w:sz w:val="18"/>
                <w:szCs w:val="18"/>
              </w:rPr>
              <w:t>1,198,273</w:t>
            </w:r>
          </w:p>
        </w:tc>
        <w:tc>
          <w:tcPr>
            <w:tcW w:w="978" w:type="dxa"/>
            <w:shd w:val="clear" w:color="auto" w:fill="D9E2F3" w:themeFill="accent1" w:themeFillTint="33"/>
          </w:tcPr>
          <w:p w:rsidR="00AB6510" w:rsidRPr="00FA37B3" w:rsidRDefault="00AB6510" w:rsidP="00280E11">
            <w:pPr>
              <w:spacing w:line="276" w:lineRule="auto"/>
              <w:jc w:val="right"/>
              <w:rPr>
                <w:rFonts w:eastAsia="Cambria"/>
                <w:b/>
                <w:sz w:val="18"/>
                <w:szCs w:val="18"/>
              </w:rPr>
            </w:pPr>
            <w:r w:rsidRPr="00FA37B3">
              <w:rPr>
                <w:rFonts w:eastAsia="Cambria"/>
                <w:b/>
                <w:sz w:val="18"/>
                <w:szCs w:val="18"/>
              </w:rPr>
              <w:t>1,207,216</w:t>
            </w:r>
          </w:p>
        </w:tc>
        <w:tc>
          <w:tcPr>
            <w:tcW w:w="1048" w:type="dxa"/>
            <w:shd w:val="clear" w:color="auto" w:fill="D9E2F3" w:themeFill="accent1" w:themeFillTint="33"/>
          </w:tcPr>
          <w:p w:rsidR="00AB6510" w:rsidRPr="00783A0A" w:rsidRDefault="00AB6510" w:rsidP="00280E11">
            <w:pPr>
              <w:spacing w:line="276" w:lineRule="auto"/>
              <w:jc w:val="right"/>
              <w:rPr>
                <w:rFonts w:eastAsia="Cambria"/>
                <w:b/>
                <w:sz w:val="18"/>
                <w:szCs w:val="18"/>
              </w:rPr>
            </w:pPr>
            <w:r w:rsidRPr="00783A0A">
              <w:rPr>
                <w:b/>
                <w:sz w:val="18"/>
                <w:szCs w:val="18"/>
              </w:rPr>
              <w:t>1,198,308</w:t>
            </w:r>
          </w:p>
        </w:tc>
        <w:tc>
          <w:tcPr>
            <w:tcW w:w="1025" w:type="dxa"/>
            <w:shd w:val="clear" w:color="auto" w:fill="D9E2F3" w:themeFill="accent1" w:themeFillTint="33"/>
          </w:tcPr>
          <w:p w:rsidR="00AB6510" w:rsidRPr="000B35DF" w:rsidRDefault="00AB6510" w:rsidP="00280E11">
            <w:pPr>
              <w:spacing w:line="276" w:lineRule="auto"/>
              <w:jc w:val="right"/>
              <w:rPr>
                <w:rFonts w:eastAsia="Cambria"/>
                <w:b/>
                <w:sz w:val="18"/>
                <w:szCs w:val="18"/>
              </w:rPr>
            </w:pPr>
            <w:r w:rsidRPr="000B35DF">
              <w:rPr>
                <w:sz w:val="18"/>
                <w:szCs w:val="18"/>
              </w:rPr>
              <w:t>1,207,617</w:t>
            </w:r>
          </w:p>
        </w:tc>
        <w:tc>
          <w:tcPr>
            <w:tcW w:w="1025" w:type="dxa"/>
            <w:shd w:val="clear" w:color="auto" w:fill="D9E2F3" w:themeFill="accent1" w:themeFillTint="33"/>
          </w:tcPr>
          <w:p w:rsidR="00AB6510" w:rsidRPr="00FA37B3" w:rsidRDefault="00AB6510" w:rsidP="00280E11">
            <w:pPr>
              <w:spacing w:line="276" w:lineRule="auto"/>
              <w:jc w:val="right"/>
              <w:rPr>
                <w:rFonts w:eastAsia="Cambria"/>
                <w:b/>
                <w:sz w:val="18"/>
                <w:szCs w:val="18"/>
              </w:rPr>
            </w:pPr>
            <w:r w:rsidRPr="00FA37B3">
              <w:rPr>
                <w:rFonts w:eastAsia="Cambria"/>
                <w:b/>
                <w:sz w:val="18"/>
                <w:szCs w:val="18"/>
              </w:rPr>
              <w:t>1,218,112</w:t>
            </w:r>
          </w:p>
        </w:tc>
        <w:tc>
          <w:tcPr>
            <w:tcW w:w="1025" w:type="dxa"/>
            <w:shd w:val="clear" w:color="auto" w:fill="D9E2F3" w:themeFill="accent1" w:themeFillTint="33"/>
          </w:tcPr>
          <w:p w:rsidR="00AB6510" w:rsidRPr="00FA37B3" w:rsidRDefault="00AB6510" w:rsidP="00280E11">
            <w:pPr>
              <w:spacing w:line="276" w:lineRule="auto"/>
              <w:jc w:val="right"/>
              <w:rPr>
                <w:rFonts w:eastAsia="Cambria"/>
                <w:b/>
                <w:sz w:val="18"/>
                <w:szCs w:val="18"/>
              </w:rPr>
            </w:pPr>
            <w:r w:rsidRPr="00FA37B3">
              <w:rPr>
                <w:b/>
                <w:sz w:val="18"/>
                <w:szCs w:val="18"/>
              </w:rPr>
              <w:t>1,220,406</w:t>
            </w:r>
          </w:p>
        </w:tc>
        <w:tc>
          <w:tcPr>
            <w:tcW w:w="1025" w:type="dxa"/>
            <w:shd w:val="clear" w:color="auto" w:fill="D9E2F3" w:themeFill="accent1" w:themeFillTint="33"/>
          </w:tcPr>
          <w:p w:rsidR="00AB6510" w:rsidRPr="00100992" w:rsidRDefault="00AB6510" w:rsidP="00280E11">
            <w:pPr>
              <w:spacing w:line="276" w:lineRule="auto"/>
              <w:jc w:val="right"/>
              <w:rPr>
                <w:rFonts w:eastAsia="Cambria"/>
                <w:b/>
                <w:sz w:val="18"/>
                <w:szCs w:val="18"/>
              </w:rPr>
            </w:pPr>
            <w:r w:rsidRPr="00100992">
              <w:rPr>
                <w:b/>
                <w:sz w:val="18"/>
                <w:szCs w:val="18"/>
              </w:rPr>
              <w:t>1,221,681</w:t>
            </w:r>
          </w:p>
        </w:tc>
      </w:tr>
      <w:tr w:rsidR="00AB6510" w:rsidRPr="004E5A6E" w:rsidTr="00280E11">
        <w:trPr>
          <w:trHeight w:val="171"/>
          <w:jc w:val="right"/>
        </w:trPr>
        <w:tc>
          <w:tcPr>
            <w:tcW w:w="1711" w:type="dxa"/>
            <w:shd w:val="clear" w:color="auto" w:fill="D9E2F3" w:themeFill="accent1" w:themeFillTint="33"/>
            <w:noWrap/>
            <w:hideMark/>
          </w:tcPr>
          <w:p w:rsidR="00AB6510" w:rsidRPr="00FA37B3" w:rsidRDefault="00AB6510" w:rsidP="00280E11">
            <w:pPr>
              <w:spacing w:line="276" w:lineRule="auto"/>
              <w:jc w:val="right"/>
              <w:rPr>
                <w:rFonts w:eastAsia="Cambria"/>
                <w:sz w:val="18"/>
                <w:szCs w:val="18"/>
              </w:rPr>
            </w:pPr>
            <w:r w:rsidRPr="00FA37B3">
              <w:rPr>
                <w:rFonts w:eastAsia="Cambria"/>
                <w:sz w:val="18"/>
                <w:szCs w:val="18"/>
              </w:rPr>
              <w:t>Mashkull</w:t>
            </w:r>
          </w:p>
        </w:tc>
        <w:tc>
          <w:tcPr>
            <w:tcW w:w="1001" w:type="dxa"/>
            <w:shd w:val="clear" w:color="auto" w:fill="D9E2F3" w:themeFill="accent1" w:themeFillTint="33"/>
          </w:tcPr>
          <w:p w:rsidR="00AB6510" w:rsidRPr="00FA37B3" w:rsidRDefault="00AB6510" w:rsidP="00280E11">
            <w:pPr>
              <w:spacing w:line="276" w:lineRule="auto"/>
              <w:jc w:val="right"/>
              <w:rPr>
                <w:rFonts w:eastAsia="Cambria"/>
                <w:sz w:val="18"/>
                <w:szCs w:val="18"/>
              </w:rPr>
            </w:pPr>
            <w:r w:rsidRPr="00FA37B3">
              <w:rPr>
                <w:rFonts w:eastAsia="Cambria"/>
                <w:sz w:val="18"/>
                <w:szCs w:val="18"/>
              </w:rPr>
              <w:t>600,092</w:t>
            </w:r>
          </w:p>
        </w:tc>
        <w:tc>
          <w:tcPr>
            <w:tcW w:w="978" w:type="dxa"/>
            <w:shd w:val="clear" w:color="auto" w:fill="D9E2F3" w:themeFill="accent1" w:themeFillTint="33"/>
          </w:tcPr>
          <w:p w:rsidR="00AB6510" w:rsidRPr="00FA37B3" w:rsidRDefault="00AB6510" w:rsidP="00280E11">
            <w:pPr>
              <w:spacing w:line="276" w:lineRule="auto"/>
              <w:jc w:val="right"/>
              <w:rPr>
                <w:rFonts w:eastAsia="Cambria"/>
                <w:sz w:val="18"/>
                <w:szCs w:val="18"/>
              </w:rPr>
            </w:pPr>
            <w:r w:rsidRPr="00FA37B3">
              <w:rPr>
                <w:rFonts w:eastAsia="Cambria"/>
                <w:sz w:val="18"/>
                <w:szCs w:val="18"/>
              </w:rPr>
              <w:t>607,921</w:t>
            </w:r>
          </w:p>
        </w:tc>
        <w:tc>
          <w:tcPr>
            <w:tcW w:w="1048" w:type="dxa"/>
            <w:shd w:val="clear" w:color="auto" w:fill="D9E2F3" w:themeFill="accent1" w:themeFillTint="33"/>
          </w:tcPr>
          <w:p w:rsidR="00AB6510" w:rsidRPr="00783A0A" w:rsidRDefault="00AB6510" w:rsidP="00280E11">
            <w:pPr>
              <w:spacing w:line="276" w:lineRule="auto"/>
              <w:jc w:val="right"/>
              <w:rPr>
                <w:rFonts w:eastAsia="Cambria"/>
                <w:sz w:val="18"/>
                <w:szCs w:val="18"/>
              </w:rPr>
            </w:pPr>
            <w:r w:rsidRPr="00783A0A">
              <w:rPr>
                <w:sz w:val="18"/>
                <w:szCs w:val="18"/>
              </w:rPr>
              <w:t>600,061</w:t>
            </w:r>
          </w:p>
        </w:tc>
        <w:tc>
          <w:tcPr>
            <w:tcW w:w="1025" w:type="dxa"/>
            <w:shd w:val="clear" w:color="auto" w:fill="D9E2F3" w:themeFill="accent1" w:themeFillTint="33"/>
          </w:tcPr>
          <w:p w:rsidR="00AB6510" w:rsidRPr="000B35DF" w:rsidRDefault="00AB6510" w:rsidP="00280E11">
            <w:pPr>
              <w:spacing w:line="276" w:lineRule="auto"/>
              <w:jc w:val="right"/>
              <w:rPr>
                <w:rFonts w:eastAsia="Cambria"/>
                <w:sz w:val="18"/>
                <w:szCs w:val="18"/>
              </w:rPr>
            </w:pPr>
            <w:r w:rsidRPr="000B35DF">
              <w:rPr>
                <w:sz w:val="18"/>
                <w:szCs w:val="18"/>
              </w:rPr>
              <w:t>606,104</w:t>
            </w:r>
          </w:p>
        </w:tc>
        <w:tc>
          <w:tcPr>
            <w:tcW w:w="1025" w:type="dxa"/>
            <w:shd w:val="clear" w:color="auto" w:fill="D9E2F3" w:themeFill="accent1" w:themeFillTint="33"/>
          </w:tcPr>
          <w:p w:rsidR="00AB6510" w:rsidRPr="00FA37B3" w:rsidRDefault="00AB6510" w:rsidP="00280E11">
            <w:pPr>
              <w:spacing w:line="276" w:lineRule="auto"/>
              <w:jc w:val="right"/>
              <w:rPr>
                <w:rFonts w:eastAsia="Cambria"/>
                <w:sz w:val="18"/>
                <w:szCs w:val="18"/>
              </w:rPr>
            </w:pPr>
            <w:r w:rsidRPr="00FA37B3">
              <w:rPr>
                <w:rFonts w:eastAsia="Cambria"/>
                <w:sz w:val="18"/>
                <w:szCs w:val="18"/>
              </w:rPr>
              <w:t>611,511</w:t>
            </w:r>
          </w:p>
        </w:tc>
        <w:tc>
          <w:tcPr>
            <w:tcW w:w="1025" w:type="dxa"/>
            <w:shd w:val="clear" w:color="auto" w:fill="D9E2F3" w:themeFill="accent1" w:themeFillTint="33"/>
          </w:tcPr>
          <w:p w:rsidR="00AB6510" w:rsidRPr="00FA37B3" w:rsidRDefault="00AB6510" w:rsidP="00280E11">
            <w:pPr>
              <w:spacing w:line="276" w:lineRule="auto"/>
              <w:jc w:val="right"/>
              <w:rPr>
                <w:rFonts w:eastAsia="Cambria"/>
                <w:sz w:val="18"/>
                <w:szCs w:val="18"/>
              </w:rPr>
            </w:pPr>
            <w:r w:rsidRPr="00FA37B3">
              <w:rPr>
                <w:sz w:val="18"/>
                <w:szCs w:val="18"/>
              </w:rPr>
              <w:t>609,915</w:t>
            </w:r>
          </w:p>
        </w:tc>
        <w:tc>
          <w:tcPr>
            <w:tcW w:w="1025" w:type="dxa"/>
            <w:shd w:val="clear" w:color="auto" w:fill="D9E2F3" w:themeFill="accent1" w:themeFillTint="33"/>
          </w:tcPr>
          <w:p w:rsidR="00AB6510" w:rsidRPr="00100992" w:rsidRDefault="00AB6510" w:rsidP="00280E11">
            <w:pPr>
              <w:spacing w:line="276" w:lineRule="auto"/>
              <w:jc w:val="right"/>
              <w:rPr>
                <w:rFonts w:eastAsia="Cambria"/>
                <w:sz w:val="18"/>
                <w:szCs w:val="18"/>
              </w:rPr>
            </w:pPr>
            <w:r w:rsidRPr="00100992">
              <w:rPr>
                <w:sz w:val="18"/>
                <w:szCs w:val="18"/>
              </w:rPr>
              <w:t>603,957</w:t>
            </w:r>
          </w:p>
        </w:tc>
      </w:tr>
      <w:tr w:rsidR="00AB6510" w:rsidRPr="004E5A6E" w:rsidTr="00280E11">
        <w:trPr>
          <w:trHeight w:val="100"/>
          <w:jc w:val="right"/>
        </w:trPr>
        <w:tc>
          <w:tcPr>
            <w:tcW w:w="1711" w:type="dxa"/>
            <w:shd w:val="clear" w:color="auto" w:fill="D9E2F3" w:themeFill="accent1" w:themeFillTint="33"/>
            <w:noWrap/>
            <w:hideMark/>
          </w:tcPr>
          <w:p w:rsidR="00AB6510" w:rsidRPr="00FA37B3" w:rsidRDefault="00AB6510" w:rsidP="00280E11">
            <w:pPr>
              <w:spacing w:line="276" w:lineRule="auto"/>
              <w:jc w:val="right"/>
              <w:rPr>
                <w:rFonts w:eastAsia="Cambria"/>
                <w:sz w:val="18"/>
                <w:szCs w:val="18"/>
              </w:rPr>
            </w:pPr>
            <w:r w:rsidRPr="00FA37B3">
              <w:rPr>
                <w:rFonts w:eastAsia="Cambria"/>
                <w:sz w:val="18"/>
                <w:szCs w:val="18"/>
              </w:rPr>
              <w:t>Femër</w:t>
            </w:r>
          </w:p>
        </w:tc>
        <w:tc>
          <w:tcPr>
            <w:tcW w:w="1001" w:type="dxa"/>
            <w:shd w:val="clear" w:color="auto" w:fill="D9E2F3" w:themeFill="accent1" w:themeFillTint="33"/>
          </w:tcPr>
          <w:p w:rsidR="00AB6510" w:rsidRPr="00FA37B3" w:rsidRDefault="00AB6510" w:rsidP="00280E11">
            <w:pPr>
              <w:spacing w:line="276" w:lineRule="auto"/>
              <w:jc w:val="right"/>
              <w:rPr>
                <w:rFonts w:eastAsia="Cambria"/>
                <w:sz w:val="18"/>
                <w:szCs w:val="18"/>
              </w:rPr>
            </w:pPr>
            <w:r w:rsidRPr="00FA37B3">
              <w:rPr>
                <w:rFonts w:eastAsia="Cambria"/>
                <w:sz w:val="18"/>
                <w:szCs w:val="18"/>
              </w:rPr>
              <w:t>590,180</w:t>
            </w:r>
          </w:p>
        </w:tc>
        <w:tc>
          <w:tcPr>
            <w:tcW w:w="978" w:type="dxa"/>
            <w:shd w:val="clear" w:color="auto" w:fill="D9E2F3" w:themeFill="accent1" w:themeFillTint="33"/>
          </w:tcPr>
          <w:p w:rsidR="00AB6510" w:rsidRPr="00FA37B3" w:rsidRDefault="00AB6510" w:rsidP="00280E11">
            <w:pPr>
              <w:spacing w:line="276" w:lineRule="auto"/>
              <w:jc w:val="right"/>
              <w:rPr>
                <w:rFonts w:eastAsia="Cambria"/>
                <w:sz w:val="18"/>
                <w:szCs w:val="18"/>
              </w:rPr>
            </w:pPr>
            <w:r w:rsidRPr="00FA37B3">
              <w:rPr>
                <w:rFonts w:eastAsia="Cambria"/>
                <w:sz w:val="18"/>
                <w:szCs w:val="18"/>
              </w:rPr>
              <w:t>599,295</w:t>
            </w:r>
          </w:p>
        </w:tc>
        <w:tc>
          <w:tcPr>
            <w:tcW w:w="1048" w:type="dxa"/>
            <w:shd w:val="clear" w:color="auto" w:fill="D9E2F3" w:themeFill="accent1" w:themeFillTint="33"/>
          </w:tcPr>
          <w:p w:rsidR="00AB6510" w:rsidRPr="00783A0A" w:rsidRDefault="00AB6510" w:rsidP="00280E11">
            <w:pPr>
              <w:spacing w:line="276" w:lineRule="auto"/>
              <w:jc w:val="right"/>
              <w:rPr>
                <w:rFonts w:eastAsia="Cambria"/>
                <w:sz w:val="18"/>
                <w:szCs w:val="18"/>
              </w:rPr>
            </w:pPr>
            <w:r w:rsidRPr="00783A0A">
              <w:rPr>
                <w:sz w:val="18"/>
                <w:szCs w:val="18"/>
              </w:rPr>
              <w:t>598,247</w:t>
            </w:r>
          </w:p>
        </w:tc>
        <w:tc>
          <w:tcPr>
            <w:tcW w:w="1025" w:type="dxa"/>
            <w:shd w:val="clear" w:color="auto" w:fill="D9E2F3" w:themeFill="accent1" w:themeFillTint="33"/>
          </w:tcPr>
          <w:p w:rsidR="00AB6510" w:rsidRPr="000B35DF" w:rsidRDefault="00AB6510" w:rsidP="00280E11">
            <w:pPr>
              <w:spacing w:line="276" w:lineRule="auto"/>
              <w:jc w:val="right"/>
              <w:rPr>
                <w:rFonts w:eastAsia="Cambria"/>
                <w:sz w:val="18"/>
                <w:szCs w:val="18"/>
              </w:rPr>
            </w:pPr>
            <w:r w:rsidRPr="000B35DF">
              <w:rPr>
                <w:sz w:val="18"/>
                <w:szCs w:val="18"/>
              </w:rPr>
              <w:t>601,513</w:t>
            </w:r>
          </w:p>
        </w:tc>
        <w:tc>
          <w:tcPr>
            <w:tcW w:w="1025" w:type="dxa"/>
            <w:shd w:val="clear" w:color="auto" w:fill="D9E2F3" w:themeFill="accent1" w:themeFillTint="33"/>
          </w:tcPr>
          <w:p w:rsidR="00AB6510" w:rsidRPr="00FA37B3" w:rsidRDefault="00AB6510" w:rsidP="00280E11">
            <w:pPr>
              <w:spacing w:line="276" w:lineRule="auto"/>
              <w:jc w:val="right"/>
              <w:rPr>
                <w:rFonts w:eastAsia="Cambria"/>
                <w:sz w:val="18"/>
                <w:szCs w:val="18"/>
              </w:rPr>
            </w:pPr>
            <w:r w:rsidRPr="00FA37B3">
              <w:rPr>
                <w:rFonts w:eastAsia="Cambria"/>
                <w:sz w:val="18"/>
                <w:szCs w:val="18"/>
              </w:rPr>
              <w:t>606,601</w:t>
            </w:r>
          </w:p>
        </w:tc>
        <w:tc>
          <w:tcPr>
            <w:tcW w:w="1025" w:type="dxa"/>
            <w:shd w:val="clear" w:color="auto" w:fill="D9E2F3" w:themeFill="accent1" w:themeFillTint="33"/>
          </w:tcPr>
          <w:p w:rsidR="00AB6510" w:rsidRPr="00FA37B3" w:rsidRDefault="00AB6510" w:rsidP="00280E11">
            <w:pPr>
              <w:spacing w:line="276" w:lineRule="auto"/>
              <w:jc w:val="right"/>
              <w:rPr>
                <w:rFonts w:eastAsia="Cambria"/>
                <w:sz w:val="18"/>
                <w:szCs w:val="18"/>
              </w:rPr>
            </w:pPr>
            <w:r w:rsidRPr="00FA37B3">
              <w:rPr>
                <w:sz w:val="18"/>
                <w:szCs w:val="18"/>
              </w:rPr>
              <w:t>610,491</w:t>
            </w:r>
          </w:p>
        </w:tc>
        <w:tc>
          <w:tcPr>
            <w:tcW w:w="1025" w:type="dxa"/>
            <w:shd w:val="clear" w:color="auto" w:fill="D9E2F3" w:themeFill="accent1" w:themeFillTint="33"/>
          </w:tcPr>
          <w:p w:rsidR="00AB6510" w:rsidRPr="00100992" w:rsidRDefault="00AB6510" w:rsidP="00280E11">
            <w:pPr>
              <w:spacing w:line="276" w:lineRule="auto"/>
              <w:jc w:val="right"/>
              <w:rPr>
                <w:rFonts w:eastAsia="Cambria"/>
                <w:sz w:val="18"/>
                <w:szCs w:val="18"/>
              </w:rPr>
            </w:pPr>
            <w:r w:rsidRPr="00100992">
              <w:rPr>
                <w:sz w:val="18"/>
                <w:szCs w:val="18"/>
              </w:rPr>
              <w:t>671,724</w:t>
            </w:r>
          </w:p>
        </w:tc>
      </w:tr>
      <w:tr w:rsidR="00AB6510" w:rsidRPr="004E5A6E" w:rsidTr="00280E11">
        <w:trPr>
          <w:trHeight w:val="88"/>
          <w:jc w:val="right"/>
        </w:trPr>
        <w:tc>
          <w:tcPr>
            <w:tcW w:w="1711" w:type="dxa"/>
            <w:shd w:val="clear" w:color="auto" w:fill="D9E2F3" w:themeFill="accent1" w:themeFillTint="33"/>
            <w:noWrap/>
            <w:hideMark/>
          </w:tcPr>
          <w:p w:rsidR="00AB6510" w:rsidRPr="00FA37B3" w:rsidRDefault="00AB6510" w:rsidP="00280E11">
            <w:pPr>
              <w:spacing w:line="276" w:lineRule="auto"/>
              <w:rPr>
                <w:rFonts w:eastAsia="Cambria"/>
                <w:b/>
                <w:bCs/>
                <w:sz w:val="18"/>
                <w:szCs w:val="18"/>
              </w:rPr>
            </w:pPr>
            <w:r>
              <w:rPr>
                <w:rFonts w:eastAsia="Cambria"/>
                <w:b/>
                <w:bCs/>
                <w:sz w:val="18"/>
                <w:szCs w:val="18"/>
              </w:rPr>
              <w:t>F</w:t>
            </w:r>
            <w:r w:rsidRPr="00FA37B3">
              <w:rPr>
                <w:rFonts w:eastAsia="Cambria"/>
                <w:b/>
                <w:bCs/>
                <w:sz w:val="18"/>
                <w:szCs w:val="18"/>
              </w:rPr>
              <w:t>uqia punëtore</w:t>
            </w:r>
          </w:p>
        </w:tc>
        <w:tc>
          <w:tcPr>
            <w:tcW w:w="1001" w:type="dxa"/>
            <w:shd w:val="clear" w:color="auto" w:fill="D9E2F3" w:themeFill="accent1" w:themeFillTint="33"/>
          </w:tcPr>
          <w:p w:rsidR="00AB6510" w:rsidRPr="00FA37B3" w:rsidRDefault="00AB6510" w:rsidP="00280E11">
            <w:pPr>
              <w:spacing w:line="276" w:lineRule="auto"/>
              <w:jc w:val="right"/>
              <w:rPr>
                <w:rFonts w:eastAsia="Cambria"/>
                <w:b/>
                <w:sz w:val="18"/>
                <w:szCs w:val="18"/>
              </w:rPr>
            </w:pPr>
            <w:r w:rsidRPr="00FA37B3">
              <w:rPr>
                <w:rFonts w:eastAsia="Cambria"/>
                <w:b/>
                <w:sz w:val="18"/>
                <w:szCs w:val="18"/>
              </w:rPr>
              <w:t>490,103</w:t>
            </w:r>
          </w:p>
        </w:tc>
        <w:tc>
          <w:tcPr>
            <w:tcW w:w="978" w:type="dxa"/>
            <w:shd w:val="clear" w:color="auto" w:fill="D9E2F3" w:themeFill="accent1" w:themeFillTint="33"/>
          </w:tcPr>
          <w:p w:rsidR="00AB6510" w:rsidRPr="00FA37B3" w:rsidRDefault="00AB6510" w:rsidP="00280E11">
            <w:pPr>
              <w:spacing w:line="276" w:lineRule="auto"/>
              <w:jc w:val="right"/>
              <w:rPr>
                <w:rFonts w:eastAsia="Cambria"/>
                <w:b/>
                <w:sz w:val="18"/>
                <w:szCs w:val="18"/>
              </w:rPr>
            </w:pPr>
            <w:r w:rsidRPr="00FA37B3">
              <w:rPr>
                <w:rFonts w:eastAsia="Cambria"/>
                <w:b/>
                <w:sz w:val="18"/>
                <w:szCs w:val="18"/>
              </w:rPr>
              <w:t>466,731</w:t>
            </w:r>
          </w:p>
        </w:tc>
        <w:tc>
          <w:tcPr>
            <w:tcW w:w="1048" w:type="dxa"/>
            <w:shd w:val="clear" w:color="auto" w:fill="D9E2F3" w:themeFill="accent1" w:themeFillTint="33"/>
          </w:tcPr>
          <w:p w:rsidR="00AB6510" w:rsidRPr="00783A0A" w:rsidRDefault="00AB6510" w:rsidP="00280E11">
            <w:pPr>
              <w:spacing w:line="276" w:lineRule="auto"/>
              <w:jc w:val="right"/>
              <w:rPr>
                <w:rFonts w:eastAsia="Cambria"/>
                <w:b/>
                <w:sz w:val="18"/>
                <w:szCs w:val="18"/>
              </w:rPr>
            </w:pPr>
            <w:r w:rsidRPr="00783A0A">
              <w:rPr>
                <w:b/>
                <w:sz w:val="18"/>
                <w:szCs w:val="18"/>
              </w:rPr>
              <w:t>478,652 5</w:t>
            </w:r>
          </w:p>
        </w:tc>
        <w:tc>
          <w:tcPr>
            <w:tcW w:w="1025" w:type="dxa"/>
            <w:shd w:val="clear" w:color="auto" w:fill="D9E2F3" w:themeFill="accent1" w:themeFillTint="33"/>
          </w:tcPr>
          <w:p w:rsidR="00AB6510" w:rsidRPr="000B35DF" w:rsidRDefault="00AB6510" w:rsidP="00280E11">
            <w:pPr>
              <w:spacing w:line="276" w:lineRule="auto"/>
              <w:jc w:val="right"/>
              <w:rPr>
                <w:rFonts w:eastAsia="Cambria"/>
                <w:b/>
                <w:sz w:val="18"/>
                <w:szCs w:val="18"/>
              </w:rPr>
            </w:pPr>
            <w:r w:rsidRPr="000B35DF">
              <w:rPr>
                <w:b/>
                <w:sz w:val="18"/>
                <w:szCs w:val="18"/>
              </w:rPr>
              <w:t>505,936</w:t>
            </w:r>
          </w:p>
        </w:tc>
        <w:tc>
          <w:tcPr>
            <w:tcW w:w="1025" w:type="dxa"/>
            <w:shd w:val="clear" w:color="auto" w:fill="D9E2F3" w:themeFill="accent1" w:themeFillTint="33"/>
          </w:tcPr>
          <w:p w:rsidR="00AB6510" w:rsidRPr="00FA37B3" w:rsidRDefault="00AB6510" w:rsidP="00280E11">
            <w:pPr>
              <w:spacing w:line="276" w:lineRule="auto"/>
              <w:jc w:val="right"/>
              <w:rPr>
                <w:rFonts w:eastAsia="Cambria"/>
                <w:b/>
                <w:sz w:val="18"/>
                <w:szCs w:val="18"/>
              </w:rPr>
            </w:pPr>
            <w:r w:rsidRPr="00FA37B3">
              <w:rPr>
                <w:rFonts w:eastAsia="Cambria"/>
                <w:b/>
                <w:sz w:val="18"/>
                <w:szCs w:val="18"/>
              </w:rPr>
              <w:t>472,669</w:t>
            </w:r>
          </w:p>
        </w:tc>
        <w:tc>
          <w:tcPr>
            <w:tcW w:w="1025" w:type="dxa"/>
            <w:shd w:val="clear" w:color="auto" w:fill="D9E2F3" w:themeFill="accent1" w:themeFillTint="33"/>
          </w:tcPr>
          <w:p w:rsidR="00AB6510" w:rsidRPr="00FA37B3" w:rsidRDefault="00AB6510" w:rsidP="00280E11">
            <w:pPr>
              <w:spacing w:line="276" w:lineRule="auto"/>
              <w:jc w:val="right"/>
              <w:rPr>
                <w:rFonts w:eastAsia="Cambria"/>
                <w:b/>
                <w:sz w:val="18"/>
                <w:szCs w:val="18"/>
              </w:rPr>
            </w:pPr>
            <w:r w:rsidRPr="00FA37B3">
              <w:rPr>
                <w:b/>
                <w:sz w:val="18"/>
                <w:szCs w:val="18"/>
              </w:rPr>
              <w:t>404,883</w:t>
            </w:r>
          </w:p>
        </w:tc>
        <w:tc>
          <w:tcPr>
            <w:tcW w:w="1025" w:type="dxa"/>
            <w:shd w:val="clear" w:color="auto" w:fill="D9E2F3" w:themeFill="accent1" w:themeFillTint="33"/>
          </w:tcPr>
          <w:p w:rsidR="00AB6510" w:rsidRPr="00100992" w:rsidRDefault="00AB6510" w:rsidP="00280E11">
            <w:pPr>
              <w:spacing w:line="276" w:lineRule="auto"/>
              <w:jc w:val="right"/>
              <w:rPr>
                <w:rFonts w:eastAsia="Cambria"/>
                <w:b/>
                <w:sz w:val="18"/>
                <w:szCs w:val="18"/>
              </w:rPr>
            </w:pPr>
            <w:r w:rsidRPr="00100992">
              <w:rPr>
                <w:b/>
                <w:sz w:val="18"/>
                <w:szCs w:val="18"/>
              </w:rPr>
              <w:t>488,424</w:t>
            </w:r>
          </w:p>
        </w:tc>
      </w:tr>
      <w:tr w:rsidR="00AB6510" w:rsidRPr="004E5A6E" w:rsidTr="00280E11">
        <w:trPr>
          <w:trHeight w:val="171"/>
          <w:jc w:val="right"/>
        </w:trPr>
        <w:tc>
          <w:tcPr>
            <w:tcW w:w="1711" w:type="dxa"/>
            <w:shd w:val="clear" w:color="auto" w:fill="D9E2F3" w:themeFill="accent1" w:themeFillTint="33"/>
            <w:noWrap/>
            <w:hideMark/>
          </w:tcPr>
          <w:p w:rsidR="00AB6510" w:rsidRPr="00FA37B3" w:rsidRDefault="00AB6510" w:rsidP="00280E11">
            <w:pPr>
              <w:spacing w:line="276" w:lineRule="auto"/>
              <w:jc w:val="right"/>
              <w:rPr>
                <w:rFonts w:eastAsia="Cambria"/>
                <w:sz w:val="18"/>
                <w:szCs w:val="18"/>
              </w:rPr>
            </w:pPr>
            <w:r w:rsidRPr="00FA37B3">
              <w:rPr>
                <w:rFonts w:eastAsia="Cambria"/>
                <w:sz w:val="18"/>
                <w:szCs w:val="18"/>
              </w:rPr>
              <w:t>Mashkull</w:t>
            </w:r>
          </w:p>
        </w:tc>
        <w:tc>
          <w:tcPr>
            <w:tcW w:w="1001" w:type="dxa"/>
            <w:shd w:val="clear" w:color="auto" w:fill="D9E2F3" w:themeFill="accent1" w:themeFillTint="33"/>
          </w:tcPr>
          <w:p w:rsidR="00AB6510" w:rsidRPr="00FA37B3" w:rsidRDefault="00AB6510" w:rsidP="00280E11">
            <w:pPr>
              <w:spacing w:line="276" w:lineRule="auto"/>
              <w:jc w:val="right"/>
              <w:rPr>
                <w:rFonts w:eastAsia="Cambria"/>
                <w:sz w:val="18"/>
                <w:szCs w:val="18"/>
              </w:rPr>
            </w:pPr>
            <w:r w:rsidRPr="00FA37B3">
              <w:rPr>
                <w:rFonts w:eastAsia="Cambria"/>
                <w:sz w:val="18"/>
                <w:szCs w:val="18"/>
              </w:rPr>
              <w:t>379,763</w:t>
            </w:r>
          </w:p>
        </w:tc>
        <w:tc>
          <w:tcPr>
            <w:tcW w:w="978" w:type="dxa"/>
            <w:shd w:val="clear" w:color="auto" w:fill="D9E2F3" w:themeFill="accent1" w:themeFillTint="33"/>
          </w:tcPr>
          <w:p w:rsidR="00AB6510" w:rsidRPr="00FA37B3" w:rsidRDefault="00AB6510" w:rsidP="00280E11">
            <w:pPr>
              <w:spacing w:line="276" w:lineRule="auto"/>
              <w:jc w:val="right"/>
              <w:rPr>
                <w:rFonts w:eastAsia="Cambria"/>
                <w:sz w:val="18"/>
                <w:szCs w:val="18"/>
              </w:rPr>
            </w:pPr>
            <w:r w:rsidRPr="00FA37B3">
              <w:rPr>
                <w:rFonts w:eastAsia="Cambria"/>
                <w:sz w:val="18"/>
                <w:szCs w:val="18"/>
              </w:rPr>
              <w:t>350,095</w:t>
            </w:r>
          </w:p>
        </w:tc>
        <w:tc>
          <w:tcPr>
            <w:tcW w:w="1048" w:type="dxa"/>
            <w:shd w:val="clear" w:color="auto" w:fill="D9E2F3" w:themeFill="accent1" w:themeFillTint="33"/>
          </w:tcPr>
          <w:p w:rsidR="00AB6510" w:rsidRPr="00783A0A" w:rsidRDefault="00AB6510" w:rsidP="00280E11">
            <w:pPr>
              <w:spacing w:line="276" w:lineRule="auto"/>
              <w:jc w:val="right"/>
              <w:rPr>
                <w:rFonts w:eastAsia="Cambria"/>
                <w:sz w:val="18"/>
                <w:szCs w:val="18"/>
              </w:rPr>
            </w:pPr>
            <w:r w:rsidRPr="00783A0A">
              <w:rPr>
                <w:sz w:val="18"/>
                <w:szCs w:val="18"/>
              </w:rPr>
              <w:t>356,731</w:t>
            </w:r>
          </w:p>
        </w:tc>
        <w:tc>
          <w:tcPr>
            <w:tcW w:w="1025" w:type="dxa"/>
            <w:shd w:val="clear" w:color="auto" w:fill="D9E2F3" w:themeFill="accent1" w:themeFillTint="33"/>
          </w:tcPr>
          <w:p w:rsidR="00AB6510" w:rsidRPr="000B35DF" w:rsidRDefault="00AB6510" w:rsidP="00280E11">
            <w:pPr>
              <w:spacing w:line="276" w:lineRule="auto"/>
              <w:jc w:val="right"/>
              <w:rPr>
                <w:rFonts w:eastAsia="Cambria"/>
                <w:sz w:val="18"/>
                <w:szCs w:val="18"/>
              </w:rPr>
            </w:pPr>
            <w:r w:rsidRPr="000B35DF">
              <w:rPr>
                <w:sz w:val="18"/>
                <w:szCs w:val="18"/>
              </w:rPr>
              <w:t>372,191</w:t>
            </w:r>
          </w:p>
        </w:tc>
        <w:tc>
          <w:tcPr>
            <w:tcW w:w="1025" w:type="dxa"/>
            <w:shd w:val="clear" w:color="auto" w:fill="D9E2F3" w:themeFill="accent1" w:themeFillTint="33"/>
          </w:tcPr>
          <w:p w:rsidR="00AB6510" w:rsidRPr="00FA37B3" w:rsidRDefault="00AB6510" w:rsidP="00280E11">
            <w:pPr>
              <w:spacing w:line="276" w:lineRule="auto"/>
              <w:jc w:val="right"/>
              <w:rPr>
                <w:rFonts w:eastAsia="Cambria"/>
                <w:sz w:val="18"/>
                <w:szCs w:val="18"/>
              </w:rPr>
            </w:pPr>
            <w:r w:rsidRPr="00FA37B3">
              <w:rPr>
                <w:rFonts w:eastAsia="Cambria"/>
                <w:sz w:val="18"/>
                <w:szCs w:val="18"/>
              </w:rPr>
              <w:t>349,319</w:t>
            </w:r>
          </w:p>
        </w:tc>
        <w:tc>
          <w:tcPr>
            <w:tcW w:w="1025" w:type="dxa"/>
            <w:shd w:val="clear" w:color="auto" w:fill="D9E2F3" w:themeFill="accent1" w:themeFillTint="33"/>
          </w:tcPr>
          <w:p w:rsidR="00AB6510" w:rsidRPr="00FA37B3" w:rsidRDefault="00AB6510" w:rsidP="00280E11">
            <w:pPr>
              <w:spacing w:line="276" w:lineRule="auto"/>
              <w:jc w:val="right"/>
              <w:rPr>
                <w:rFonts w:eastAsia="Cambria"/>
                <w:sz w:val="18"/>
                <w:szCs w:val="18"/>
              </w:rPr>
            </w:pPr>
            <w:r w:rsidRPr="00FA37B3">
              <w:rPr>
                <w:sz w:val="18"/>
                <w:szCs w:val="18"/>
              </w:rPr>
              <w:t>297,549</w:t>
            </w:r>
          </w:p>
        </w:tc>
        <w:tc>
          <w:tcPr>
            <w:tcW w:w="1025" w:type="dxa"/>
            <w:shd w:val="clear" w:color="auto" w:fill="D9E2F3" w:themeFill="accent1" w:themeFillTint="33"/>
          </w:tcPr>
          <w:p w:rsidR="00AB6510" w:rsidRPr="00100992" w:rsidRDefault="00AB6510" w:rsidP="00280E11">
            <w:pPr>
              <w:spacing w:line="276" w:lineRule="auto"/>
              <w:jc w:val="right"/>
              <w:rPr>
                <w:rFonts w:eastAsia="Cambria"/>
                <w:sz w:val="18"/>
                <w:szCs w:val="18"/>
              </w:rPr>
            </w:pPr>
            <w:r w:rsidRPr="00100992">
              <w:rPr>
                <w:sz w:val="18"/>
                <w:szCs w:val="18"/>
              </w:rPr>
              <w:t>355,430</w:t>
            </w:r>
          </w:p>
        </w:tc>
      </w:tr>
      <w:tr w:rsidR="00AB6510" w:rsidRPr="004E5A6E" w:rsidTr="00280E11">
        <w:trPr>
          <w:trHeight w:val="100"/>
          <w:jc w:val="right"/>
        </w:trPr>
        <w:tc>
          <w:tcPr>
            <w:tcW w:w="1711" w:type="dxa"/>
            <w:shd w:val="clear" w:color="auto" w:fill="D9E2F3" w:themeFill="accent1" w:themeFillTint="33"/>
            <w:noWrap/>
            <w:hideMark/>
          </w:tcPr>
          <w:p w:rsidR="00AB6510" w:rsidRPr="00FA37B3" w:rsidRDefault="00AB6510" w:rsidP="00280E11">
            <w:pPr>
              <w:spacing w:line="276" w:lineRule="auto"/>
              <w:jc w:val="right"/>
              <w:rPr>
                <w:rFonts w:eastAsia="Cambria"/>
                <w:sz w:val="18"/>
                <w:szCs w:val="18"/>
              </w:rPr>
            </w:pPr>
            <w:r w:rsidRPr="00FA37B3">
              <w:rPr>
                <w:rFonts w:eastAsia="Cambria"/>
                <w:sz w:val="18"/>
                <w:szCs w:val="18"/>
              </w:rPr>
              <w:t>Femër</w:t>
            </w:r>
          </w:p>
        </w:tc>
        <w:tc>
          <w:tcPr>
            <w:tcW w:w="1001" w:type="dxa"/>
            <w:shd w:val="clear" w:color="auto" w:fill="D9E2F3" w:themeFill="accent1" w:themeFillTint="33"/>
          </w:tcPr>
          <w:p w:rsidR="00AB6510" w:rsidRPr="00FA37B3" w:rsidRDefault="00AB6510" w:rsidP="00280E11">
            <w:pPr>
              <w:spacing w:line="276" w:lineRule="auto"/>
              <w:jc w:val="right"/>
              <w:rPr>
                <w:rFonts w:eastAsia="Cambria"/>
                <w:sz w:val="18"/>
                <w:szCs w:val="18"/>
              </w:rPr>
            </w:pPr>
            <w:r w:rsidRPr="00FA37B3">
              <w:rPr>
                <w:rFonts w:eastAsia="Cambria"/>
                <w:sz w:val="18"/>
                <w:szCs w:val="18"/>
              </w:rPr>
              <w:t>110,340</w:t>
            </w:r>
          </w:p>
        </w:tc>
        <w:tc>
          <w:tcPr>
            <w:tcW w:w="978" w:type="dxa"/>
            <w:shd w:val="clear" w:color="auto" w:fill="D9E2F3" w:themeFill="accent1" w:themeFillTint="33"/>
          </w:tcPr>
          <w:p w:rsidR="00AB6510" w:rsidRPr="00FA37B3" w:rsidRDefault="00AB6510" w:rsidP="00280E11">
            <w:pPr>
              <w:spacing w:line="276" w:lineRule="auto"/>
              <w:jc w:val="right"/>
              <w:rPr>
                <w:rFonts w:eastAsia="Cambria"/>
                <w:sz w:val="18"/>
                <w:szCs w:val="18"/>
              </w:rPr>
            </w:pPr>
            <w:r w:rsidRPr="00FA37B3">
              <w:rPr>
                <w:rFonts w:eastAsia="Cambria"/>
                <w:sz w:val="18"/>
                <w:szCs w:val="18"/>
              </w:rPr>
              <w:t>116,636</w:t>
            </w:r>
          </w:p>
        </w:tc>
        <w:tc>
          <w:tcPr>
            <w:tcW w:w="1048" w:type="dxa"/>
            <w:shd w:val="clear" w:color="auto" w:fill="D9E2F3" w:themeFill="accent1" w:themeFillTint="33"/>
          </w:tcPr>
          <w:p w:rsidR="00AB6510" w:rsidRPr="00783A0A" w:rsidRDefault="00AB6510" w:rsidP="00280E11">
            <w:pPr>
              <w:spacing w:line="276" w:lineRule="auto"/>
              <w:jc w:val="right"/>
              <w:rPr>
                <w:rFonts w:eastAsia="Cambria"/>
                <w:sz w:val="18"/>
                <w:szCs w:val="18"/>
              </w:rPr>
            </w:pPr>
            <w:r w:rsidRPr="00783A0A">
              <w:rPr>
                <w:sz w:val="18"/>
                <w:szCs w:val="18"/>
              </w:rPr>
              <w:t>121,921</w:t>
            </w:r>
          </w:p>
        </w:tc>
        <w:tc>
          <w:tcPr>
            <w:tcW w:w="1025" w:type="dxa"/>
            <w:shd w:val="clear" w:color="auto" w:fill="D9E2F3" w:themeFill="accent1" w:themeFillTint="33"/>
          </w:tcPr>
          <w:p w:rsidR="00AB6510" w:rsidRPr="000B35DF" w:rsidRDefault="00AB6510" w:rsidP="00280E11">
            <w:pPr>
              <w:spacing w:line="276" w:lineRule="auto"/>
              <w:jc w:val="right"/>
              <w:rPr>
                <w:rFonts w:eastAsia="Cambria"/>
                <w:sz w:val="18"/>
                <w:szCs w:val="18"/>
              </w:rPr>
            </w:pPr>
            <w:r w:rsidRPr="000B35DF">
              <w:rPr>
                <w:sz w:val="18"/>
                <w:szCs w:val="18"/>
              </w:rPr>
              <w:t>133,744</w:t>
            </w:r>
          </w:p>
        </w:tc>
        <w:tc>
          <w:tcPr>
            <w:tcW w:w="1025" w:type="dxa"/>
            <w:shd w:val="clear" w:color="auto" w:fill="D9E2F3" w:themeFill="accent1" w:themeFillTint="33"/>
          </w:tcPr>
          <w:p w:rsidR="00AB6510" w:rsidRPr="00FA37B3" w:rsidRDefault="00AB6510" w:rsidP="00280E11">
            <w:pPr>
              <w:spacing w:line="276" w:lineRule="auto"/>
              <w:jc w:val="right"/>
              <w:rPr>
                <w:rFonts w:eastAsia="Cambria"/>
                <w:sz w:val="18"/>
                <w:szCs w:val="18"/>
              </w:rPr>
            </w:pPr>
            <w:r w:rsidRPr="00FA37B3">
              <w:rPr>
                <w:rFonts w:eastAsia="Cambria"/>
                <w:sz w:val="18"/>
                <w:szCs w:val="18"/>
              </w:rPr>
              <w:t>123,350</w:t>
            </w:r>
          </w:p>
        </w:tc>
        <w:tc>
          <w:tcPr>
            <w:tcW w:w="1025" w:type="dxa"/>
            <w:shd w:val="clear" w:color="auto" w:fill="D9E2F3" w:themeFill="accent1" w:themeFillTint="33"/>
          </w:tcPr>
          <w:p w:rsidR="00AB6510" w:rsidRPr="00FA37B3" w:rsidRDefault="00AB6510" w:rsidP="00280E11">
            <w:pPr>
              <w:spacing w:line="276" w:lineRule="auto"/>
              <w:jc w:val="right"/>
              <w:rPr>
                <w:rFonts w:eastAsia="Cambria"/>
                <w:sz w:val="18"/>
                <w:szCs w:val="18"/>
              </w:rPr>
            </w:pPr>
            <w:r w:rsidRPr="00FA37B3">
              <w:rPr>
                <w:sz w:val="18"/>
                <w:szCs w:val="18"/>
              </w:rPr>
              <w:t>107,334</w:t>
            </w:r>
          </w:p>
        </w:tc>
        <w:tc>
          <w:tcPr>
            <w:tcW w:w="1025" w:type="dxa"/>
            <w:shd w:val="clear" w:color="auto" w:fill="D9E2F3" w:themeFill="accent1" w:themeFillTint="33"/>
          </w:tcPr>
          <w:p w:rsidR="00AB6510" w:rsidRPr="00100992" w:rsidRDefault="00AB6510" w:rsidP="00280E11">
            <w:pPr>
              <w:spacing w:line="276" w:lineRule="auto"/>
              <w:jc w:val="right"/>
              <w:rPr>
                <w:rFonts w:eastAsia="Cambria"/>
                <w:sz w:val="18"/>
                <w:szCs w:val="18"/>
              </w:rPr>
            </w:pPr>
            <w:r w:rsidRPr="00100992">
              <w:rPr>
                <w:sz w:val="18"/>
                <w:szCs w:val="18"/>
              </w:rPr>
              <w:t>132,994</w:t>
            </w:r>
          </w:p>
        </w:tc>
      </w:tr>
      <w:tr w:rsidR="00AB6510" w:rsidRPr="00FA37B3" w:rsidTr="00280E11">
        <w:trPr>
          <w:trHeight w:val="100"/>
          <w:jc w:val="right"/>
        </w:trPr>
        <w:tc>
          <w:tcPr>
            <w:tcW w:w="1711" w:type="dxa"/>
            <w:shd w:val="clear" w:color="auto" w:fill="D9E2F3" w:themeFill="accent1" w:themeFillTint="33"/>
            <w:noWrap/>
            <w:hideMark/>
          </w:tcPr>
          <w:p w:rsidR="00AB6510" w:rsidRPr="00FA37B3" w:rsidRDefault="00AB6510" w:rsidP="00280E11">
            <w:pPr>
              <w:spacing w:line="276" w:lineRule="auto"/>
              <w:rPr>
                <w:rFonts w:eastAsia="Cambria"/>
                <w:b/>
                <w:bCs/>
                <w:sz w:val="18"/>
                <w:szCs w:val="18"/>
              </w:rPr>
            </w:pPr>
            <w:r w:rsidRPr="00FA37B3">
              <w:rPr>
                <w:rFonts w:eastAsia="Cambria"/>
                <w:b/>
                <w:bCs/>
                <w:sz w:val="18"/>
                <w:szCs w:val="18"/>
              </w:rPr>
              <w:t>Të punësuar</w:t>
            </w:r>
          </w:p>
        </w:tc>
        <w:tc>
          <w:tcPr>
            <w:tcW w:w="1001" w:type="dxa"/>
            <w:shd w:val="clear" w:color="auto" w:fill="D9E2F3" w:themeFill="accent1" w:themeFillTint="33"/>
          </w:tcPr>
          <w:p w:rsidR="00AB6510" w:rsidRPr="00FA37B3" w:rsidRDefault="00AB6510" w:rsidP="00280E11">
            <w:pPr>
              <w:spacing w:line="276" w:lineRule="auto"/>
              <w:jc w:val="right"/>
              <w:rPr>
                <w:rFonts w:eastAsia="Cambria"/>
                <w:b/>
                <w:sz w:val="18"/>
                <w:szCs w:val="18"/>
              </w:rPr>
            </w:pPr>
            <w:r w:rsidRPr="00FA37B3">
              <w:rPr>
                <w:rFonts w:eastAsia="Cambria"/>
                <w:b/>
                <w:sz w:val="18"/>
                <w:szCs w:val="18"/>
              </w:rPr>
              <w:t>345,131</w:t>
            </w:r>
          </w:p>
        </w:tc>
        <w:tc>
          <w:tcPr>
            <w:tcW w:w="978" w:type="dxa"/>
            <w:shd w:val="clear" w:color="auto" w:fill="D9E2F3" w:themeFill="accent1" w:themeFillTint="33"/>
          </w:tcPr>
          <w:p w:rsidR="00AB6510" w:rsidRPr="00FA37B3" w:rsidRDefault="00AB6510" w:rsidP="00280E11">
            <w:pPr>
              <w:spacing w:line="276" w:lineRule="auto"/>
              <w:jc w:val="right"/>
              <w:rPr>
                <w:rFonts w:eastAsia="Cambria"/>
                <w:b/>
                <w:sz w:val="18"/>
                <w:szCs w:val="18"/>
              </w:rPr>
            </w:pPr>
            <w:r w:rsidRPr="00FA37B3">
              <w:rPr>
                <w:rFonts w:eastAsia="Cambria"/>
                <w:b/>
                <w:sz w:val="18"/>
                <w:szCs w:val="18"/>
              </w:rPr>
              <w:t>341,014</w:t>
            </w:r>
          </w:p>
        </w:tc>
        <w:tc>
          <w:tcPr>
            <w:tcW w:w="1048" w:type="dxa"/>
            <w:shd w:val="clear" w:color="auto" w:fill="D9E2F3" w:themeFill="accent1" w:themeFillTint="33"/>
          </w:tcPr>
          <w:p w:rsidR="00AB6510" w:rsidRPr="00783A0A" w:rsidRDefault="00AB6510" w:rsidP="00280E11">
            <w:pPr>
              <w:spacing w:line="276" w:lineRule="auto"/>
              <w:jc w:val="right"/>
              <w:rPr>
                <w:rFonts w:eastAsia="Cambria"/>
                <w:b/>
                <w:sz w:val="18"/>
                <w:szCs w:val="18"/>
              </w:rPr>
            </w:pPr>
            <w:r w:rsidRPr="00783A0A">
              <w:rPr>
                <w:b/>
                <w:sz w:val="18"/>
                <w:szCs w:val="18"/>
              </w:rPr>
              <w:t>357,340</w:t>
            </w:r>
          </w:p>
        </w:tc>
        <w:tc>
          <w:tcPr>
            <w:tcW w:w="1025" w:type="dxa"/>
            <w:shd w:val="clear" w:color="auto" w:fill="D9E2F3" w:themeFill="accent1" w:themeFillTint="33"/>
          </w:tcPr>
          <w:p w:rsidR="00AB6510" w:rsidRPr="000B35DF" w:rsidRDefault="00AB6510" w:rsidP="00280E11">
            <w:pPr>
              <w:spacing w:line="276" w:lineRule="auto"/>
              <w:jc w:val="right"/>
              <w:rPr>
                <w:rFonts w:eastAsia="Cambria"/>
                <w:b/>
                <w:sz w:val="18"/>
                <w:szCs w:val="18"/>
              </w:rPr>
            </w:pPr>
            <w:r w:rsidRPr="000B35DF">
              <w:rPr>
                <w:b/>
                <w:sz w:val="18"/>
                <w:szCs w:val="18"/>
              </w:rPr>
              <w:t>382,035 3</w:t>
            </w:r>
          </w:p>
        </w:tc>
        <w:tc>
          <w:tcPr>
            <w:tcW w:w="1025" w:type="dxa"/>
            <w:shd w:val="clear" w:color="auto" w:fill="D9E2F3" w:themeFill="accent1" w:themeFillTint="33"/>
          </w:tcPr>
          <w:p w:rsidR="00AB6510" w:rsidRPr="00FA37B3" w:rsidRDefault="00AB6510" w:rsidP="00280E11">
            <w:pPr>
              <w:spacing w:line="276" w:lineRule="auto"/>
              <w:jc w:val="right"/>
              <w:rPr>
                <w:rFonts w:eastAsia="Cambria"/>
                <w:b/>
                <w:sz w:val="18"/>
                <w:szCs w:val="18"/>
              </w:rPr>
            </w:pPr>
            <w:r w:rsidRPr="00FA37B3">
              <w:rPr>
                <w:rFonts w:eastAsia="Cambria"/>
                <w:b/>
                <w:sz w:val="18"/>
                <w:szCs w:val="18"/>
              </w:rPr>
              <w:t>354,672</w:t>
            </w:r>
          </w:p>
        </w:tc>
        <w:tc>
          <w:tcPr>
            <w:tcW w:w="1025" w:type="dxa"/>
            <w:shd w:val="clear" w:color="auto" w:fill="D9E2F3" w:themeFill="accent1" w:themeFillTint="33"/>
          </w:tcPr>
          <w:p w:rsidR="00AB6510" w:rsidRPr="00FA37B3" w:rsidRDefault="00AB6510" w:rsidP="00280E11">
            <w:pPr>
              <w:spacing w:line="276" w:lineRule="auto"/>
              <w:jc w:val="right"/>
              <w:rPr>
                <w:rFonts w:eastAsia="Cambria"/>
                <w:b/>
                <w:sz w:val="18"/>
                <w:szCs w:val="18"/>
              </w:rPr>
            </w:pPr>
            <w:r w:rsidRPr="00FA37B3">
              <w:rPr>
                <w:b/>
                <w:sz w:val="18"/>
                <w:szCs w:val="18"/>
              </w:rPr>
              <w:t>294,641</w:t>
            </w:r>
          </w:p>
        </w:tc>
        <w:tc>
          <w:tcPr>
            <w:tcW w:w="1025" w:type="dxa"/>
            <w:shd w:val="clear" w:color="auto" w:fill="D9E2F3" w:themeFill="accent1" w:themeFillTint="33"/>
          </w:tcPr>
          <w:p w:rsidR="00AB6510" w:rsidRPr="00100992" w:rsidRDefault="00AB6510" w:rsidP="00280E11">
            <w:pPr>
              <w:spacing w:line="276" w:lineRule="auto"/>
              <w:jc w:val="right"/>
              <w:rPr>
                <w:rFonts w:eastAsia="Cambria"/>
                <w:b/>
                <w:sz w:val="18"/>
                <w:szCs w:val="18"/>
              </w:rPr>
            </w:pPr>
            <w:r w:rsidRPr="00100992">
              <w:rPr>
                <w:b/>
                <w:sz w:val="18"/>
                <w:szCs w:val="18"/>
              </w:rPr>
              <w:t>368,976</w:t>
            </w:r>
          </w:p>
        </w:tc>
      </w:tr>
      <w:tr w:rsidR="00AB6510" w:rsidRPr="004E5A6E" w:rsidTr="00280E11">
        <w:trPr>
          <w:trHeight w:val="162"/>
          <w:jc w:val="right"/>
        </w:trPr>
        <w:tc>
          <w:tcPr>
            <w:tcW w:w="1711" w:type="dxa"/>
            <w:shd w:val="clear" w:color="auto" w:fill="D9E2F3" w:themeFill="accent1" w:themeFillTint="33"/>
            <w:noWrap/>
            <w:hideMark/>
          </w:tcPr>
          <w:p w:rsidR="00AB6510" w:rsidRPr="00FA37B3" w:rsidRDefault="00AB6510" w:rsidP="00280E11">
            <w:pPr>
              <w:spacing w:line="276" w:lineRule="auto"/>
              <w:jc w:val="right"/>
              <w:rPr>
                <w:rFonts w:eastAsia="Cambria"/>
                <w:sz w:val="18"/>
                <w:szCs w:val="18"/>
              </w:rPr>
            </w:pPr>
            <w:r w:rsidRPr="00FA37B3">
              <w:rPr>
                <w:rFonts w:eastAsia="Cambria"/>
                <w:sz w:val="18"/>
                <w:szCs w:val="18"/>
              </w:rPr>
              <w:t>Mashkull</w:t>
            </w:r>
          </w:p>
        </w:tc>
        <w:tc>
          <w:tcPr>
            <w:tcW w:w="1001" w:type="dxa"/>
            <w:shd w:val="clear" w:color="auto" w:fill="D9E2F3" w:themeFill="accent1" w:themeFillTint="33"/>
          </w:tcPr>
          <w:p w:rsidR="00AB6510" w:rsidRPr="00FA37B3" w:rsidRDefault="00AB6510" w:rsidP="00280E11">
            <w:pPr>
              <w:spacing w:line="276" w:lineRule="auto"/>
              <w:jc w:val="right"/>
              <w:rPr>
                <w:rFonts w:eastAsia="Cambria"/>
                <w:sz w:val="18"/>
                <w:szCs w:val="18"/>
              </w:rPr>
            </w:pPr>
            <w:r w:rsidRPr="00FA37B3">
              <w:rPr>
                <w:rFonts w:eastAsia="Cambria"/>
                <w:sz w:val="18"/>
                <w:szCs w:val="18"/>
              </w:rPr>
              <w:t>271,623</w:t>
            </w:r>
          </w:p>
        </w:tc>
        <w:tc>
          <w:tcPr>
            <w:tcW w:w="978" w:type="dxa"/>
            <w:shd w:val="clear" w:color="auto" w:fill="D9E2F3" w:themeFill="accent1" w:themeFillTint="33"/>
          </w:tcPr>
          <w:p w:rsidR="00AB6510" w:rsidRPr="00FA37B3" w:rsidRDefault="00AB6510" w:rsidP="00280E11">
            <w:pPr>
              <w:spacing w:line="276" w:lineRule="auto"/>
              <w:jc w:val="right"/>
              <w:rPr>
                <w:rFonts w:eastAsia="Cambria"/>
                <w:sz w:val="18"/>
                <w:szCs w:val="18"/>
              </w:rPr>
            </w:pPr>
            <w:r w:rsidRPr="00FA37B3">
              <w:rPr>
                <w:rFonts w:eastAsia="Cambria"/>
                <w:sz w:val="18"/>
                <w:szCs w:val="18"/>
              </w:rPr>
              <w:t>261,180</w:t>
            </w:r>
          </w:p>
        </w:tc>
        <w:tc>
          <w:tcPr>
            <w:tcW w:w="1048" w:type="dxa"/>
            <w:shd w:val="clear" w:color="auto" w:fill="D9E2F3" w:themeFill="accent1" w:themeFillTint="33"/>
          </w:tcPr>
          <w:p w:rsidR="00AB6510" w:rsidRPr="00783A0A" w:rsidRDefault="00AB6510" w:rsidP="00280E11">
            <w:pPr>
              <w:spacing w:line="276" w:lineRule="auto"/>
              <w:jc w:val="right"/>
              <w:rPr>
                <w:rFonts w:eastAsia="Cambria"/>
                <w:sz w:val="18"/>
                <w:szCs w:val="18"/>
              </w:rPr>
            </w:pPr>
            <w:r w:rsidRPr="00783A0A">
              <w:rPr>
                <w:sz w:val="18"/>
                <w:szCs w:val="18"/>
              </w:rPr>
              <w:t>275,278 2</w:t>
            </w:r>
          </w:p>
        </w:tc>
        <w:tc>
          <w:tcPr>
            <w:tcW w:w="1025" w:type="dxa"/>
            <w:shd w:val="clear" w:color="auto" w:fill="D9E2F3" w:themeFill="accent1" w:themeFillTint="33"/>
          </w:tcPr>
          <w:p w:rsidR="00AB6510" w:rsidRPr="000B35DF" w:rsidRDefault="00AB6510" w:rsidP="00280E11">
            <w:pPr>
              <w:spacing w:line="276" w:lineRule="auto"/>
              <w:jc w:val="right"/>
              <w:rPr>
                <w:rFonts w:eastAsia="Cambria"/>
                <w:sz w:val="18"/>
                <w:szCs w:val="18"/>
              </w:rPr>
            </w:pPr>
            <w:r w:rsidRPr="000B35DF">
              <w:rPr>
                <w:sz w:val="18"/>
                <w:szCs w:val="18"/>
              </w:rPr>
              <w:t>296,932</w:t>
            </w:r>
          </w:p>
        </w:tc>
        <w:tc>
          <w:tcPr>
            <w:tcW w:w="1025" w:type="dxa"/>
            <w:shd w:val="clear" w:color="auto" w:fill="D9E2F3" w:themeFill="accent1" w:themeFillTint="33"/>
          </w:tcPr>
          <w:p w:rsidR="00AB6510" w:rsidRPr="00FA37B3" w:rsidRDefault="00AB6510" w:rsidP="00280E11">
            <w:pPr>
              <w:spacing w:line="276" w:lineRule="auto"/>
              <w:jc w:val="right"/>
              <w:rPr>
                <w:rFonts w:eastAsia="Cambria"/>
                <w:sz w:val="18"/>
                <w:szCs w:val="18"/>
              </w:rPr>
            </w:pPr>
            <w:r w:rsidRPr="00FA37B3">
              <w:rPr>
                <w:rFonts w:eastAsia="Cambria"/>
                <w:sz w:val="18"/>
                <w:szCs w:val="18"/>
              </w:rPr>
              <w:t>269,071</w:t>
            </w:r>
          </w:p>
        </w:tc>
        <w:tc>
          <w:tcPr>
            <w:tcW w:w="1025" w:type="dxa"/>
            <w:shd w:val="clear" w:color="auto" w:fill="D9E2F3" w:themeFill="accent1" w:themeFillTint="33"/>
          </w:tcPr>
          <w:p w:rsidR="00AB6510" w:rsidRPr="00FA37B3" w:rsidRDefault="00AB6510" w:rsidP="00280E11">
            <w:pPr>
              <w:spacing w:line="276" w:lineRule="auto"/>
              <w:jc w:val="right"/>
              <w:rPr>
                <w:rFonts w:eastAsia="Cambria"/>
                <w:sz w:val="18"/>
                <w:szCs w:val="18"/>
              </w:rPr>
            </w:pPr>
            <w:r w:rsidRPr="00FA37B3">
              <w:rPr>
                <w:sz w:val="18"/>
                <w:szCs w:val="18"/>
              </w:rPr>
              <w:t>221,044</w:t>
            </w:r>
          </w:p>
        </w:tc>
        <w:tc>
          <w:tcPr>
            <w:tcW w:w="1025" w:type="dxa"/>
            <w:shd w:val="clear" w:color="auto" w:fill="D9E2F3" w:themeFill="accent1" w:themeFillTint="33"/>
          </w:tcPr>
          <w:p w:rsidR="00AB6510" w:rsidRPr="00100992" w:rsidRDefault="00AB6510" w:rsidP="00280E11">
            <w:pPr>
              <w:spacing w:line="276" w:lineRule="auto"/>
              <w:jc w:val="right"/>
              <w:rPr>
                <w:rFonts w:eastAsia="Cambria"/>
                <w:sz w:val="18"/>
                <w:szCs w:val="18"/>
              </w:rPr>
            </w:pPr>
            <w:r w:rsidRPr="00100992">
              <w:rPr>
                <w:sz w:val="18"/>
                <w:szCs w:val="18"/>
              </w:rPr>
              <w:t>279,158</w:t>
            </w:r>
          </w:p>
        </w:tc>
      </w:tr>
      <w:tr w:rsidR="00AB6510" w:rsidRPr="004E5A6E" w:rsidTr="00280E11">
        <w:trPr>
          <w:trHeight w:val="100"/>
          <w:jc w:val="right"/>
        </w:trPr>
        <w:tc>
          <w:tcPr>
            <w:tcW w:w="1711" w:type="dxa"/>
            <w:shd w:val="clear" w:color="auto" w:fill="D9E2F3" w:themeFill="accent1" w:themeFillTint="33"/>
            <w:noWrap/>
            <w:hideMark/>
          </w:tcPr>
          <w:p w:rsidR="00AB6510" w:rsidRPr="00FA37B3" w:rsidRDefault="00AB6510" w:rsidP="00280E11">
            <w:pPr>
              <w:spacing w:line="276" w:lineRule="auto"/>
              <w:jc w:val="right"/>
              <w:rPr>
                <w:rFonts w:eastAsia="Cambria"/>
                <w:sz w:val="18"/>
                <w:szCs w:val="18"/>
              </w:rPr>
            </w:pPr>
            <w:r w:rsidRPr="00FA37B3">
              <w:rPr>
                <w:rFonts w:eastAsia="Cambria"/>
                <w:sz w:val="18"/>
                <w:szCs w:val="18"/>
              </w:rPr>
              <w:t>Femër</w:t>
            </w:r>
          </w:p>
        </w:tc>
        <w:tc>
          <w:tcPr>
            <w:tcW w:w="1001" w:type="dxa"/>
            <w:shd w:val="clear" w:color="auto" w:fill="D9E2F3" w:themeFill="accent1" w:themeFillTint="33"/>
          </w:tcPr>
          <w:p w:rsidR="00AB6510" w:rsidRPr="00FA37B3" w:rsidRDefault="00AB6510" w:rsidP="00280E11">
            <w:pPr>
              <w:spacing w:line="276" w:lineRule="auto"/>
              <w:jc w:val="right"/>
              <w:rPr>
                <w:rFonts w:eastAsia="Cambria"/>
                <w:sz w:val="18"/>
                <w:szCs w:val="18"/>
              </w:rPr>
            </w:pPr>
            <w:r w:rsidRPr="00FA37B3">
              <w:rPr>
                <w:rFonts w:eastAsia="Cambria"/>
                <w:sz w:val="18"/>
                <w:szCs w:val="18"/>
              </w:rPr>
              <w:t>73,508</w:t>
            </w:r>
          </w:p>
        </w:tc>
        <w:tc>
          <w:tcPr>
            <w:tcW w:w="978" w:type="dxa"/>
            <w:shd w:val="clear" w:color="auto" w:fill="D9E2F3" w:themeFill="accent1" w:themeFillTint="33"/>
          </w:tcPr>
          <w:p w:rsidR="00AB6510" w:rsidRPr="00FA37B3" w:rsidRDefault="00AB6510" w:rsidP="00280E11">
            <w:pPr>
              <w:spacing w:line="276" w:lineRule="auto"/>
              <w:jc w:val="right"/>
              <w:rPr>
                <w:rFonts w:eastAsia="Cambria"/>
                <w:sz w:val="18"/>
                <w:szCs w:val="18"/>
              </w:rPr>
            </w:pPr>
            <w:r w:rsidRPr="00FA37B3">
              <w:rPr>
                <w:rFonts w:eastAsia="Cambria"/>
                <w:sz w:val="18"/>
                <w:szCs w:val="18"/>
              </w:rPr>
              <w:t>79,834</w:t>
            </w:r>
          </w:p>
        </w:tc>
        <w:tc>
          <w:tcPr>
            <w:tcW w:w="1048" w:type="dxa"/>
            <w:shd w:val="clear" w:color="auto" w:fill="D9E2F3" w:themeFill="accent1" w:themeFillTint="33"/>
          </w:tcPr>
          <w:p w:rsidR="00AB6510" w:rsidRPr="00783A0A" w:rsidRDefault="00AB6510" w:rsidP="00280E11">
            <w:pPr>
              <w:spacing w:line="276" w:lineRule="auto"/>
              <w:jc w:val="right"/>
              <w:rPr>
                <w:rFonts w:eastAsia="Cambria"/>
                <w:sz w:val="18"/>
                <w:szCs w:val="18"/>
              </w:rPr>
            </w:pPr>
            <w:r w:rsidRPr="00783A0A">
              <w:rPr>
                <w:sz w:val="18"/>
                <w:szCs w:val="18"/>
              </w:rPr>
              <w:t>82,062</w:t>
            </w:r>
          </w:p>
        </w:tc>
        <w:tc>
          <w:tcPr>
            <w:tcW w:w="1025" w:type="dxa"/>
            <w:shd w:val="clear" w:color="auto" w:fill="D9E2F3" w:themeFill="accent1" w:themeFillTint="33"/>
          </w:tcPr>
          <w:p w:rsidR="00AB6510" w:rsidRPr="000B35DF" w:rsidRDefault="00AB6510" w:rsidP="00280E11">
            <w:pPr>
              <w:spacing w:line="276" w:lineRule="auto"/>
              <w:jc w:val="right"/>
              <w:rPr>
                <w:rFonts w:eastAsia="Cambria"/>
                <w:sz w:val="18"/>
                <w:szCs w:val="18"/>
              </w:rPr>
            </w:pPr>
            <w:r w:rsidRPr="000B35DF">
              <w:rPr>
                <w:sz w:val="18"/>
                <w:szCs w:val="18"/>
              </w:rPr>
              <w:t>85,103</w:t>
            </w:r>
          </w:p>
        </w:tc>
        <w:tc>
          <w:tcPr>
            <w:tcW w:w="1025" w:type="dxa"/>
            <w:shd w:val="clear" w:color="auto" w:fill="D9E2F3" w:themeFill="accent1" w:themeFillTint="33"/>
          </w:tcPr>
          <w:p w:rsidR="00AB6510" w:rsidRPr="00FA37B3" w:rsidRDefault="00AB6510" w:rsidP="00280E11">
            <w:pPr>
              <w:spacing w:line="276" w:lineRule="auto"/>
              <w:jc w:val="right"/>
              <w:rPr>
                <w:rFonts w:eastAsia="Cambria"/>
                <w:sz w:val="18"/>
                <w:szCs w:val="18"/>
              </w:rPr>
            </w:pPr>
            <w:r w:rsidRPr="00FA37B3">
              <w:rPr>
                <w:rFonts w:eastAsia="Cambria"/>
                <w:sz w:val="18"/>
                <w:szCs w:val="18"/>
              </w:rPr>
              <w:t>85,601</w:t>
            </w:r>
          </w:p>
        </w:tc>
        <w:tc>
          <w:tcPr>
            <w:tcW w:w="1025" w:type="dxa"/>
            <w:shd w:val="clear" w:color="auto" w:fill="D9E2F3" w:themeFill="accent1" w:themeFillTint="33"/>
          </w:tcPr>
          <w:p w:rsidR="00AB6510" w:rsidRPr="00FA37B3" w:rsidRDefault="00AB6510" w:rsidP="00280E11">
            <w:pPr>
              <w:spacing w:line="276" w:lineRule="auto"/>
              <w:jc w:val="right"/>
              <w:rPr>
                <w:rFonts w:eastAsia="Cambria"/>
                <w:sz w:val="18"/>
                <w:szCs w:val="18"/>
              </w:rPr>
            </w:pPr>
            <w:r w:rsidRPr="00FA37B3">
              <w:rPr>
                <w:sz w:val="18"/>
                <w:szCs w:val="18"/>
              </w:rPr>
              <w:t>73,597</w:t>
            </w:r>
          </w:p>
        </w:tc>
        <w:tc>
          <w:tcPr>
            <w:tcW w:w="1025" w:type="dxa"/>
            <w:shd w:val="clear" w:color="auto" w:fill="D9E2F3" w:themeFill="accent1" w:themeFillTint="33"/>
          </w:tcPr>
          <w:p w:rsidR="00AB6510" w:rsidRPr="00100992" w:rsidRDefault="00AB6510" w:rsidP="00280E11">
            <w:pPr>
              <w:spacing w:line="276" w:lineRule="auto"/>
              <w:jc w:val="right"/>
              <w:rPr>
                <w:rFonts w:eastAsia="Cambria"/>
                <w:sz w:val="18"/>
                <w:szCs w:val="18"/>
              </w:rPr>
            </w:pPr>
            <w:r w:rsidRPr="00100992">
              <w:rPr>
                <w:sz w:val="18"/>
                <w:szCs w:val="18"/>
              </w:rPr>
              <w:t>88,918</w:t>
            </w:r>
          </w:p>
        </w:tc>
      </w:tr>
      <w:tr w:rsidR="00AB6510" w:rsidRPr="00FA37B3" w:rsidTr="00280E11">
        <w:trPr>
          <w:trHeight w:val="88"/>
          <w:jc w:val="right"/>
        </w:trPr>
        <w:tc>
          <w:tcPr>
            <w:tcW w:w="1711" w:type="dxa"/>
            <w:shd w:val="clear" w:color="auto" w:fill="D9E2F3" w:themeFill="accent1" w:themeFillTint="33"/>
            <w:noWrap/>
            <w:hideMark/>
          </w:tcPr>
          <w:p w:rsidR="00AB6510" w:rsidRPr="00FA37B3" w:rsidRDefault="00AB6510" w:rsidP="00280E11">
            <w:pPr>
              <w:spacing w:line="276" w:lineRule="auto"/>
              <w:rPr>
                <w:rFonts w:eastAsia="Cambria"/>
                <w:b/>
                <w:bCs/>
                <w:sz w:val="18"/>
                <w:szCs w:val="18"/>
              </w:rPr>
            </w:pPr>
            <w:r w:rsidRPr="00FA37B3">
              <w:rPr>
                <w:rFonts w:eastAsia="Cambria"/>
                <w:b/>
                <w:bCs/>
                <w:sz w:val="18"/>
                <w:szCs w:val="18"/>
              </w:rPr>
              <w:t>Shkalla e Pjesëmarrjes në Forcën e Punës (LFPR)</w:t>
            </w:r>
          </w:p>
        </w:tc>
        <w:tc>
          <w:tcPr>
            <w:tcW w:w="1001" w:type="dxa"/>
            <w:shd w:val="clear" w:color="auto" w:fill="D9E2F3" w:themeFill="accent1" w:themeFillTint="33"/>
          </w:tcPr>
          <w:p w:rsidR="00AB6510" w:rsidRPr="00FA37B3" w:rsidRDefault="00AB6510" w:rsidP="00280E11">
            <w:pPr>
              <w:spacing w:line="276" w:lineRule="auto"/>
              <w:jc w:val="right"/>
              <w:rPr>
                <w:rFonts w:eastAsia="Cambria"/>
                <w:b/>
                <w:bCs/>
                <w:sz w:val="18"/>
                <w:szCs w:val="18"/>
              </w:rPr>
            </w:pPr>
            <w:r w:rsidRPr="00FA37B3">
              <w:rPr>
                <w:rFonts w:eastAsia="Cambria"/>
                <w:b/>
                <w:bCs/>
                <w:sz w:val="18"/>
                <w:szCs w:val="18"/>
              </w:rPr>
              <w:t>40.9%</w:t>
            </w:r>
          </w:p>
        </w:tc>
        <w:tc>
          <w:tcPr>
            <w:tcW w:w="978" w:type="dxa"/>
            <w:shd w:val="clear" w:color="auto" w:fill="D9E2F3" w:themeFill="accent1" w:themeFillTint="33"/>
          </w:tcPr>
          <w:p w:rsidR="00AB6510" w:rsidRPr="00FA37B3" w:rsidRDefault="00AB6510" w:rsidP="00280E11">
            <w:pPr>
              <w:spacing w:line="276" w:lineRule="auto"/>
              <w:jc w:val="right"/>
              <w:rPr>
                <w:rFonts w:eastAsia="Cambria"/>
                <w:b/>
                <w:bCs/>
                <w:sz w:val="18"/>
                <w:szCs w:val="18"/>
              </w:rPr>
            </w:pPr>
            <w:r w:rsidRPr="00FA37B3">
              <w:rPr>
                <w:rFonts w:eastAsia="Cambria"/>
                <w:b/>
                <w:bCs/>
                <w:sz w:val="18"/>
                <w:szCs w:val="18"/>
              </w:rPr>
              <w:t>38.7%</w:t>
            </w:r>
          </w:p>
        </w:tc>
        <w:tc>
          <w:tcPr>
            <w:tcW w:w="1048" w:type="dxa"/>
            <w:shd w:val="clear" w:color="auto" w:fill="D9E2F3" w:themeFill="accent1" w:themeFillTint="33"/>
          </w:tcPr>
          <w:p w:rsidR="00AB6510" w:rsidRPr="00783A0A" w:rsidRDefault="00AB6510" w:rsidP="00280E11">
            <w:pPr>
              <w:spacing w:line="276" w:lineRule="auto"/>
              <w:jc w:val="right"/>
              <w:rPr>
                <w:rFonts w:eastAsia="Cambria"/>
                <w:b/>
                <w:bCs/>
                <w:sz w:val="18"/>
                <w:szCs w:val="18"/>
              </w:rPr>
            </w:pPr>
            <w:r w:rsidRPr="00783A0A">
              <w:rPr>
                <w:b/>
              </w:rPr>
              <w:t>39.9%</w:t>
            </w:r>
          </w:p>
        </w:tc>
        <w:tc>
          <w:tcPr>
            <w:tcW w:w="1025" w:type="dxa"/>
            <w:shd w:val="clear" w:color="auto" w:fill="D9E2F3" w:themeFill="accent1" w:themeFillTint="33"/>
          </w:tcPr>
          <w:p w:rsidR="00AB6510" w:rsidRPr="000B35DF" w:rsidRDefault="00AB6510" w:rsidP="00280E11">
            <w:pPr>
              <w:spacing w:line="276" w:lineRule="auto"/>
              <w:jc w:val="right"/>
              <w:rPr>
                <w:rFonts w:eastAsia="Cambria"/>
                <w:b/>
                <w:bCs/>
                <w:sz w:val="18"/>
                <w:szCs w:val="18"/>
              </w:rPr>
            </w:pPr>
            <w:r w:rsidRPr="000B35DF">
              <w:rPr>
                <w:b/>
                <w:sz w:val="18"/>
                <w:szCs w:val="18"/>
              </w:rPr>
              <w:t>41.9%</w:t>
            </w:r>
          </w:p>
        </w:tc>
        <w:tc>
          <w:tcPr>
            <w:tcW w:w="1025" w:type="dxa"/>
            <w:shd w:val="clear" w:color="auto" w:fill="D9E2F3" w:themeFill="accent1" w:themeFillTint="33"/>
          </w:tcPr>
          <w:p w:rsidR="00AB6510" w:rsidRPr="00FA37B3" w:rsidRDefault="00AB6510" w:rsidP="00280E11">
            <w:pPr>
              <w:spacing w:line="276" w:lineRule="auto"/>
              <w:jc w:val="right"/>
              <w:rPr>
                <w:rFonts w:eastAsia="Cambria"/>
                <w:b/>
                <w:bCs/>
                <w:sz w:val="18"/>
                <w:szCs w:val="18"/>
              </w:rPr>
            </w:pPr>
            <w:r w:rsidRPr="00FA37B3">
              <w:rPr>
                <w:rFonts w:eastAsia="Cambria"/>
                <w:b/>
                <w:bCs/>
                <w:sz w:val="18"/>
                <w:szCs w:val="18"/>
              </w:rPr>
              <w:t>38.8%</w:t>
            </w:r>
          </w:p>
        </w:tc>
        <w:tc>
          <w:tcPr>
            <w:tcW w:w="1025" w:type="dxa"/>
            <w:shd w:val="clear" w:color="auto" w:fill="D9E2F3" w:themeFill="accent1" w:themeFillTint="33"/>
          </w:tcPr>
          <w:p w:rsidR="00AB6510" w:rsidRPr="00FA37B3" w:rsidRDefault="00AB6510" w:rsidP="00280E11">
            <w:pPr>
              <w:spacing w:line="276" w:lineRule="auto"/>
              <w:jc w:val="right"/>
              <w:rPr>
                <w:rFonts w:eastAsia="Cambria"/>
                <w:b/>
                <w:bCs/>
                <w:sz w:val="18"/>
                <w:szCs w:val="18"/>
              </w:rPr>
            </w:pPr>
            <w:r w:rsidRPr="00FA37B3">
              <w:rPr>
                <w:b/>
                <w:sz w:val="18"/>
                <w:szCs w:val="18"/>
              </w:rPr>
              <w:t>33.2%</w:t>
            </w:r>
          </w:p>
        </w:tc>
        <w:tc>
          <w:tcPr>
            <w:tcW w:w="1025" w:type="dxa"/>
            <w:shd w:val="clear" w:color="auto" w:fill="D9E2F3" w:themeFill="accent1" w:themeFillTint="33"/>
          </w:tcPr>
          <w:p w:rsidR="00AB6510" w:rsidRPr="00100992" w:rsidRDefault="00AB6510" w:rsidP="00280E11">
            <w:pPr>
              <w:spacing w:line="276" w:lineRule="auto"/>
              <w:jc w:val="right"/>
              <w:rPr>
                <w:rFonts w:eastAsia="Cambria"/>
                <w:b/>
                <w:bCs/>
                <w:sz w:val="18"/>
                <w:szCs w:val="18"/>
              </w:rPr>
            </w:pPr>
            <w:r w:rsidRPr="00100992">
              <w:rPr>
                <w:b/>
                <w:sz w:val="18"/>
                <w:szCs w:val="18"/>
              </w:rPr>
              <w:t>40.0%</w:t>
            </w:r>
          </w:p>
        </w:tc>
      </w:tr>
      <w:tr w:rsidR="00AB6510" w:rsidRPr="00FA37B3" w:rsidTr="00280E11">
        <w:trPr>
          <w:trHeight w:val="225"/>
          <w:jc w:val="right"/>
        </w:trPr>
        <w:tc>
          <w:tcPr>
            <w:tcW w:w="1711" w:type="dxa"/>
            <w:shd w:val="clear" w:color="auto" w:fill="D9E2F3" w:themeFill="accent1" w:themeFillTint="33"/>
            <w:noWrap/>
            <w:hideMark/>
          </w:tcPr>
          <w:p w:rsidR="00AB6510" w:rsidRPr="00FA37B3" w:rsidRDefault="00AB6510" w:rsidP="00280E11">
            <w:pPr>
              <w:spacing w:line="276" w:lineRule="auto"/>
              <w:jc w:val="right"/>
              <w:rPr>
                <w:rFonts w:eastAsia="Cambria"/>
                <w:sz w:val="18"/>
                <w:szCs w:val="18"/>
              </w:rPr>
            </w:pPr>
            <w:r w:rsidRPr="00FA37B3">
              <w:rPr>
                <w:rFonts w:eastAsia="Cambria"/>
                <w:sz w:val="18"/>
                <w:szCs w:val="18"/>
              </w:rPr>
              <w:t>Shkalla e Punësimit</w:t>
            </w:r>
          </w:p>
        </w:tc>
        <w:tc>
          <w:tcPr>
            <w:tcW w:w="1001" w:type="dxa"/>
            <w:shd w:val="clear" w:color="auto" w:fill="D9E2F3" w:themeFill="accent1" w:themeFillTint="33"/>
          </w:tcPr>
          <w:p w:rsidR="00AB6510" w:rsidRPr="00FA37B3" w:rsidRDefault="00AB6510" w:rsidP="00280E11">
            <w:pPr>
              <w:spacing w:line="276" w:lineRule="auto"/>
              <w:jc w:val="right"/>
              <w:rPr>
                <w:rFonts w:eastAsia="Cambria"/>
                <w:b/>
                <w:bCs/>
                <w:sz w:val="18"/>
                <w:szCs w:val="18"/>
              </w:rPr>
            </w:pPr>
            <w:r w:rsidRPr="00FA37B3">
              <w:rPr>
                <w:rFonts w:eastAsia="Cambria"/>
                <w:b/>
                <w:bCs/>
                <w:sz w:val="18"/>
                <w:szCs w:val="18"/>
              </w:rPr>
              <w:t>28.8%</w:t>
            </w:r>
          </w:p>
        </w:tc>
        <w:tc>
          <w:tcPr>
            <w:tcW w:w="978" w:type="dxa"/>
            <w:shd w:val="clear" w:color="auto" w:fill="D9E2F3" w:themeFill="accent1" w:themeFillTint="33"/>
          </w:tcPr>
          <w:p w:rsidR="00AB6510" w:rsidRPr="00FA37B3" w:rsidRDefault="00AB6510" w:rsidP="00280E11">
            <w:pPr>
              <w:spacing w:line="276" w:lineRule="auto"/>
              <w:jc w:val="right"/>
              <w:rPr>
                <w:rFonts w:eastAsia="Cambria"/>
                <w:b/>
                <w:bCs/>
                <w:sz w:val="18"/>
                <w:szCs w:val="18"/>
              </w:rPr>
            </w:pPr>
            <w:r w:rsidRPr="00FA37B3">
              <w:rPr>
                <w:rFonts w:eastAsia="Cambria"/>
                <w:b/>
                <w:bCs/>
                <w:sz w:val="18"/>
                <w:szCs w:val="18"/>
              </w:rPr>
              <w:t>28.2%</w:t>
            </w:r>
          </w:p>
        </w:tc>
        <w:tc>
          <w:tcPr>
            <w:tcW w:w="1048" w:type="dxa"/>
            <w:shd w:val="clear" w:color="auto" w:fill="D9E2F3" w:themeFill="accent1" w:themeFillTint="33"/>
          </w:tcPr>
          <w:p w:rsidR="00AB6510" w:rsidRPr="00783A0A" w:rsidRDefault="00AB6510" w:rsidP="00280E11">
            <w:pPr>
              <w:spacing w:line="276" w:lineRule="auto"/>
              <w:jc w:val="right"/>
              <w:rPr>
                <w:rFonts w:eastAsia="Cambria"/>
                <w:b/>
                <w:bCs/>
                <w:sz w:val="18"/>
                <w:szCs w:val="18"/>
              </w:rPr>
            </w:pPr>
            <w:r w:rsidRPr="00783A0A">
              <w:rPr>
                <w:b/>
              </w:rPr>
              <w:t>29.8%</w:t>
            </w:r>
          </w:p>
        </w:tc>
        <w:tc>
          <w:tcPr>
            <w:tcW w:w="1025" w:type="dxa"/>
            <w:shd w:val="clear" w:color="auto" w:fill="D9E2F3" w:themeFill="accent1" w:themeFillTint="33"/>
          </w:tcPr>
          <w:p w:rsidR="00AB6510" w:rsidRPr="000B35DF" w:rsidRDefault="00AB6510" w:rsidP="00280E11">
            <w:pPr>
              <w:spacing w:line="276" w:lineRule="auto"/>
              <w:jc w:val="right"/>
              <w:rPr>
                <w:rFonts w:eastAsia="Cambria"/>
                <w:b/>
                <w:bCs/>
                <w:sz w:val="18"/>
                <w:szCs w:val="18"/>
              </w:rPr>
            </w:pPr>
            <w:r w:rsidRPr="000B35DF">
              <w:rPr>
                <w:b/>
                <w:sz w:val="18"/>
                <w:szCs w:val="18"/>
              </w:rPr>
              <w:t>31.6%</w:t>
            </w:r>
          </w:p>
        </w:tc>
        <w:tc>
          <w:tcPr>
            <w:tcW w:w="1025" w:type="dxa"/>
            <w:shd w:val="clear" w:color="auto" w:fill="D9E2F3" w:themeFill="accent1" w:themeFillTint="33"/>
          </w:tcPr>
          <w:p w:rsidR="00AB6510" w:rsidRPr="00FA37B3" w:rsidRDefault="00AB6510" w:rsidP="00280E11">
            <w:pPr>
              <w:spacing w:line="276" w:lineRule="auto"/>
              <w:jc w:val="right"/>
              <w:rPr>
                <w:rFonts w:eastAsia="Cambria"/>
                <w:b/>
                <w:bCs/>
                <w:sz w:val="18"/>
                <w:szCs w:val="18"/>
              </w:rPr>
            </w:pPr>
            <w:r w:rsidRPr="00FA37B3">
              <w:rPr>
                <w:rFonts w:eastAsia="Cambria"/>
                <w:b/>
                <w:bCs/>
                <w:sz w:val="18"/>
                <w:szCs w:val="18"/>
              </w:rPr>
              <w:t>29.1%</w:t>
            </w:r>
          </w:p>
        </w:tc>
        <w:tc>
          <w:tcPr>
            <w:tcW w:w="1025" w:type="dxa"/>
            <w:shd w:val="clear" w:color="auto" w:fill="D9E2F3" w:themeFill="accent1" w:themeFillTint="33"/>
          </w:tcPr>
          <w:p w:rsidR="00AB6510" w:rsidRPr="00FA37B3" w:rsidRDefault="00AB6510" w:rsidP="00280E11">
            <w:pPr>
              <w:spacing w:line="276" w:lineRule="auto"/>
              <w:jc w:val="right"/>
              <w:rPr>
                <w:rFonts w:eastAsia="Cambria"/>
                <w:b/>
                <w:bCs/>
                <w:sz w:val="18"/>
                <w:szCs w:val="18"/>
              </w:rPr>
            </w:pPr>
            <w:r w:rsidRPr="00FA37B3">
              <w:rPr>
                <w:b/>
                <w:sz w:val="18"/>
                <w:szCs w:val="18"/>
              </w:rPr>
              <w:t>24.1%</w:t>
            </w:r>
          </w:p>
        </w:tc>
        <w:tc>
          <w:tcPr>
            <w:tcW w:w="1025" w:type="dxa"/>
            <w:shd w:val="clear" w:color="auto" w:fill="D9E2F3" w:themeFill="accent1" w:themeFillTint="33"/>
          </w:tcPr>
          <w:p w:rsidR="00AB6510" w:rsidRPr="00100992" w:rsidRDefault="00AB6510" w:rsidP="00280E11">
            <w:pPr>
              <w:spacing w:line="276" w:lineRule="auto"/>
              <w:jc w:val="right"/>
              <w:rPr>
                <w:rFonts w:eastAsia="Cambria"/>
                <w:b/>
                <w:bCs/>
                <w:sz w:val="18"/>
                <w:szCs w:val="18"/>
              </w:rPr>
            </w:pPr>
            <w:r w:rsidRPr="00100992">
              <w:rPr>
                <w:b/>
                <w:sz w:val="18"/>
                <w:szCs w:val="18"/>
              </w:rPr>
              <w:t>30.1%</w:t>
            </w:r>
          </w:p>
        </w:tc>
      </w:tr>
      <w:tr w:rsidR="00AB6510" w:rsidRPr="00FA37B3" w:rsidTr="00280E11">
        <w:trPr>
          <w:trHeight w:val="70"/>
          <w:jc w:val="right"/>
        </w:trPr>
        <w:tc>
          <w:tcPr>
            <w:tcW w:w="1711" w:type="dxa"/>
            <w:shd w:val="clear" w:color="auto" w:fill="D9E2F3" w:themeFill="accent1" w:themeFillTint="33"/>
            <w:noWrap/>
            <w:hideMark/>
          </w:tcPr>
          <w:p w:rsidR="00AB6510" w:rsidRPr="00FA37B3" w:rsidRDefault="00AB6510" w:rsidP="00280E11">
            <w:pPr>
              <w:spacing w:line="276" w:lineRule="auto"/>
              <w:jc w:val="right"/>
              <w:rPr>
                <w:rFonts w:eastAsia="Cambria"/>
                <w:sz w:val="18"/>
                <w:szCs w:val="18"/>
              </w:rPr>
            </w:pPr>
            <w:r w:rsidRPr="00FA37B3">
              <w:rPr>
                <w:rFonts w:eastAsia="Cambria"/>
                <w:sz w:val="18"/>
                <w:szCs w:val="18"/>
              </w:rPr>
              <w:t>Shkalla e papunësisë</w:t>
            </w:r>
          </w:p>
        </w:tc>
        <w:tc>
          <w:tcPr>
            <w:tcW w:w="1001" w:type="dxa"/>
            <w:shd w:val="clear" w:color="auto" w:fill="D9E2F3" w:themeFill="accent1" w:themeFillTint="33"/>
          </w:tcPr>
          <w:p w:rsidR="00AB6510" w:rsidRPr="00FA37B3" w:rsidRDefault="00AB6510" w:rsidP="00280E11">
            <w:pPr>
              <w:spacing w:line="276" w:lineRule="auto"/>
              <w:jc w:val="right"/>
              <w:rPr>
                <w:rFonts w:eastAsia="Cambria"/>
                <w:b/>
                <w:bCs/>
                <w:sz w:val="18"/>
                <w:szCs w:val="18"/>
              </w:rPr>
            </w:pPr>
            <w:r w:rsidRPr="00FA37B3">
              <w:rPr>
                <w:rFonts w:eastAsia="Cambria"/>
                <w:b/>
                <w:bCs/>
                <w:sz w:val="18"/>
                <w:szCs w:val="18"/>
              </w:rPr>
              <w:t>29.6%</w:t>
            </w:r>
          </w:p>
        </w:tc>
        <w:tc>
          <w:tcPr>
            <w:tcW w:w="978" w:type="dxa"/>
            <w:shd w:val="clear" w:color="auto" w:fill="D9E2F3" w:themeFill="accent1" w:themeFillTint="33"/>
          </w:tcPr>
          <w:p w:rsidR="00AB6510" w:rsidRPr="00FA37B3" w:rsidRDefault="00AB6510" w:rsidP="00280E11">
            <w:pPr>
              <w:spacing w:line="276" w:lineRule="auto"/>
              <w:jc w:val="right"/>
              <w:rPr>
                <w:rFonts w:eastAsia="Cambria"/>
                <w:b/>
                <w:bCs/>
                <w:sz w:val="18"/>
                <w:szCs w:val="18"/>
              </w:rPr>
            </w:pPr>
            <w:r w:rsidRPr="00FA37B3">
              <w:rPr>
                <w:rFonts w:eastAsia="Cambria"/>
                <w:b/>
                <w:bCs/>
                <w:sz w:val="18"/>
                <w:szCs w:val="18"/>
              </w:rPr>
              <w:t>26.9%</w:t>
            </w:r>
          </w:p>
        </w:tc>
        <w:tc>
          <w:tcPr>
            <w:tcW w:w="1048" w:type="dxa"/>
            <w:shd w:val="clear" w:color="auto" w:fill="D9E2F3" w:themeFill="accent1" w:themeFillTint="33"/>
          </w:tcPr>
          <w:p w:rsidR="00AB6510" w:rsidRPr="00783A0A" w:rsidRDefault="00AB6510" w:rsidP="00280E11">
            <w:pPr>
              <w:spacing w:line="276" w:lineRule="auto"/>
              <w:jc w:val="right"/>
              <w:rPr>
                <w:rFonts w:eastAsia="Cambria"/>
                <w:b/>
                <w:bCs/>
                <w:sz w:val="18"/>
                <w:szCs w:val="18"/>
              </w:rPr>
            </w:pPr>
            <w:r w:rsidRPr="00783A0A">
              <w:rPr>
                <w:b/>
              </w:rPr>
              <w:t>25.3%</w:t>
            </w:r>
          </w:p>
        </w:tc>
        <w:tc>
          <w:tcPr>
            <w:tcW w:w="1025" w:type="dxa"/>
            <w:shd w:val="clear" w:color="auto" w:fill="D9E2F3" w:themeFill="accent1" w:themeFillTint="33"/>
          </w:tcPr>
          <w:p w:rsidR="00AB6510" w:rsidRPr="000B35DF" w:rsidRDefault="00AB6510" w:rsidP="00280E11">
            <w:pPr>
              <w:spacing w:line="276" w:lineRule="auto"/>
              <w:jc w:val="right"/>
              <w:rPr>
                <w:rFonts w:eastAsia="Cambria"/>
                <w:b/>
                <w:bCs/>
                <w:sz w:val="18"/>
                <w:szCs w:val="18"/>
              </w:rPr>
            </w:pPr>
            <w:r w:rsidRPr="000B35DF">
              <w:rPr>
                <w:b/>
                <w:sz w:val="18"/>
                <w:szCs w:val="18"/>
              </w:rPr>
              <w:t>24.5%</w:t>
            </w:r>
          </w:p>
        </w:tc>
        <w:tc>
          <w:tcPr>
            <w:tcW w:w="1025" w:type="dxa"/>
            <w:shd w:val="clear" w:color="auto" w:fill="D9E2F3" w:themeFill="accent1" w:themeFillTint="33"/>
          </w:tcPr>
          <w:p w:rsidR="00AB6510" w:rsidRPr="00FA37B3" w:rsidRDefault="00AB6510" w:rsidP="00280E11">
            <w:pPr>
              <w:spacing w:line="276" w:lineRule="auto"/>
              <w:jc w:val="right"/>
              <w:rPr>
                <w:rFonts w:eastAsia="Cambria"/>
                <w:b/>
                <w:bCs/>
                <w:sz w:val="18"/>
                <w:szCs w:val="18"/>
              </w:rPr>
            </w:pPr>
            <w:r w:rsidRPr="00FA37B3">
              <w:rPr>
                <w:rFonts w:eastAsia="Cambria"/>
                <w:b/>
                <w:bCs/>
                <w:sz w:val="18"/>
                <w:szCs w:val="18"/>
              </w:rPr>
              <w:t>25.0%</w:t>
            </w:r>
          </w:p>
        </w:tc>
        <w:tc>
          <w:tcPr>
            <w:tcW w:w="1025" w:type="dxa"/>
            <w:shd w:val="clear" w:color="auto" w:fill="D9E2F3" w:themeFill="accent1" w:themeFillTint="33"/>
          </w:tcPr>
          <w:p w:rsidR="00AB6510" w:rsidRPr="00FA37B3" w:rsidRDefault="00AB6510" w:rsidP="00280E11">
            <w:pPr>
              <w:spacing w:line="276" w:lineRule="auto"/>
              <w:jc w:val="right"/>
              <w:rPr>
                <w:rFonts w:eastAsia="Cambria"/>
                <w:b/>
                <w:bCs/>
                <w:sz w:val="18"/>
                <w:szCs w:val="18"/>
              </w:rPr>
            </w:pPr>
            <w:r w:rsidRPr="00FA37B3">
              <w:rPr>
                <w:b/>
                <w:sz w:val="18"/>
                <w:szCs w:val="18"/>
              </w:rPr>
              <w:t>27.2% 24</w:t>
            </w:r>
          </w:p>
        </w:tc>
        <w:tc>
          <w:tcPr>
            <w:tcW w:w="1025" w:type="dxa"/>
            <w:shd w:val="clear" w:color="auto" w:fill="D9E2F3" w:themeFill="accent1" w:themeFillTint="33"/>
          </w:tcPr>
          <w:p w:rsidR="00AB6510" w:rsidRPr="00100992" w:rsidRDefault="00AB6510" w:rsidP="00280E11">
            <w:pPr>
              <w:spacing w:line="276" w:lineRule="auto"/>
              <w:jc w:val="right"/>
              <w:rPr>
                <w:rFonts w:eastAsia="Cambria"/>
                <w:b/>
                <w:bCs/>
                <w:sz w:val="18"/>
                <w:szCs w:val="18"/>
              </w:rPr>
            </w:pPr>
            <w:r w:rsidRPr="00100992">
              <w:rPr>
                <w:b/>
                <w:sz w:val="18"/>
                <w:szCs w:val="18"/>
              </w:rPr>
              <w:t>24.6%</w:t>
            </w:r>
          </w:p>
        </w:tc>
      </w:tr>
    </w:tbl>
    <w:p w:rsidR="00426F51" w:rsidRDefault="00426F51" w:rsidP="00A07169">
      <w:pPr>
        <w:ind w:left="360"/>
        <w:jc w:val="both"/>
        <w:rPr>
          <w:rFonts w:ascii="Times New Roman" w:hAnsi="Times New Roman" w:cs="Times New Roman"/>
          <w:sz w:val="16"/>
          <w:szCs w:val="16"/>
        </w:rPr>
      </w:pPr>
    </w:p>
    <w:p w:rsidR="00426F51" w:rsidRDefault="00426F51" w:rsidP="00A07169">
      <w:pPr>
        <w:ind w:left="360"/>
        <w:jc w:val="both"/>
        <w:rPr>
          <w:rFonts w:ascii="Times New Roman" w:hAnsi="Times New Roman" w:cs="Times New Roman"/>
          <w:sz w:val="16"/>
          <w:szCs w:val="16"/>
        </w:rPr>
      </w:pPr>
    </w:p>
    <w:p w:rsidR="00AB6510" w:rsidRPr="00AB6510" w:rsidRDefault="00AB6510" w:rsidP="00AB6510">
      <w:pPr>
        <w:ind w:firstLine="360"/>
        <w:rPr>
          <w:rFonts w:ascii="Times New Roman" w:hAnsi="Times New Roman" w:cs="Times New Roman"/>
          <w:b/>
          <w:sz w:val="24"/>
          <w:szCs w:val="24"/>
        </w:rPr>
      </w:pPr>
      <w:r w:rsidRPr="00AB6510">
        <w:rPr>
          <w:rFonts w:ascii="Times New Roman" w:hAnsi="Times New Roman" w:cs="Times New Roman"/>
          <w:b/>
          <w:sz w:val="24"/>
          <w:szCs w:val="24"/>
        </w:rPr>
        <w:t>Shkalla e papunësisë</w:t>
      </w:r>
    </w:p>
    <w:p w:rsidR="00AB6510" w:rsidRPr="00AB6510" w:rsidRDefault="00AB6510" w:rsidP="00AB6510">
      <w:pPr>
        <w:ind w:firstLine="360"/>
        <w:rPr>
          <w:rFonts w:ascii="Times New Roman" w:hAnsi="Times New Roman" w:cs="Times New Roman"/>
          <w:i/>
          <w:sz w:val="24"/>
          <w:szCs w:val="24"/>
        </w:rPr>
      </w:pPr>
    </w:p>
    <w:p w:rsidR="00AB6510" w:rsidRPr="00AB6510" w:rsidRDefault="00AB6510" w:rsidP="00AB6510">
      <w:pPr>
        <w:jc w:val="both"/>
        <w:rPr>
          <w:rFonts w:ascii="Times New Roman" w:hAnsi="Times New Roman" w:cs="Times New Roman"/>
          <w:sz w:val="24"/>
          <w:szCs w:val="24"/>
        </w:rPr>
      </w:pPr>
      <w:proofErr w:type="gramStart"/>
      <w:r w:rsidRPr="00AB6510">
        <w:rPr>
          <w:rFonts w:ascii="Times New Roman" w:hAnsi="Times New Roman" w:cs="Times New Roman"/>
          <w:b/>
          <w:sz w:val="24"/>
          <w:szCs w:val="24"/>
        </w:rPr>
        <w:t>Kosova ka pasur një rritje të papunësisë në vitin 2020</w:t>
      </w:r>
      <w:r w:rsidRPr="00AB6510">
        <w:rPr>
          <w:rFonts w:ascii="Times New Roman" w:hAnsi="Times New Roman" w:cs="Times New Roman"/>
          <w:sz w:val="24"/>
          <w:szCs w:val="24"/>
        </w:rPr>
        <w:t xml:space="preserve"> </w:t>
      </w:r>
      <w:r w:rsidRPr="00AB6510">
        <w:rPr>
          <w:rFonts w:ascii="Times New Roman" w:hAnsi="Times New Roman" w:cs="Times New Roman"/>
          <w:b/>
          <w:sz w:val="24"/>
          <w:szCs w:val="24"/>
        </w:rPr>
        <w:t>në krahasim me vitin paraprak.</w:t>
      </w:r>
      <w:proofErr w:type="gramEnd"/>
      <w:r w:rsidRPr="00AB6510">
        <w:rPr>
          <w:rFonts w:ascii="Times New Roman" w:eastAsia="Times New Roman" w:hAnsi="Times New Roman" w:cs="Times New Roman"/>
          <w:sz w:val="24"/>
          <w:szCs w:val="24"/>
        </w:rPr>
        <w:t xml:space="preserve"> Sipas tremujorit të tretë të AFP-së 2020 në Kosovë ka pasur 120,348 persona të moshës 15- 64 vjeç, që ishin të papunë, 76,272 nga të cilët ishin meshkuj dhe 44,076 femra. Shkalla e papunësisë ishte 24.6 %, më e lartë ishte tek femrat me 33.1% se </w:t>
      </w:r>
      <w:proofErr w:type="gramStart"/>
      <w:r w:rsidRPr="00AB6510">
        <w:rPr>
          <w:rFonts w:ascii="Times New Roman" w:eastAsia="Times New Roman" w:hAnsi="Times New Roman" w:cs="Times New Roman"/>
          <w:sz w:val="24"/>
          <w:szCs w:val="24"/>
        </w:rPr>
        <w:t>sa</w:t>
      </w:r>
      <w:proofErr w:type="gramEnd"/>
      <w:r w:rsidRPr="00AB6510">
        <w:rPr>
          <w:rFonts w:ascii="Times New Roman" w:eastAsia="Times New Roman" w:hAnsi="Times New Roman" w:cs="Times New Roman"/>
          <w:sz w:val="24"/>
          <w:szCs w:val="24"/>
        </w:rPr>
        <w:t xml:space="preserve"> te meshkuj, 21.5 %. </w:t>
      </w:r>
    </w:p>
    <w:p w:rsidR="00AB6510" w:rsidRPr="00AB6510" w:rsidRDefault="00AB6510" w:rsidP="00AB6510">
      <w:pPr>
        <w:jc w:val="both"/>
        <w:rPr>
          <w:rFonts w:ascii="Times New Roman" w:eastAsia="Times New Roman" w:hAnsi="Times New Roman" w:cs="Times New Roman"/>
          <w:sz w:val="24"/>
          <w:szCs w:val="24"/>
        </w:rPr>
      </w:pPr>
      <w:proofErr w:type="gramStart"/>
      <w:r w:rsidRPr="00AB6510">
        <w:rPr>
          <w:rFonts w:ascii="Times New Roman" w:eastAsia="Times New Roman" w:hAnsi="Times New Roman" w:cs="Times New Roman"/>
          <w:sz w:val="24"/>
          <w:szCs w:val="24"/>
        </w:rPr>
        <w:t>Krahasuar me tremujorin paraprak të AFP-së (TM2-2020) në Kosovë, kemi rënie të shkallës së papunësisë me 2.6%, ku kjo rënie te meshkujt ishte me 4.2%, përderisa te femrat kemi rritje me 1.7%.</w:t>
      </w:r>
      <w:proofErr w:type="gramEnd"/>
      <w:r w:rsidRPr="00AB6510">
        <w:rPr>
          <w:rFonts w:ascii="Times New Roman" w:eastAsia="Times New Roman" w:hAnsi="Times New Roman" w:cs="Times New Roman"/>
          <w:sz w:val="24"/>
          <w:szCs w:val="24"/>
        </w:rPr>
        <w:t xml:space="preserve"> </w:t>
      </w:r>
      <w:proofErr w:type="gramStart"/>
      <w:r w:rsidRPr="00AB6510">
        <w:rPr>
          <w:rFonts w:ascii="Times New Roman" w:eastAsia="Times New Roman" w:hAnsi="Times New Roman" w:cs="Times New Roman"/>
          <w:sz w:val="24"/>
          <w:szCs w:val="24"/>
        </w:rPr>
        <w:t>Krahasuar me periudhën e njëjtë të vitit të kaluar (TM3-2019) të AFP-së në Kosovë, kemi rritje të shkallës së papunësisë me 0.1%, ku kemi rritje te meshkujt me 1.3% përderisa te femrat kemi rënie të shkallës së papunësisë me 3.3%.</w:t>
      </w:r>
      <w:proofErr w:type="gramEnd"/>
      <w:r w:rsidRPr="00AB6510">
        <w:rPr>
          <w:rFonts w:ascii="Times New Roman" w:eastAsia="Times New Roman" w:hAnsi="Times New Roman" w:cs="Times New Roman"/>
          <w:sz w:val="24"/>
          <w:szCs w:val="24"/>
        </w:rPr>
        <w:t xml:space="preserve"> Nderkaq</w:t>
      </w:r>
      <w:r w:rsidRPr="00AB6510">
        <w:rPr>
          <w:rFonts w:ascii="Times New Roman" w:hAnsi="Times New Roman" w:cs="Times New Roman"/>
          <w:sz w:val="24"/>
          <w:szCs w:val="24"/>
        </w:rPr>
        <w:t xml:space="preserve"> shkalla e punësimit, duke matur numrin e të punësuarve në krahasim me popullsinë në moshë pune, ka qëndruar në 28.8% në 2018 dhe 30.1% në 2019, si dhe 30.1 n</w:t>
      </w:r>
      <w:r w:rsidR="003A65C5">
        <w:rPr>
          <w:rFonts w:ascii="Times New Roman" w:hAnsi="Times New Roman" w:cs="Times New Roman"/>
          <w:sz w:val="24"/>
          <w:szCs w:val="24"/>
        </w:rPr>
        <w:t>ë</w:t>
      </w:r>
      <w:r w:rsidRPr="00AB6510">
        <w:rPr>
          <w:rFonts w:ascii="Times New Roman" w:hAnsi="Times New Roman" w:cs="Times New Roman"/>
          <w:sz w:val="24"/>
          <w:szCs w:val="24"/>
        </w:rPr>
        <w:t xml:space="preserve"> TM3 2020</w:t>
      </w:r>
    </w:p>
    <w:p w:rsidR="00AB6510" w:rsidRPr="00AB6510" w:rsidRDefault="00AB6510" w:rsidP="00AB6510">
      <w:pPr>
        <w:jc w:val="both"/>
        <w:rPr>
          <w:rFonts w:ascii="Times New Roman" w:eastAsia="Times New Roman" w:hAnsi="Times New Roman" w:cs="Times New Roman"/>
          <w:sz w:val="24"/>
          <w:szCs w:val="24"/>
        </w:rPr>
      </w:pPr>
      <w:proofErr w:type="gramStart"/>
      <w:r w:rsidRPr="00AB6510">
        <w:rPr>
          <w:rFonts w:ascii="Times New Roman" w:eastAsia="Times New Roman" w:hAnsi="Times New Roman" w:cs="Times New Roman"/>
          <w:b/>
          <w:sz w:val="24"/>
          <w:szCs w:val="24"/>
        </w:rPr>
        <w:t>Pjes</w:t>
      </w:r>
      <w:r w:rsidR="003A65C5">
        <w:rPr>
          <w:rFonts w:ascii="Times New Roman" w:eastAsia="Times New Roman" w:hAnsi="Times New Roman" w:cs="Times New Roman"/>
          <w:b/>
          <w:sz w:val="24"/>
          <w:szCs w:val="24"/>
        </w:rPr>
        <w:t>ë</w:t>
      </w:r>
      <w:r w:rsidRPr="00AB6510">
        <w:rPr>
          <w:rFonts w:ascii="Times New Roman" w:eastAsia="Times New Roman" w:hAnsi="Times New Roman" w:cs="Times New Roman"/>
          <w:b/>
          <w:sz w:val="24"/>
          <w:szCs w:val="24"/>
        </w:rPr>
        <w:t>marrja e fuqis</w:t>
      </w:r>
      <w:r w:rsidR="003A65C5">
        <w:rPr>
          <w:rFonts w:ascii="Times New Roman" w:eastAsia="Times New Roman" w:hAnsi="Times New Roman" w:cs="Times New Roman"/>
          <w:b/>
          <w:sz w:val="24"/>
          <w:szCs w:val="24"/>
        </w:rPr>
        <w:t>ë</w:t>
      </w:r>
      <w:r w:rsidRPr="00AB6510">
        <w:rPr>
          <w:rFonts w:ascii="Times New Roman" w:eastAsia="Times New Roman" w:hAnsi="Times New Roman" w:cs="Times New Roman"/>
          <w:b/>
          <w:sz w:val="24"/>
          <w:szCs w:val="24"/>
        </w:rPr>
        <w:t xml:space="preserve"> pun</w:t>
      </w:r>
      <w:r w:rsidR="003A65C5">
        <w:rPr>
          <w:rFonts w:ascii="Times New Roman" w:eastAsia="Times New Roman" w:hAnsi="Times New Roman" w:cs="Times New Roman"/>
          <w:b/>
          <w:sz w:val="24"/>
          <w:szCs w:val="24"/>
        </w:rPr>
        <w:t>ë</w:t>
      </w:r>
      <w:r w:rsidRPr="00AB6510">
        <w:rPr>
          <w:rFonts w:ascii="Times New Roman" w:eastAsia="Times New Roman" w:hAnsi="Times New Roman" w:cs="Times New Roman"/>
          <w:b/>
          <w:sz w:val="24"/>
          <w:szCs w:val="24"/>
        </w:rPr>
        <w:t>tore mbetet e ulet.</w:t>
      </w:r>
      <w:proofErr w:type="gramEnd"/>
      <w:r w:rsidRPr="00AB6510">
        <w:rPr>
          <w:rFonts w:ascii="Times New Roman" w:eastAsia="Times New Roman" w:hAnsi="Times New Roman" w:cs="Times New Roman"/>
          <w:b/>
          <w:sz w:val="24"/>
          <w:szCs w:val="24"/>
        </w:rPr>
        <w:t xml:space="preserve"> Sipas AFP (TM3 2020) </w:t>
      </w:r>
      <w:r w:rsidRPr="00AB6510">
        <w:rPr>
          <w:rFonts w:ascii="Times New Roman" w:hAnsi="Times New Roman" w:cs="Times New Roman"/>
          <w:sz w:val="24"/>
          <w:szCs w:val="24"/>
        </w:rPr>
        <w:t>nga numri i popullsisë prej 1.79 milion, mbi dy të tretat, ose 1.2 milion kosovarë, konsiderohet se janë në moshë pune, nga të cilët afërsisht 603,957 janë burra dhe 617,724 janë gra.</w:t>
      </w:r>
      <w:r w:rsidRPr="00AB6510">
        <w:rPr>
          <w:rFonts w:ascii="Times New Roman" w:eastAsia="Times New Roman" w:hAnsi="Times New Roman" w:cs="Times New Roman"/>
          <w:sz w:val="24"/>
          <w:szCs w:val="24"/>
        </w:rPr>
        <w:t xml:space="preserve"> Nga 40.0 % (488,424 </w:t>
      </w:r>
      <w:proofErr w:type="gramStart"/>
      <w:r w:rsidRPr="00AB6510">
        <w:rPr>
          <w:rFonts w:ascii="Times New Roman" w:eastAsia="Times New Roman" w:hAnsi="Times New Roman" w:cs="Times New Roman"/>
          <w:sz w:val="24"/>
          <w:szCs w:val="24"/>
        </w:rPr>
        <w:t>persona</w:t>
      </w:r>
      <w:proofErr w:type="gramEnd"/>
      <w:r w:rsidRPr="00AB6510">
        <w:rPr>
          <w:rFonts w:ascii="Times New Roman" w:eastAsia="Times New Roman" w:hAnsi="Times New Roman" w:cs="Times New Roman"/>
          <w:sz w:val="24"/>
          <w:szCs w:val="24"/>
        </w:rPr>
        <w:t xml:space="preserve">) e popullsisë, që është ekonomikisht aktive, 24.6 % (120,348 persona) janë të papunë. </w:t>
      </w:r>
      <w:proofErr w:type="gramStart"/>
      <w:r w:rsidRPr="00AB6510">
        <w:rPr>
          <w:rFonts w:ascii="Times New Roman" w:eastAsia="Times New Roman" w:hAnsi="Times New Roman" w:cs="Times New Roman"/>
          <w:sz w:val="24"/>
          <w:szCs w:val="24"/>
        </w:rPr>
        <w:t>Nga popullsia në moshë pune, 60.0 % nuk janë ekonomikisht active.</w:t>
      </w:r>
      <w:proofErr w:type="gramEnd"/>
    </w:p>
    <w:p w:rsidR="008E1488" w:rsidRPr="001252B5" w:rsidRDefault="00AB6510" w:rsidP="001252B5">
      <w:pPr>
        <w:jc w:val="both"/>
        <w:rPr>
          <w:rFonts w:ascii="Times New Roman" w:hAnsi="Times New Roman" w:cs="Times New Roman"/>
          <w:sz w:val="24"/>
          <w:szCs w:val="24"/>
        </w:rPr>
      </w:pPr>
      <w:r w:rsidRPr="00AB6510">
        <w:rPr>
          <w:rFonts w:ascii="Times New Roman" w:hAnsi="Times New Roman" w:cs="Times New Roman"/>
          <w:sz w:val="24"/>
          <w:szCs w:val="24"/>
        </w:rPr>
        <w:t xml:space="preserve"> </w:t>
      </w:r>
      <w:proofErr w:type="gramStart"/>
      <w:r w:rsidRPr="00AB6510">
        <w:rPr>
          <w:rFonts w:ascii="Times New Roman" w:hAnsi="Times New Roman" w:cs="Times New Roman"/>
          <w:sz w:val="24"/>
          <w:szCs w:val="24"/>
        </w:rPr>
        <w:t>Kjo përfaqëson forcën punëtore të Kosovës.</w:t>
      </w:r>
      <w:proofErr w:type="gramEnd"/>
      <w:r w:rsidRPr="00AB6510">
        <w:rPr>
          <w:rFonts w:ascii="Times New Roman" w:hAnsi="Times New Roman" w:cs="Times New Roman"/>
          <w:sz w:val="24"/>
          <w:szCs w:val="24"/>
        </w:rPr>
        <w:t xml:space="preserve"> </w:t>
      </w:r>
      <w:proofErr w:type="gramStart"/>
      <w:r w:rsidRPr="00AB6510">
        <w:rPr>
          <w:rFonts w:ascii="Times New Roman" w:hAnsi="Times New Roman" w:cs="Times New Roman"/>
          <w:sz w:val="24"/>
          <w:szCs w:val="24"/>
        </w:rPr>
        <w:t>Të ndarë sipas gjinisë, 355,430 ishin meshkuj, ndërsa 132,994 ishin femra.</w:t>
      </w:r>
      <w:proofErr w:type="gramEnd"/>
      <w:r w:rsidRPr="00AB6510">
        <w:rPr>
          <w:rFonts w:ascii="Times New Roman" w:hAnsi="Times New Roman" w:cs="Times New Roman"/>
          <w:sz w:val="24"/>
          <w:szCs w:val="24"/>
        </w:rPr>
        <w:t xml:space="preserve"> </w:t>
      </w:r>
      <w:proofErr w:type="gramStart"/>
      <w:r w:rsidRPr="00AB6510">
        <w:rPr>
          <w:rFonts w:ascii="Times New Roman" w:hAnsi="Times New Roman" w:cs="Times New Roman"/>
          <w:sz w:val="24"/>
          <w:szCs w:val="24"/>
        </w:rPr>
        <w:t>Gratë janë veçanërisht të prira të jenë ekonomikisht joaktive.</w:t>
      </w:r>
      <w:proofErr w:type="gramEnd"/>
      <w:r w:rsidRPr="00AB6510">
        <w:rPr>
          <w:rFonts w:ascii="Times New Roman" w:hAnsi="Times New Roman" w:cs="Times New Roman"/>
          <w:sz w:val="24"/>
          <w:szCs w:val="24"/>
        </w:rPr>
        <w:t xml:space="preserve"> </w:t>
      </w:r>
      <w:proofErr w:type="gramStart"/>
      <w:r w:rsidRPr="00AB6510">
        <w:rPr>
          <w:rFonts w:ascii="Times New Roman" w:hAnsi="Times New Roman" w:cs="Times New Roman"/>
          <w:sz w:val="24"/>
          <w:szCs w:val="24"/>
        </w:rPr>
        <w:t>Pjesa e kosovarëve në moshë pune që ishin ekonomikisht aktivë u rrit nga 59.5% 2019, n</w:t>
      </w:r>
      <w:r w:rsidR="003A65C5">
        <w:rPr>
          <w:rFonts w:ascii="Times New Roman" w:hAnsi="Times New Roman" w:cs="Times New Roman"/>
          <w:sz w:val="24"/>
          <w:szCs w:val="24"/>
        </w:rPr>
        <w:t>ë</w:t>
      </w:r>
      <w:r w:rsidRPr="00AB6510">
        <w:rPr>
          <w:rFonts w:ascii="Times New Roman" w:hAnsi="Times New Roman" w:cs="Times New Roman"/>
          <w:sz w:val="24"/>
          <w:szCs w:val="24"/>
        </w:rPr>
        <w:t xml:space="preserve"> 60.0 n</w:t>
      </w:r>
      <w:r w:rsidR="003A65C5">
        <w:rPr>
          <w:rFonts w:ascii="Times New Roman" w:hAnsi="Times New Roman" w:cs="Times New Roman"/>
          <w:sz w:val="24"/>
          <w:szCs w:val="24"/>
        </w:rPr>
        <w:t>ë</w:t>
      </w:r>
      <w:r w:rsidRPr="00AB6510">
        <w:rPr>
          <w:rFonts w:ascii="Times New Roman" w:hAnsi="Times New Roman" w:cs="Times New Roman"/>
          <w:sz w:val="24"/>
          <w:szCs w:val="24"/>
        </w:rPr>
        <w:t xml:space="preserve"> (TM3) 2020.</w:t>
      </w:r>
      <w:proofErr w:type="gramEnd"/>
      <w:r w:rsidRPr="00AB6510">
        <w:rPr>
          <w:rFonts w:ascii="Times New Roman" w:hAnsi="Times New Roman" w:cs="Times New Roman"/>
          <w:sz w:val="24"/>
          <w:szCs w:val="24"/>
        </w:rPr>
        <w:t xml:space="preserve"> Megjithatë, shkalla e grave kosovare në moshë pune mbetet e lartë në </w:t>
      </w:r>
      <w:r w:rsidRPr="00AB6510">
        <w:rPr>
          <w:rFonts w:ascii="Times New Roman" w:hAnsi="Times New Roman" w:cs="Times New Roman"/>
          <w:sz w:val="24"/>
          <w:szCs w:val="24"/>
        </w:rPr>
        <w:lastRenderedPageBreak/>
        <w:t>krahasim me burrat. Ndërkohë që shkalla e joaktivitetit midis grave – ato jashtë fuqisë punëtore - ra për 0.4 pikë përqindje në vitin 2020, në krahasim me një vit më parë, duke mbetur në një nivel tronditës prej 78.5% në vitin 2020.</w:t>
      </w:r>
    </w:p>
    <w:p w:rsidR="008E1488" w:rsidRDefault="008E1488" w:rsidP="00AB6510">
      <w:pPr>
        <w:pStyle w:val="NoSpacing"/>
        <w:jc w:val="both"/>
        <w:rPr>
          <w:rFonts w:ascii="Times New Roman" w:hAnsi="Times New Roman" w:cs="Times New Roman"/>
          <w:b/>
          <w:sz w:val="24"/>
          <w:szCs w:val="24"/>
          <w:lang w:val="sq-AL"/>
        </w:rPr>
      </w:pPr>
    </w:p>
    <w:p w:rsidR="00AB6510" w:rsidRPr="00AB6510" w:rsidRDefault="00AB6510" w:rsidP="00AB6510">
      <w:pPr>
        <w:pStyle w:val="NoSpacing"/>
        <w:jc w:val="both"/>
        <w:rPr>
          <w:rFonts w:ascii="Times New Roman" w:hAnsi="Times New Roman" w:cs="Times New Roman"/>
          <w:b/>
          <w:sz w:val="24"/>
          <w:szCs w:val="24"/>
          <w:lang w:val="sq-AL"/>
        </w:rPr>
      </w:pPr>
      <w:r w:rsidRPr="00AB6510">
        <w:rPr>
          <w:rFonts w:ascii="Times New Roman" w:hAnsi="Times New Roman" w:cs="Times New Roman"/>
          <w:b/>
          <w:sz w:val="24"/>
          <w:szCs w:val="24"/>
          <w:lang w:val="sq-AL"/>
        </w:rPr>
        <w:t>Hendeku gjinor në tregun e punës</w:t>
      </w:r>
    </w:p>
    <w:p w:rsidR="00AB6510" w:rsidRPr="00AB6510" w:rsidRDefault="00AB6510" w:rsidP="00AB6510">
      <w:pPr>
        <w:pStyle w:val="NoSpacing"/>
        <w:jc w:val="both"/>
        <w:rPr>
          <w:rFonts w:ascii="Times New Roman" w:hAnsi="Times New Roman" w:cs="Times New Roman"/>
          <w:sz w:val="24"/>
          <w:szCs w:val="24"/>
          <w:lang w:val="sq-AL"/>
        </w:rPr>
      </w:pPr>
    </w:p>
    <w:p w:rsidR="00AB6510" w:rsidRPr="00AB6510" w:rsidRDefault="00AB6510" w:rsidP="00AB6510">
      <w:pPr>
        <w:jc w:val="both"/>
        <w:rPr>
          <w:rFonts w:ascii="Times New Roman" w:hAnsi="Times New Roman" w:cs="Times New Roman"/>
          <w:sz w:val="24"/>
          <w:szCs w:val="24"/>
        </w:rPr>
      </w:pPr>
      <w:proofErr w:type="gramStart"/>
      <w:r w:rsidRPr="00AB6510">
        <w:rPr>
          <w:rFonts w:ascii="Times New Roman" w:hAnsi="Times New Roman" w:cs="Times New Roman"/>
          <w:sz w:val="24"/>
          <w:szCs w:val="24"/>
        </w:rPr>
        <w:t>Ndërkohë që shkalla e pjesëmarrjes në fuqinë punëtore qëndroi në 40.0% në 2020, ka pasur një hendek të gjerë gjinor.</w:t>
      </w:r>
      <w:proofErr w:type="gramEnd"/>
      <w:r w:rsidRPr="00AB6510">
        <w:rPr>
          <w:rFonts w:ascii="Times New Roman" w:hAnsi="Times New Roman" w:cs="Times New Roman"/>
          <w:sz w:val="24"/>
          <w:szCs w:val="24"/>
        </w:rPr>
        <w:t xml:space="preserve"> </w:t>
      </w:r>
      <w:proofErr w:type="gramStart"/>
      <w:r w:rsidRPr="00AB6510">
        <w:rPr>
          <w:rFonts w:ascii="Times New Roman" w:hAnsi="Times New Roman" w:cs="Times New Roman"/>
          <w:sz w:val="24"/>
          <w:szCs w:val="24"/>
        </w:rPr>
        <w:t>Veçanërisht, niveli i pjesëmarrjes në fuqinë punëtore të grave ishte 21.5% në 2020, krahasuar me 58.9% në mesin e burrave.</w:t>
      </w:r>
      <w:proofErr w:type="gramEnd"/>
      <w:r w:rsidRPr="00AB6510">
        <w:rPr>
          <w:rFonts w:ascii="Times New Roman" w:hAnsi="Times New Roman" w:cs="Times New Roman"/>
          <w:sz w:val="24"/>
          <w:szCs w:val="24"/>
        </w:rPr>
        <w:t xml:space="preserve"> Në vitin 2018, shkalla e pjesëmarrjes në fuqinë punëtore në shkallë kombëtare ishte 40.9%, ndërsa shkalla e pjesëmarrjes së fuqinë punëtore të grave ishte 18.4% krahasuar me 63.3% të burrave. Vlen të përmendet se rritja e fuqisë punëtore e dëshmuar në vitin 2020, në krahasim me </w:t>
      </w:r>
      <w:proofErr w:type="gramStart"/>
      <w:r w:rsidRPr="00AB6510">
        <w:rPr>
          <w:rFonts w:ascii="Times New Roman" w:hAnsi="Times New Roman" w:cs="Times New Roman"/>
          <w:sz w:val="24"/>
          <w:szCs w:val="24"/>
        </w:rPr>
        <w:t>dy</w:t>
      </w:r>
      <w:proofErr w:type="gramEnd"/>
      <w:r w:rsidRPr="00AB6510">
        <w:rPr>
          <w:rFonts w:ascii="Times New Roman" w:hAnsi="Times New Roman" w:cs="Times New Roman"/>
          <w:sz w:val="24"/>
          <w:szCs w:val="24"/>
        </w:rPr>
        <w:t xml:space="preserve"> vite më parë, ishte nxitur nga rritja e numrit të grave që kërkonin punë. Ndërkohë që përafërsisht 379,000 burra përbenin fuqinë punëtoe në vitin 2018, ky numër pësoi rënie në 361,500 në 2019 dhe 355,430 n</w:t>
      </w:r>
      <w:r w:rsidR="003A65C5">
        <w:rPr>
          <w:rFonts w:ascii="Times New Roman" w:hAnsi="Times New Roman" w:cs="Times New Roman"/>
          <w:sz w:val="24"/>
          <w:szCs w:val="24"/>
        </w:rPr>
        <w:t>ë</w:t>
      </w:r>
      <w:r w:rsidRPr="00AB6510">
        <w:rPr>
          <w:rFonts w:ascii="Times New Roman" w:hAnsi="Times New Roman" w:cs="Times New Roman"/>
          <w:sz w:val="24"/>
          <w:szCs w:val="24"/>
        </w:rPr>
        <w:t xml:space="preserve"> vitin 2020 Ndërkohë, numri i grave që përbëjnë fuqinë punëtore u rrit nga 110,000 në 2018 dhe 127,000 në 2019 n</w:t>
      </w:r>
      <w:r w:rsidR="003A65C5">
        <w:rPr>
          <w:rFonts w:ascii="Times New Roman" w:hAnsi="Times New Roman" w:cs="Times New Roman"/>
          <w:sz w:val="24"/>
          <w:szCs w:val="24"/>
        </w:rPr>
        <w:t>ë</w:t>
      </w:r>
      <w:r w:rsidRPr="00AB6510">
        <w:rPr>
          <w:rFonts w:ascii="Times New Roman" w:hAnsi="Times New Roman" w:cs="Times New Roman"/>
          <w:sz w:val="24"/>
          <w:szCs w:val="24"/>
        </w:rPr>
        <w:t xml:space="preserve"> 132994  n</w:t>
      </w:r>
      <w:r w:rsidR="003A65C5">
        <w:rPr>
          <w:rFonts w:ascii="Times New Roman" w:hAnsi="Times New Roman" w:cs="Times New Roman"/>
          <w:sz w:val="24"/>
          <w:szCs w:val="24"/>
        </w:rPr>
        <w:t>ë</w:t>
      </w:r>
      <w:r w:rsidRPr="00AB6510">
        <w:rPr>
          <w:rFonts w:ascii="Times New Roman" w:hAnsi="Times New Roman" w:cs="Times New Roman"/>
          <w:sz w:val="24"/>
          <w:szCs w:val="24"/>
        </w:rPr>
        <w:t xml:space="preserve"> vitin 2020</w:t>
      </w:r>
    </w:p>
    <w:p w:rsidR="00AB6510" w:rsidRPr="00AB6510" w:rsidRDefault="00AB6510" w:rsidP="00AB6510">
      <w:pPr>
        <w:pStyle w:val="NoSpacing"/>
        <w:jc w:val="both"/>
        <w:rPr>
          <w:rFonts w:ascii="Times New Roman" w:hAnsi="Times New Roman" w:cs="Times New Roman"/>
          <w:sz w:val="24"/>
          <w:szCs w:val="24"/>
          <w:lang w:val="sq-AL"/>
        </w:rPr>
      </w:pPr>
    </w:p>
    <w:p w:rsidR="00AB6510" w:rsidRPr="00AB6510" w:rsidRDefault="00AB6510" w:rsidP="00AB6510">
      <w:pPr>
        <w:jc w:val="both"/>
        <w:rPr>
          <w:rFonts w:ascii="Times New Roman" w:hAnsi="Times New Roman" w:cs="Times New Roman"/>
          <w:sz w:val="24"/>
          <w:szCs w:val="24"/>
        </w:rPr>
      </w:pPr>
      <w:r w:rsidRPr="00AB6510">
        <w:rPr>
          <w:rFonts w:ascii="Times New Roman" w:hAnsi="Times New Roman" w:cs="Times New Roman"/>
          <w:b/>
          <w:sz w:val="24"/>
          <w:szCs w:val="24"/>
        </w:rPr>
        <w:t xml:space="preserve">Hendeku i gjerë gjinor në tregun e punës vazhdon gjithashtu </w:t>
      </w:r>
      <w:proofErr w:type="gramStart"/>
      <w:r w:rsidRPr="00AB6510">
        <w:rPr>
          <w:rFonts w:ascii="Times New Roman" w:hAnsi="Times New Roman" w:cs="Times New Roman"/>
          <w:b/>
          <w:sz w:val="24"/>
          <w:szCs w:val="24"/>
        </w:rPr>
        <w:t>sa</w:t>
      </w:r>
      <w:proofErr w:type="gramEnd"/>
      <w:r w:rsidRPr="00AB6510">
        <w:rPr>
          <w:rFonts w:ascii="Times New Roman" w:hAnsi="Times New Roman" w:cs="Times New Roman"/>
          <w:b/>
          <w:sz w:val="24"/>
          <w:szCs w:val="24"/>
        </w:rPr>
        <w:t xml:space="preserve"> i përket punësimit dhe papunësinë.</w:t>
      </w:r>
      <w:r w:rsidRPr="00AB6510">
        <w:rPr>
          <w:rFonts w:ascii="Times New Roman" w:hAnsi="Times New Roman" w:cs="Times New Roman"/>
          <w:sz w:val="24"/>
          <w:szCs w:val="24"/>
        </w:rPr>
        <w:t xml:space="preserve"> </w:t>
      </w:r>
      <w:proofErr w:type="gramStart"/>
      <w:r w:rsidRPr="00AB6510">
        <w:rPr>
          <w:rFonts w:ascii="Times New Roman" w:hAnsi="Times New Roman" w:cs="Times New Roman"/>
          <w:sz w:val="24"/>
          <w:szCs w:val="24"/>
        </w:rPr>
        <w:t>Shkalla e papunësisë së femrave në vitin 2018 ishte 31.8%, krahasuar me 26.2% tek meshkujt.</w:t>
      </w:r>
      <w:proofErr w:type="gramEnd"/>
      <w:r w:rsidRPr="00AB6510">
        <w:rPr>
          <w:rFonts w:ascii="Times New Roman" w:hAnsi="Times New Roman" w:cs="Times New Roman"/>
          <w:sz w:val="24"/>
          <w:szCs w:val="24"/>
        </w:rPr>
        <w:t xml:space="preserve"> Shkalla e papunësisë tek femrat ishte 36.6% në 2017 në krahasim me 28.7% tek meshkujt, ndërsa ishte 33.4% tek femrat dhe 28.5% tek meshkujt në 2018. </w:t>
      </w:r>
      <w:proofErr w:type="gramStart"/>
      <w:r w:rsidRPr="00AB6510">
        <w:rPr>
          <w:rFonts w:ascii="Times New Roman" w:hAnsi="Times New Roman" w:cs="Times New Roman"/>
          <w:sz w:val="24"/>
          <w:szCs w:val="24"/>
        </w:rPr>
        <w:t>Në vitin 2019, shkalla e papunësisë tek femrat ishte 34.4%, ndërsa ishte në 22.6 % tek meshkujt.</w:t>
      </w:r>
      <w:proofErr w:type="gramEnd"/>
    </w:p>
    <w:p w:rsidR="00AB6510" w:rsidRPr="00AB6510" w:rsidRDefault="00AB6510" w:rsidP="00AB6510">
      <w:pPr>
        <w:pStyle w:val="NoSpacing"/>
        <w:jc w:val="both"/>
        <w:rPr>
          <w:rFonts w:ascii="Times New Roman" w:hAnsi="Times New Roman" w:cs="Times New Roman"/>
          <w:sz w:val="24"/>
          <w:szCs w:val="24"/>
          <w:lang w:val="sq-AL"/>
        </w:rPr>
      </w:pPr>
    </w:p>
    <w:p w:rsidR="00AB6510" w:rsidRPr="00AB6510" w:rsidRDefault="00AB6510" w:rsidP="00AB6510">
      <w:pPr>
        <w:pStyle w:val="NoSpacing"/>
        <w:ind w:firstLine="360"/>
        <w:jc w:val="both"/>
        <w:rPr>
          <w:rFonts w:ascii="Times New Roman" w:hAnsi="Times New Roman" w:cs="Times New Roman"/>
          <w:b/>
          <w:sz w:val="24"/>
          <w:szCs w:val="24"/>
          <w:lang w:val="sq-AL"/>
        </w:rPr>
      </w:pPr>
      <w:r w:rsidRPr="00AB6510">
        <w:rPr>
          <w:rFonts w:ascii="Times New Roman" w:hAnsi="Times New Roman" w:cs="Times New Roman"/>
          <w:b/>
          <w:sz w:val="24"/>
          <w:szCs w:val="24"/>
          <w:lang w:val="sq-AL"/>
        </w:rPr>
        <w:t>Shkalla NEET dhe papunësia afatgjatë (PA)</w:t>
      </w:r>
    </w:p>
    <w:p w:rsidR="00AB6510" w:rsidRPr="00AB6510" w:rsidRDefault="00AB6510" w:rsidP="00AB6510">
      <w:pPr>
        <w:pStyle w:val="NoSpacing"/>
        <w:jc w:val="both"/>
        <w:rPr>
          <w:rFonts w:ascii="Times New Roman" w:hAnsi="Times New Roman" w:cs="Times New Roman"/>
          <w:i/>
          <w:sz w:val="24"/>
          <w:szCs w:val="24"/>
          <w:lang w:val="sq-AL"/>
        </w:rPr>
      </w:pPr>
    </w:p>
    <w:p w:rsidR="00AB6510" w:rsidRPr="00AB6510" w:rsidRDefault="00AB6510" w:rsidP="00AB6510">
      <w:pPr>
        <w:spacing w:after="0" w:line="276" w:lineRule="auto"/>
        <w:jc w:val="both"/>
        <w:rPr>
          <w:rFonts w:ascii="Times New Roman" w:eastAsia="Times New Roman" w:hAnsi="Times New Roman" w:cs="Times New Roman"/>
          <w:sz w:val="24"/>
          <w:szCs w:val="24"/>
        </w:rPr>
      </w:pPr>
      <w:proofErr w:type="gramStart"/>
      <w:r w:rsidRPr="00AB6510">
        <w:rPr>
          <w:rFonts w:ascii="Times New Roman" w:eastAsia="Times New Roman" w:hAnsi="Times New Roman" w:cs="Times New Roman"/>
          <w:sz w:val="24"/>
          <w:szCs w:val="24"/>
        </w:rPr>
        <w:t>Papunësia tek të rinjtë është shumë e lartë në Kosovë.</w:t>
      </w:r>
      <w:proofErr w:type="gramEnd"/>
      <w:r w:rsidRPr="00AB6510">
        <w:rPr>
          <w:rFonts w:ascii="Times New Roman" w:eastAsia="Times New Roman" w:hAnsi="Times New Roman" w:cs="Times New Roman"/>
          <w:sz w:val="24"/>
          <w:szCs w:val="24"/>
        </w:rPr>
        <w:t xml:space="preserve"> Në tremujorin e tretë të vitit 2020, të rinjtë në Kosovë kishin gjasa </w:t>
      </w:r>
      <w:proofErr w:type="gramStart"/>
      <w:r w:rsidRPr="00AB6510">
        <w:rPr>
          <w:rFonts w:ascii="Times New Roman" w:eastAsia="Times New Roman" w:hAnsi="Times New Roman" w:cs="Times New Roman"/>
          <w:sz w:val="24"/>
          <w:szCs w:val="24"/>
        </w:rPr>
        <w:t>dy</w:t>
      </w:r>
      <w:proofErr w:type="gramEnd"/>
      <w:r w:rsidRPr="00AB6510">
        <w:rPr>
          <w:rFonts w:ascii="Times New Roman" w:eastAsia="Times New Roman" w:hAnsi="Times New Roman" w:cs="Times New Roman"/>
          <w:sz w:val="24"/>
          <w:szCs w:val="24"/>
        </w:rPr>
        <w:t xml:space="preserve"> herë më shumë të jenë të papunë krahasuar me të rriturit. </w:t>
      </w:r>
      <w:proofErr w:type="gramStart"/>
      <w:r w:rsidRPr="00AB6510">
        <w:rPr>
          <w:rFonts w:ascii="Times New Roman" w:eastAsia="Times New Roman" w:hAnsi="Times New Roman" w:cs="Times New Roman"/>
          <w:sz w:val="24"/>
          <w:szCs w:val="24"/>
        </w:rPr>
        <w:t>Në mesin e personave të moshës 15-24 vjeçare dhe në fuqinë punëtore, 46.9 % ishin të papunë.</w:t>
      </w:r>
      <w:proofErr w:type="gramEnd"/>
      <w:r w:rsidRPr="00AB6510">
        <w:rPr>
          <w:rFonts w:ascii="Times New Roman" w:eastAsia="Times New Roman" w:hAnsi="Times New Roman" w:cs="Times New Roman"/>
          <w:sz w:val="24"/>
          <w:szCs w:val="24"/>
        </w:rPr>
        <w:t xml:space="preserve"> Papunësia është më e lartë </w:t>
      </w:r>
      <w:proofErr w:type="gramStart"/>
      <w:r w:rsidRPr="00AB6510">
        <w:rPr>
          <w:rFonts w:ascii="Times New Roman" w:eastAsia="Times New Roman" w:hAnsi="Times New Roman" w:cs="Times New Roman"/>
          <w:sz w:val="24"/>
          <w:szCs w:val="24"/>
        </w:rPr>
        <w:t>te</w:t>
      </w:r>
      <w:proofErr w:type="gramEnd"/>
      <w:r w:rsidRPr="00AB6510">
        <w:rPr>
          <w:rFonts w:ascii="Times New Roman" w:eastAsia="Times New Roman" w:hAnsi="Times New Roman" w:cs="Times New Roman"/>
          <w:sz w:val="24"/>
          <w:szCs w:val="24"/>
        </w:rPr>
        <w:t xml:space="preserve"> femrat e reja (61.0 %) se te të rinjtë meshkuj (40.8%).  </w:t>
      </w:r>
      <w:proofErr w:type="gramStart"/>
      <w:r w:rsidRPr="00AB6510">
        <w:rPr>
          <w:rFonts w:ascii="Times New Roman" w:eastAsia="Times New Roman" w:hAnsi="Times New Roman" w:cs="Times New Roman"/>
          <w:sz w:val="24"/>
          <w:szCs w:val="24"/>
        </w:rPr>
        <w:t>Megjithat</w:t>
      </w:r>
      <w:r w:rsidR="003A65C5">
        <w:rPr>
          <w:rFonts w:ascii="Times New Roman" w:eastAsia="Times New Roman" w:hAnsi="Times New Roman" w:cs="Times New Roman"/>
          <w:sz w:val="24"/>
          <w:szCs w:val="24"/>
        </w:rPr>
        <w:t>ë</w:t>
      </w:r>
      <w:r w:rsidRPr="00AB6510">
        <w:rPr>
          <w:rFonts w:ascii="Times New Roman" w:eastAsia="Times New Roman" w:hAnsi="Times New Roman" w:cs="Times New Roman"/>
          <w:sz w:val="24"/>
          <w:szCs w:val="24"/>
        </w:rPr>
        <w:t xml:space="preserve"> krahasuar me vitin 2019 papaun</w:t>
      </w:r>
      <w:r w:rsidR="003A65C5">
        <w:rPr>
          <w:rFonts w:ascii="Times New Roman" w:eastAsia="Times New Roman" w:hAnsi="Times New Roman" w:cs="Times New Roman"/>
          <w:sz w:val="24"/>
          <w:szCs w:val="24"/>
        </w:rPr>
        <w:t>ë</w:t>
      </w:r>
      <w:r w:rsidRPr="00AB6510">
        <w:rPr>
          <w:rFonts w:ascii="Times New Roman" w:eastAsia="Times New Roman" w:hAnsi="Times New Roman" w:cs="Times New Roman"/>
          <w:sz w:val="24"/>
          <w:szCs w:val="24"/>
        </w:rPr>
        <w:t>sia n</w:t>
      </w:r>
      <w:r w:rsidR="003A65C5">
        <w:rPr>
          <w:rFonts w:ascii="Times New Roman" w:eastAsia="Times New Roman" w:hAnsi="Times New Roman" w:cs="Times New Roman"/>
          <w:sz w:val="24"/>
          <w:szCs w:val="24"/>
        </w:rPr>
        <w:t>ë</w:t>
      </w:r>
      <w:r w:rsidRPr="00AB6510">
        <w:rPr>
          <w:rFonts w:ascii="Times New Roman" w:eastAsia="Times New Roman" w:hAnsi="Times New Roman" w:cs="Times New Roman"/>
          <w:sz w:val="24"/>
          <w:szCs w:val="24"/>
        </w:rPr>
        <w:t xml:space="preserve"> vitin 2020 p</w:t>
      </w:r>
      <w:r w:rsidR="003A65C5">
        <w:rPr>
          <w:rFonts w:ascii="Times New Roman" w:eastAsia="Times New Roman" w:hAnsi="Times New Roman" w:cs="Times New Roman"/>
          <w:sz w:val="24"/>
          <w:szCs w:val="24"/>
        </w:rPr>
        <w:t>ë</w:t>
      </w:r>
      <w:r w:rsidRPr="00AB6510">
        <w:rPr>
          <w:rFonts w:ascii="Times New Roman" w:eastAsia="Times New Roman" w:hAnsi="Times New Roman" w:cs="Times New Roman"/>
          <w:sz w:val="24"/>
          <w:szCs w:val="24"/>
        </w:rPr>
        <w:t>esoi nj</w:t>
      </w:r>
      <w:r w:rsidR="003A65C5">
        <w:rPr>
          <w:rFonts w:ascii="Times New Roman" w:eastAsia="Times New Roman" w:hAnsi="Times New Roman" w:cs="Times New Roman"/>
          <w:sz w:val="24"/>
          <w:szCs w:val="24"/>
        </w:rPr>
        <w:t>ë</w:t>
      </w:r>
      <w:r w:rsidRPr="00AB6510">
        <w:rPr>
          <w:rFonts w:ascii="Times New Roman" w:eastAsia="Times New Roman" w:hAnsi="Times New Roman" w:cs="Times New Roman"/>
          <w:sz w:val="24"/>
          <w:szCs w:val="24"/>
        </w:rPr>
        <w:t xml:space="preserve"> renie nga 49.4 n</w:t>
      </w:r>
      <w:r w:rsidR="003A65C5">
        <w:rPr>
          <w:rFonts w:ascii="Times New Roman" w:eastAsia="Times New Roman" w:hAnsi="Times New Roman" w:cs="Times New Roman"/>
          <w:sz w:val="24"/>
          <w:szCs w:val="24"/>
        </w:rPr>
        <w:t>ë</w:t>
      </w:r>
      <w:r w:rsidRPr="00AB6510">
        <w:rPr>
          <w:rFonts w:ascii="Times New Roman" w:eastAsia="Times New Roman" w:hAnsi="Times New Roman" w:cs="Times New Roman"/>
          <w:sz w:val="24"/>
          <w:szCs w:val="24"/>
        </w:rPr>
        <w:t xml:space="preserve"> 46.9 (AFP TM3 2020).</w:t>
      </w:r>
      <w:proofErr w:type="gramEnd"/>
      <w:r w:rsidRPr="00AB6510">
        <w:rPr>
          <w:rFonts w:ascii="Times New Roman" w:eastAsia="Times New Roman" w:hAnsi="Times New Roman" w:cs="Times New Roman"/>
          <w:sz w:val="24"/>
          <w:szCs w:val="24"/>
        </w:rPr>
        <w:t xml:space="preserve"> N</w:t>
      </w:r>
      <w:r w:rsidR="003A65C5">
        <w:rPr>
          <w:rFonts w:ascii="Times New Roman" w:eastAsia="Times New Roman" w:hAnsi="Times New Roman" w:cs="Times New Roman"/>
          <w:sz w:val="24"/>
          <w:szCs w:val="24"/>
        </w:rPr>
        <w:t>ë</w:t>
      </w:r>
      <w:r w:rsidRPr="00AB6510">
        <w:rPr>
          <w:rFonts w:ascii="Times New Roman" w:eastAsia="Times New Roman" w:hAnsi="Times New Roman" w:cs="Times New Roman"/>
          <w:sz w:val="24"/>
          <w:szCs w:val="24"/>
        </w:rPr>
        <w:t xml:space="preserve"> vitin  2019 shikuar aspektin n</w:t>
      </w:r>
      <w:r w:rsidR="003A65C5">
        <w:rPr>
          <w:rFonts w:ascii="Times New Roman" w:eastAsia="Times New Roman" w:hAnsi="Times New Roman" w:cs="Times New Roman"/>
          <w:sz w:val="24"/>
          <w:szCs w:val="24"/>
        </w:rPr>
        <w:t>ë</w:t>
      </w:r>
      <w:r w:rsidRPr="00AB6510">
        <w:rPr>
          <w:rFonts w:ascii="Times New Roman" w:eastAsia="Times New Roman" w:hAnsi="Times New Roman" w:cs="Times New Roman"/>
          <w:sz w:val="24"/>
          <w:szCs w:val="24"/>
        </w:rPr>
        <w:t xml:space="preserve"> gjinor papun</w:t>
      </w:r>
      <w:r w:rsidR="003A65C5">
        <w:rPr>
          <w:rFonts w:ascii="Times New Roman" w:eastAsia="Times New Roman" w:hAnsi="Times New Roman" w:cs="Times New Roman"/>
          <w:sz w:val="24"/>
          <w:szCs w:val="24"/>
        </w:rPr>
        <w:t>ë</w:t>
      </w:r>
      <w:r w:rsidRPr="00AB6510">
        <w:rPr>
          <w:rFonts w:ascii="Times New Roman" w:eastAsia="Times New Roman" w:hAnsi="Times New Roman" w:cs="Times New Roman"/>
          <w:sz w:val="24"/>
          <w:szCs w:val="24"/>
        </w:rPr>
        <w:t>sia tek t</w:t>
      </w:r>
      <w:r w:rsidR="003A65C5">
        <w:rPr>
          <w:rFonts w:ascii="Times New Roman" w:eastAsia="Times New Roman" w:hAnsi="Times New Roman" w:cs="Times New Roman"/>
          <w:sz w:val="24"/>
          <w:szCs w:val="24"/>
        </w:rPr>
        <w:t>ë</w:t>
      </w:r>
      <w:r w:rsidRPr="00AB6510">
        <w:rPr>
          <w:rFonts w:ascii="Times New Roman" w:eastAsia="Times New Roman" w:hAnsi="Times New Roman" w:cs="Times New Roman"/>
          <w:sz w:val="24"/>
          <w:szCs w:val="24"/>
        </w:rPr>
        <w:t xml:space="preserve"> rejat ishte 60.3 % dhe tek meshkujt 44.1%, perderisa n</w:t>
      </w:r>
      <w:r w:rsidR="003A65C5">
        <w:rPr>
          <w:rFonts w:ascii="Times New Roman" w:eastAsia="Times New Roman" w:hAnsi="Times New Roman" w:cs="Times New Roman"/>
          <w:sz w:val="24"/>
          <w:szCs w:val="24"/>
        </w:rPr>
        <w:t>ë</w:t>
      </w:r>
      <w:r w:rsidRPr="00AB6510">
        <w:rPr>
          <w:rFonts w:ascii="Times New Roman" w:eastAsia="Times New Roman" w:hAnsi="Times New Roman" w:cs="Times New Roman"/>
          <w:sz w:val="24"/>
          <w:szCs w:val="24"/>
        </w:rPr>
        <w:t xml:space="preserve"> vitin 2020 shkalla e papun</w:t>
      </w:r>
      <w:r w:rsidR="003A65C5">
        <w:rPr>
          <w:rFonts w:ascii="Times New Roman" w:eastAsia="Times New Roman" w:hAnsi="Times New Roman" w:cs="Times New Roman"/>
          <w:sz w:val="24"/>
          <w:szCs w:val="24"/>
        </w:rPr>
        <w:t>ë</w:t>
      </w:r>
      <w:r w:rsidRPr="00AB6510">
        <w:rPr>
          <w:rFonts w:ascii="Times New Roman" w:eastAsia="Times New Roman" w:hAnsi="Times New Roman" w:cs="Times New Roman"/>
          <w:sz w:val="24"/>
          <w:szCs w:val="24"/>
        </w:rPr>
        <w:t>sis</w:t>
      </w:r>
      <w:r w:rsidR="003A65C5">
        <w:rPr>
          <w:rFonts w:ascii="Times New Roman" w:eastAsia="Times New Roman" w:hAnsi="Times New Roman" w:cs="Times New Roman"/>
          <w:sz w:val="24"/>
          <w:szCs w:val="24"/>
        </w:rPr>
        <w:t>ë</w:t>
      </w:r>
      <w:r w:rsidRPr="00AB6510">
        <w:rPr>
          <w:rFonts w:ascii="Times New Roman" w:eastAsia="Times New Roman" w:hAnsi="Times New Roman" w:cs="Times New Roman"/>
          <w:sz w:val="24"/>
          <w:szCs w:val="24"/>
        </w:rPr>
        <w:t xml:space="preserve"> tek t</w:t>
      </w:r>
      <w:r w:rsidR="003A65C5">
        <w:rPr>
          <w:rFonts w:ascii="Times New Roman" w:eastAsia="Times New Roman" w:hAnsi="Times New Roman" w:cs="Times New Roman"/>
          <w:sz w:val="24"/>
          <w:szCs w:val="24"/>
        </w:rPr>
        <w:t>ë</w:t>
      </w:r>
      <w:r w:rsidRPr="00AB6510">
        <w:rPr>
          <w:rFonts w:ascii="Times New Roman" w:eastAsia="Times New Roman" w:hAnsi="Times New Roman" w:cs="Times New Roman"/>
          <w:sz w:val="24"/>
          <w:szCs w:val="24"/>
        </w:rPr>
        <w:t xml:space="preserve"> femrat e reja ishte 61.0 % nderkaq tek meshkujt 40.8%</w:t>
      </w:r>
    </w:p>
    <w:p w:rsidR="00AB6510" w:rsidRPr="00AB6510" w:rsidRDefault="00AB6510" w:rsidP="00AB6510">
      <w:pPr>
        <w:spacing w:after="0" w:line="276" w:lineRule="auto"/>
        <w:jc w:val="both"/>
        <w:rPr>
          <w:rFonts w:ascii="Times New Roman" w:eastAsia="Times New Roman" w:hAnsi="Times New Roman" w:cs="Times New Roman"/>
          <w:sz w:val="24"/>
          <w:szCs w:val="24"/>
        </w:rPr>
      </w:pPr>
    </w:p>
    <w:p w:rsidR="00AB6510" w:rsidRPr="00AB6510" w:rsidRDefault="00AB6510" w:rsidP="00AB6510">
      <w:pPr>
        <w:spacing w:line="276" w:lineRule="auto"/>
        <w:jc w:val="both"/>
        <w:rPr>
          <w:rFonts w:ascii="Times New Roman" w:hAnsi="Times New Roman" w:cs="Times New Roman"/>
          <w:sz w:val="24"/>
          <w:szCs w:val="24"/>
        </w:rPr>
      </w:pPr>
      <w:r w:rsidRPr="00AB6510">
        <w:rPr>
          <w:rFonts w:ascii="Times New Roman" w:eastAsia="Times New Roman" w:hAnsi="Times New Roman" w:cs="Times New Roman"/>
          <w:sz w:val="24"/>
          <w:szCs w:val="24"/>
        </w:rPr>
        <w:t xml:space="preserve">Më shumë se një e treta (37.7 %) e personave të moshës 15 deri 24 vjeçare në Kosovë nuk ishin në shkollim, punësim apo trajnim (NEET). </w:t>
      </w:r>
      <w:proofErr w:type="gramStart"/>
      <w:r w:rsidRPr="00AB6510">
        <w:rPr>
          <w:rFonts w:ascii="Times New Roman" w:eastAsia="Times New Roman" w:hAnsi="Times New Roman" w:cs="Times New Roman"/>
          <w:sz w:val="24"/>
          <w:szCs w:val="24"/>
        </w:rPr>
        <w:t>Kjo shifër është 38.1 % për femrat e reja krahasuar me 37.4 % për të rinjtë meshkuj.</w:t>
      </w:r>
      <w:proofErr w:type="gramEnd"/>
      <w:r w:rsidRPr="00AB6510">
        <w:rPr>
          <w:rFonts w:ascii="Times New Roman" w:eastAsia="Times New Roman" w:hAnsi="Times New Roman" w:cs="Times New Roman"/>
          <w:sz w:val="24"/>
          <w:szCs w:val="24"/>
        </w:rPr>
        <w:t xml:space="preserve"> Krasuar nj</w:t>
      </w:r>
      <w:r w:rsidR="003A65C5">
        <w:rPr>
          <w:rFonts w:ascii="Times New Roman" w:eastAsia="Times New Roman" w:hAnsi="Times New Roman" w:cs="Times New Roman"/>
          <w:sz w:val="24"/>
          <w:szCs w:val="24"/>
        </w:rPr>
        <w:t>ë</w:t>
      </w:r>
      <w:r w:rsidRPr="00AB6510">
        <w:rPr>
          <w:rFonts w:ascii="Times New Roman" w:eastAsia="Times New Roman" w:hAnsi="Times New Roman" w:cs="Times New Roman"/>
          <w:sz w:val="24"/>
          <w:szCs w:val="24"/>
        </w:rPr>
        <w:t xml:space="preserve"> vit me par</w:t>
      </w:r>
      <w:r w:rsidR="003A65C5">
        <w:rPr>
          <w:rFonts w:ascii="Times New Roman" w:eastAsia="Times New Roman" w:hAnsi="Times New Roman" w:cs="Times New Roman"/>
          <w:sz w:val="24"/>
          <w:szCs w:val="24"/>
        </w:rPr>
        <w:t>ë</w:t>
      </w:r>
      <w:r w:rsidRPr="00AB6510">
        <w:rPr>
          <w:rFonts w:ascii="Times New Roman" w:eastAsia="Times New Roman" w:hAnsi="Times New Roman" w:cs="Times New Roman"/>
          <w:sz w:val="24"/>
          <w:szCs w:val="24"/>
        </w:rPr>
        <w:t xml:space="preserve"> shkalla </w:t>
      </w:r>
      <w:proofErr w:type="gramStart"/>
      <w:r w:rsidRPr="00AB6510">
        <w:rPr>
          <w:rFonts w:ascii="Times New Roman" w:eastAsia="Times New Roman" w:hAnsi="Times New Roman" w:cs="Times New Roman"/>
          <w:sz w:val="24"/>
          <w:szCs w:val="24"/>
        </w:rPr>
        <w:t>e  t</w:t>
      </w:r>
      <w:r w:rsidR="003A65C5">
        <w:rPr>
          <w:rFonts w:ascii="Times New Roman" w:eastAsia="Times New Roman" w:hAnsi="Times New Roman" w:cs="Times New Roman"/>
          <w:sz w:val="24"/>
          <w:szCs w:val="24"/>
        </w:rPr>
        <w:t>ë</w:t>
      </w:r>
      <w:proofErr w:type="gramEnd"/>
      <w:r w:rsidRPr="00AB6510">
        <w:rPr>
          <w:rFonts w:ascii="Times New Roman" w:eastAsia="Times New Roman" w:hAnsi="Times New Roman" w:cs="Times New Roman"/>
          <w:sz w:val="24"/>
          <w:szCs w:val="24"/>
        </w:rPr>
        <w:t xml:space="preserve"> rinjeve NEET ka trend t</w:t>
      </w:r>
      <w:r w:rsidR="003A65C5">
        <w:rPr>
          <w:rFonts w:ascii="Times New Roman" w:eastAsia="Times New Roman" w:hAnsi="Times New Roman" w:cs="Times New Roman"/>
          <w:sz w:val="24"/>
          <w:szCs w:val="24"/>
        </w:rPr>
        <w:t>ë</w:t>
      </w:r>
      <w:r w:rsidRPr="00AB6510">
        <w:rPr>
          <w:rFonts w:ascii="Times New Roman" w:eastAsia="Times New Roman" w:hAnsi="Times New Roman" w:cs="Times New Roman"/>
          <w:sz w:val="24"/>
          <w:szCs w:val="24"/>
        </w:rPr>
        <w:t xml:space="preserve"> rritjes. N</w:t>
      </w:r>
      <w:r w:rsidR="003A65C5">
        <w:rPr>
          <w:rFonts w:ascii="Times New Roman" w:eastAsia="Times New Roman" w:hAnsi="Times New Roman" w:cs="Times New Roman"/>
          <w:sz w:val="24"/>
          <w:szCs w:val="24"/>
        </w:rPr>
        <w:t>ë</w:t>
      </w:r>
      <w:r w:rsidRPr="00AB6510">
        <w:rPr>
          <w:rFonts w:ascii="Times New Roman" w:eastAsia="Times New Roman" w:hAnsi="Times New Roman" w:cs="Times New Roman"/>
          <w:sz w:val="24"/>
          <w:szCs w:val="24"/>
        </w:rPr>
        <w:t xml:space="preserve"> vitin 2019 NEET ishte </w:t>
      </w:r>
      <w:r w:rsidRPr="00AB6510">
        <w:rPr>
          <w:rFonts w:ascii="Times New Roman" w:hAnsi="Times New Roman" w:cs="Times New Roman"/>
          <w:sz w:val="24"/>
          <w:szCs w:val="24"/>
        </w:rPr>
        <w:t>32.7% në (34.2% tek femrat e reja dhe 31.4% tek meshkujt).</w:t>
      </w:r>
    </w:p>
    <w:p w:rsidR="00AB6510" w:rsidRDefault="00AB6510" w:rsidP="00AB6510">
      <w:pPr>
        <w:pStyle w:val="NoSpacing"/>
        <w:jc w:val="both"/>
        <w:rPr>
          <w:rFonts w:ascii="Times New Roman" w:hAnsi="Times New Roman" w:cs="Times New Roman"/>
          <w:i/>
          <w:sz w:val="24"/>
          <w:szCs w:val="24"/>
          <w:lang w:val="sq-AL"/>
        </w:rPr>
      </w:pPr>
    </w:p>
    <w:p w:rsidR="001252B5" w:rsidRDefault="001252B5" w:rsidP="00AB6510">
      <w:pPr>
        <w:pStyle w:val="NoSpacing"/>
        <w:jc w:val="both"/>
        <w:rPr>
          <w:rFonts w:ascii="Times New Roman" w:hAnsi="Times New Roman" w:cs="Times New Roman"/>
          <w:i/>
          <w:sz w:val="24"/>
          <w:szCs w:val="24"/>
          <w:lang w:val="sq-AL"/>
        </w:rPr>
      </w:pPr>
    </w:p>
    <w:p w:rsidR="001252B5" w:rsidRDefault="001252B5" w:rsidP="00AB6510">
      <w:pPr>
        <w:pStyle w:val="NoSpacing"/>
        <w:jc w:val="both"/>
        <w:rPr>
          <w:rFonts w:ascii="Times New Roman" w:hAnsi="Times New Roman" w:cs="Times New Roman"/>
          <w:i/>
          <w:sz w:val="24"/>
          <w:szCs w:val="24"/>
          <w:lang w:val="sq-AL"/>
        </w:rPr>
      </w:pPr>
    </w:p>
    <w:p w:rsidR="00CD7D16" w:rsidRDefault="00CD7D16" w:rsidP="00AB6510">
      <w:pPr>
        <w:pStyle w:val="NoSpacing"/>
        <w:jc w:val="both"/>
        <w:rPr>
          <w:rFonts w:ascii="Times New Roman" w:hAnsi="Times New Roman" w:cs="Times New Roman"/>
          <w:i/>
          <w:sz w:val="24"/>
          <w:szCs w:val="24"/>
          <w:lang w:val="sq-AL"/>
        </w:rPr>
      </w:pPr>
    </w:p>
    <w:p w:rsidR="001252B5" w:rsidRPr="00AB6510" w:rsidRDefault="001252B5" w:rsidP="00AB6510">
      <w:pPr>
        <w:pStyle w:val="NoSpacing"/>
        <w:jc w:val="both"/>
        <w:rPr>
          <w:rFonts w:ascii="Times New Roman" w:hAnsi="Times New Roman" w:cs="Times New Roman"/>
          <w:i/>
          <w:sz w:val="24"/>
          <w:szCs w:val="24"/>
          <w:lang w:val="sq-AL"/>
        </w:rPr>
      </w:pPr>
    </w:p>
    <w:p w:rsidR="00AB6510" w:rsidRPr="00AB6510" w:rsidRDefault="00AB6510" w:rsidP="00AB6510">
      <w:pPr>
        <w:pStyle w:val="NoSpacing"/>
        <w:spacing w:line="276" w:lineRule="auto"/>
        <w:ind w:firstLine="720"/>
        <w:jc w:val="both"/>
        <w:rPr>
          <w:rFonts w:ascii="Times New Roman" w:hAnsi="Times New Roman" w:cs="Times New Roman"/>
          <w:b/>
          <w:sz w:val="24"/>
          <w:szCs w:val="24"/>
          <w:lang w:val="sq-AL"/>
        </w:rPr>
      </w:pPr>
      <w:r w:rsidRPr="00AB6510">
        <w:rPr>
          <w:rFonts w:ascii="Times New Roman" w:hAnsi="Times New Roman" w:cs="Times New Roman"/>
          <w:b/>
          <w:sz w:val="24"/>
          <w:szCs w:val="24"/>
          <w:lang w:val="sq-AL"/>
        </w:rPr>
        <w:lastRenderedPageBreak/>
        <w:t>Natyra e punësimit</w:t>
      </w:r>
    </w:p>
    <w:p w:rsidR="00AB6510" w:rsidRPr="00AB6510" w:rsidRDefault="00AB6510" w:rsidP="00AB6510">
      <w:pPr>
        <w:pStyle w:val="NoSpacing"/>
        <w:spacing w:line="276" w:lineRule="auto"/>
        <w:jc w:val="both"/>
        <w:rPr>
          <w:rFonts w:ascii="Times New Roman" w:hAnsi="Times New Roman" w:cs="Times New Roman"/>
          <w:i/>
          <w:sz w:val="24"/>
          <w:szCs w:val="24"/>
          <w:lang w:val="sq-AL"/>
        </w:rPr>
      </w:pPr>
    </w:p>
    <w:p w:rsidR="00AB6510" w:rsidRPr="00AB6510" w:rsidRDefault="00AB6510" w:rsidP="00AB6510">
      <w:pPr>
        <w:jc w:val="both"/>
        <w:rPr>
          <w:rFonts w:ascii="Times New Roman" w:hAnsi="Times New Roman" w:cs="Times New Roman"/>
          <w:sz w:val="24"/>
          <w:szCs w:val="24"/>
        </w:rPr>
      </w:pPr>
      <w:proofErr w:type="gramStart"/>
      <w:r w:rsidRPr="00AB6510">
        <w:rPr>
          <w:rFonts w:ascii="Times New Roman" w:hAnsi="Times New Roman" w:cs="Times New Roman"/>
          <w:sz w:val="24"/>
          <w:szCs w:val="24"/>
        </w:rPr>
        <w:t>Sipas Anketes se Fuqis</w:t>
      </w:r>
      <w:r w:rsidR="003A65C5">
        <w:rPr>
          <w:rFonts w:ascii="Times New Roman" w:hAnsi="Times New Roman" w:cs="Times New Roman"/>
          <w:sz w:val="24"/>
          <w:szCs w:val="24"/>
        </w:rPr>
        <w:t>ë</w:t>
      </w:r>
      <w:r w:rsidRPr="00AB6510">
        <w:rPr>
          <w:rFonts w:ascii="Times New Roman" w:hAnsi="Times New Roman" w:cs="Times New Roman"/>
          <w:sz w:val="24"/>
          <w:szCs w:val="24"/>
        </w:rPr>
        <w:t xml:space="preserve"> Punëtore t</w:t>
      </w:r>
      <w:r w:rsidR="003A65C5">
        <w:rPr>
          <w:rFonts w:ascii="Times New Roman" w:hAnsi="Times New Roman" w:cs="Times New Roman"/>
          <w:sz w:val="24"/>
          <w:szCs w:val="24"/>
        </w:rPr>
        <w:t>ë</w:t>
      </w:r>
      <w:r w:rsidRPr="00AB6510">
        <w:rPr>
          <w:rFonts w:ascii="Times New Roman" w:hAnsi="Times New Roman" w:cs="Times New Roman"/>
          <w:sz w:val="24"/>
          <w:szCs w:val="24"/>
        </w:rPr>
        <w:t xml:space="preserve"> TM3 2020 (AFP), nga e gjithë popullsia në moshë pune, 30.1 % ishin të punësuar.</w:t>
      </w:r>
      <w:proofErr w:type="gramEnd"/>
      <w:r w:rsidRPr="00AB6510">
        <w:rPr>
          <w:rFonts w:ascii="Times New Roman" w:hAnsi="Times New Roman" w:cs="Times New Roman"/>
          <w:sz w:val="24"/>
          <w:szCs w:val="24"/>
        </w:rPr>
        <w:t xml:space="preserve"> Shkalla e punësimit ishte më e lartë për meshkuj se </w:t>
      </w:r>
      <w:proofErr w:type="gramStart"/>
      <w:r w:rsidRPr="00AB6510">
        <w:rPr>
          <w:rFonts w:ascii="Times New Roman" w:hAnsi="Times New Roman" w:cs="Times New Roman"/>
          <w:sz w:val="24"/>
          <w:szCs w:val="24"/>
        </w:rPr>
        <w:t>sa</w:t>
      </w:r>
      <w:proofErr w:type="gramEnd"/>
      <w:r w:rsidRPr="00AB6510">
        <w:rPr>
          <w:rFonts w:ascii="Times New Roman" w:hAnsi="Times New Roman" w:cs="Times New Roman"/>
          <w:sz w:val="24"/>
          <w:szCs w:val="24"/>
        </w:rPr>
        <w:t xml:space="preserve"> për femra: 46.2 % të meshkujve në moshë pune ishin të punësuar krahasuar me 14.4 % të femrave po ashtu ne moshë pune.</w:t>
      </w:r>
    </w:p>
    <w:p w:rsidR="00AB6510" w:rsidRPr="00AB6510" w:rsidRDefault="00AB6510" w:rsidP="00AB6510">
      <w:pPr>
        <w:jc w:val="both"/>
        <w:rPr>
          <w:rFonts w:ascii="Times New Roman" w:hAnsi="Times New Roman" w:cs="Times New Roman"/>
          <w:sz w:val="24"/>
          <w:szCs w:val="24"/>
        </w:rPr>
      </w:pPr>
      <w:proofErr w:type="gramStart"/>
      <w:r w:rsidRPr="00AB6510">
        <w:rPr>
          <w:rFonts w:ascii="Times New Roman" w:hAnsi="Times New Roman" w:cs="Times New Roman"/>
          <w:sz w:val="24"/>
          <w:szCs w:val="24"/>
        </w:rPr>
        <w:t>Krahasuar me tremujorin paraprak të AFP-së (TM2-2020) në Kosovë, kemi rritje të shkallë së punësimit me 6.0 %, kjo rritje te meshkujt ishte 10.0 % derisa te femrat kemi rritje me 2.3 %.</w:t>
      </w:r>
      <w:proofErr w:type="gramEnd"/>
    </w:p>
    <w:p w:rsidR="00AB6510" w:rsidRPr="00AB6510" w:rsidRDefault="00AB6510" w:rsidP="00AB6510">
      <w:pPr>
        <w:jc w:val="both"/>
        <w:rPr>
          <w:rFonts w:ascii="Times New Roman" w:hAnsi="Times New Roman" w:cs="Times New Roman"/>
          <w:sz w:val="24"/>
          <w:szCs w:val="24"/>
        </w:rPr>
      </w:pPr>
      <w:proofErr w:type="gramStart"/>
      <w:r w:rsidRPr="00AB6510">
        <w:rPr>
          <w:rFonts w:ascii="Times New Roman" w:hAnsi="Times New Roman" w:cs="Times New Roman"/>
          <w:sz w:val="24"/>
          <w:szCs w:val="24"/>
        </w:rPr>
        <w:t>Nderkaq krahasuar me periudhën e njëjtë të vitit të kaluar (TM3-2019) të AFP-së në Kosovë, kemi ulje të shkallës së punësimit nga 31.6 në 30.1 me nj</w:t>
      </w:r>
      <w:r w:rsidR="003A65C5">
        <w:rPr>
          <w:rFonts w:ascii="Times New Roman" w:hAnsi="Times New Roman" w:cs="Times New Roman"/>
          <w:sz w:val="24"/>
          <w:szCs w:val="24"/>
        </w:rPr>
        <w:t>ë</w:t>
      </w:r>
      <w:r w:rsidRPr="00AB6510">
        <w:rPr>
          <w:rFonts w:ascii="Times New Roman" w:hAnsi="Times New Roman" w:cs="Times New Roman"/>
          <w:sz w:val="24"/>
          <w:szCs w:val="24"/>
        </w:rPr>
        <w:t xml:space="preserve"> diference prej 1.5 %, ku kjo ulje te meshkujt ishte 2.8 % përderisa të femrat kemi rritje për 0.3%.</w:t>
      </w:r>
      <w:proofErr w:type="gramEnd"/>
    </w:p>
    <w:p w:rsidR="00AB6510" w:rsidRPr="00AB6510" w:rsidRDefault="00AB6510" w:rsidP="00AB6510">
      <w:pPr>
        <w:jc w:val="both"/>
        <w:rPr>
          <w:rFonts w:ascii="Times New Roman" w:hAnsi="Times New Roman" w:cs="Times New Roman"/>
          <w:sz w:val="24"/>
          <w:szCs w:val="24"/>
        </w:rPr>
      </w:pPr>
      <w:proofErr w:type="gramStart"/>
      <w:r w:rsidRPr="00AB6510">
        <w:rPr>
          <w:rFonts w:ascii="Times New Roman" w:hAnsi="Times New Roman" w:cs="Times New Roman"/>
          <w:sz w:val="24"/>
          <w:szCs w:val="24"/>
        </w:rPr>
        <w:t>Pjesa më e madhe e atyre që janë të punësuar raportojnë të punojnë me orar të plotë.</w:t>
      </w:r>
      <w:proofErr w:type="gramEnd"/>
      <w:r w:rsidRPr="00AB6510">
        <w:rPr>
          <w:rFonts w:ascii="Times New Roman" w:hAnsi="Times New Roman" w:cs="Times New Roman"/>
          <w:sz w:val="24"/>
          <w:szCs w:val="24"/>
        </w:rPr>
        <w:t xml:space="preserve">  </w:t>
      </w:r>
      <w:proofErr w:type="gramStart"/>
      <w:r w:rsidRPr="00AB6510">
        <w:rPr>
          <w:rFonts w:ascii="Times New Roman" w:hAnsi="Times New Roman" w:cs="Times New Roman"/>
          <w:sz w:val="24"/>
          <w:szCs w:val="24"/>
        </w:rPr>
        <w:t>Refeuar AFP TM3 2020, 92.5 % e të intervistuarve raportuan se punojnë me orar të plotë në punën e tyre kryesore.</w:t>
      </w:r>
      <w:proofErr w:type="gramEnd"/>
      <w:r w:rsidRPr="00AB6510">
        <w:rPr>
          <w:rFonts w:ascii="Times New Roman" w:hAnsi="Times New Roman" w:cs="Times New Roman"/>
          <w:sz w:val="24"/>
          <w:szCs w:val="24"/>
        </w:rPr>
        <w:t xml:space="preserve"> </w:t>
      </w:r>
      <w:proofErr w:type="gramStart"/>
      <w:r w:rsidRPr="00AB6510">
        <w:rPr>
          <w:rFonts w:ascii="Times New Roman" w:hAnsi="Times New Roman" w:cs="Times New Roman"/>
          <w:sz w:val="24"/>
          <w:szCs w:val="24"/>
        </w:rPr>
        <w:t>Krahasuar me vitin paraprak ku 93.3% e të punësuarve raportuan se kishin punë me orar të plotë.</w:t>
      </w:r>
      <w:proofErr w:type="gramEnd"/>
      <w:r w:rsidRPr="00AB6510">
        <w:rPr>
          <w:rFonts w:ascii="Times New Roman" w:hAnsi="Times New Roman" w:cs="Times New Roman"/>
          <w:sz w:val="24"/>
          <w:szCs w:val="24"/>
        </w:rPr>
        <w:t xml:space="preserve"> Arsyet e të punuarit me orar të pjesshëm dallojnë midis </w:t>
      </w:r>
      <w:proofErr w:type="gramStart"/>
      <w:r w:rsidRPr="00AB6510">
        <w:rPr>
          <w:rFonts w:ascii="Times New Roman" w:hAnsi="Times New Roman" w:cs="Times New Roman"/>
          <w:sz w:val="24"/>
          <w:szCs w:val="24"/>
        </w:rPr>
        <w:t>dy</w:t>
      </w:r>
      <w:proofErr w:type="gramEnd"/>
      <w:r w:rsidRPr="00AB6510">
        <w:rPr>
          <w:rFonts w:ascii="Times New Roman" w:hAnsi="Times New Roman" w:cs="Times New Roman"/>
          <w:sz w:val="24"/>
          <w:szCs w:val="24"/>
        </w:rPr>
        <w:t xml:space="preserve"> gjinive, pasi gratë, duke marrë përsipër më shumë rolin e kujdesit brenda familjes, reduktojnë orët në dispozicion për punësim. </w:t>
      </w:r>
      <w:proofErr w:type="gramStart"/>
      <w:r w:rsidRPr="00AB6510">
        <w:rPr>
          <w:rFonts w:ascii="Times New Roman" w:hAnsi="Times New Roman" w:cs="Times New Roman"/>
          <w:sz w:val="24"/>
          <w:szCs w:val="24"/>
        </w:rPr>
        <w:t>Arsyeja numër një për meshkujt pse nuk punojnë me orar të plotë, ishte mungesa e një pune me orar të plotë.</w:t>
      </w:r>
      <w:proofErr w:type="gramEnd"/>
      <w:r w:rsidRPr="00AB6510">
        <w:rPr>
          <w:rFonts w:ascii="Times New Roman" w:hAnsi="Times New Roman" w:cs="Times New Roman"/>
          <w:sz w:val="24"/>
          <w:szCs w:val="24"/>
        </w:rPr>
        <w:t xml:space="preserve">  Sipas AFP TM3 2020, 17.5 % e personave të punësuar i përkiste kategorisë së punësimit të paqëndrueshëm, nderkaq 19.6% në 2018 dhe 18.8% në 2019.  </w:t>
      </w:r>
      <w:proofErr w:type="gramStart"/>
      <w:r w:rsidRPr="00AB6510">
        <w:rPr>
          <w:rFonts w:ascii="Times New Roman" w:hAnsi="Times New Roman" w:cs="Times New Roman"/>
          <w:sz w:val="24"/>
          <w:szCs w:val="24"/>
        </w:rPr>
        <w:t>Kjo do të thotë se ata ose janë të punësuar në biznesin e tyre (punëtorë për llogari vetanake), ose kontribuojnë në një biznes familjar (të paguar ose të papaguar).</w:t>
      </w:r>
      <w:proofErr w:type="gramEnd"/>
      <w:r w:rsidRPr="00AB6510">
        <w:rPr>
          <w:rFonts w:ascii="Times New Roman" w:hAnsi="Times New Roman" w:cs="Times New Roman"/>
          <w:sz w:val="24"/>
          <w:szCs w:val="24"/>
        </w:rPr>
        <w:t xml:space="preserve">  Vetëm 42.1 % e personave të punësuar kishin kontratë të përhershme në punën e tyre kryesore, me 2.9% më i lartë te femrat se sa te meshkujt (44.2 % me 41.3%), ndërkohë që 57.9 % kishin kontratë të përkohshme, me 2.9% më i lartë te meshkujt se sa te femrat.Në 2017, afër një e treta, ose 29.4% e të punësuarve kishin një kontratë të përhershme, krahasuar me 25.5% në 2018, por sipas statistikave zyrtare, kjo u rrit në 45.3% në 2019 dhe 42.1 % n</w:t>
      </w:r>
      <w:r w:rsidR="003A65C5">
        <w:rPr>
          <w:rFonts w:ascii="Times New Roman" w:hAnsi="Times New Roman" w:cs="Times New Roman"/>
          <w:sz w:val="24"/>
          <w:szCs w:val="24"/>
        </w:rPr>
        <w:t>ë</w:t>
      </w:r>
      <w:r w:rsidRPr="00AB6510">
        <w:rPr>
          <w:rFonts w:ascii="Times New Roman" w:hAnsi="Times New Roman" w:cs="Times New Roman"/>
          <w:sz w:val="24"/>
          <w:szCs w:val="24"/>
        </w:rPr>
        <w:t xml:space="preserve"> vitin 2020</w:t>
      </w:r>
    </w:p>
    <w:p w:rsidR="00426F51" w:rsidRDefault="00426F51" w:rsidP="00A07169">
      <w:pPr>
        <w:ind w:left="360"/>
        <w:jc w:val="both"/>
        <w:rPr>
          <w:rFonts w:ascii="Times New Roman" w:hAnsi="Times New Roman" w:cs="Times New Roman"/>
          <w:sz w:val="16"/>
          <w:szCs w:val="16"/>
        </w:rPr>
      </w:pPr>
    </w:p>
    <w:p w:rsidR="00426F51" w:rsidRDefault="00426F51" w:rsidP="00A07169">
      <w:pPr>
        <w:ind w:left="360"/>
        <w:jc w:val="both"/>
        <w:rPr>
          <w:rFonts w:ascii="Times New Roman" w:hAnsi="Times New Roman" w:cs="Times New Roman"/>
          <w:sz w:val="16"/>
          <w:szCs w:val="16"/>
        </w:rPr>
      </w:pPr>
    </w:p>
    <w:p w:rsidR="00426F51" w:rsidRDefault="00426F51" w:rsidP="00A07169">
      <w:pPr>
        <w:ind w:left="360"/>
        <w:jc w:val="both"/>
        <w:rPr>
          <w:rFonts w:ascii="Times New Roman" w:hAnsi="Times New Roman" w:cs="Times New Roman"/>
          <w:sz w:val="16"/>
          <w:szCs w:val="16"/>
        </w:rPr>
      </w:pPr>
    </w:p>
    <w:p w:rsidR="00426F51" w:rsidRDefault="00426F51" w:rsidP="00A07169">
      <w:pPr>
        <w:ind w:left="360"/>
        <w:jc w:val="both"/>
        <w:rPr>
          <w:rFonts w:ascii="Times New Roman" w:hAnsi="Times New Roman" w:cs="Times New Roman"/>
          <w:sz w:val="16"/>
          <w:szCs w:val="16"/>
        </w:rPr>
      </w:pPr>
    </w:p>
    <w:p w:rsidR="00426F51" w:rsidRDefault="00426F51" w:rsidP="00A07169">
      <w:pPr>
        <w:ind w:left="360"/>
        <w:jc w:val="both"/>
        <w:rPr>
          <w:rFonts w:ascii="Times New Roman" w:hAnsi="Times New Roman" w:cs="Times New Roman"/>
          <w:sz w:val="16"/>
          <w:szCs w:val="16"/>
        </w:rPr>
      </w:pPr>
    </w:p>
    <w:p w:rsidR="00426F51" w:rsidRDefault="00426F51" w:rsidP="00A07169">
      <w:pPr>
        <w:ind w:left="360"/>
        <w:jc w:val="both"/>
        <w:rPr>
          <w:rFonts w:ascii="Times New Roman" w:hAnsi="Times New Roman" w:cs="Times New Roman"/>
          <w:sz w:val="16"/>
          <w:szCs w:val="16"/>
        </w:rPr>
      </w:pPr>
    </w:p>
    <w:p w:rsidR="00426F51" w:rsidRDefault="00426F51" w:rsidP="00A07169">
      <w:pPr>
        <w:ind w:left="360"/>
        <w:jc w:val="both"/>
        <w:rPr>
          <w:rFonts w:ascii="Times New Roman" w:hAnsi="Times New Roman" w:cs="Times New Roman"/>
          <w:sz w:val="16"/>
          <w:szCs w:val="16"/>
        </w:rPr>
      </w:pPr>
    </w:p>
    <w:p w:rsidR="00426F51" w:rsidRDefault="00426F51" w:rsidP="00A07169">
      <w:pPr>
        <w:ind w:left="360"/>
        <w:jc w:val="both"/>
        <w:rPr>
          <w:rFonts w:ascii="Times New Roman" w:hAnsi="Times New Roman" w:cs="Times New Roman"/>
          <w:sz w:val="16"/>
          <w:szCs w:val="16"/>
        </w:rPr>
      </w:pPr>
    </w:p>
    <w:p w:rsidR="00426F51" w:rsidRDefault="00426F51" w:rsidP="00A07169">
      <w:pPr>
        <w:ind w:left="360"/>
        <w:jc w:val="both"/>
        <w:rPr>
          <w:rFonts w:ascii="Times New Roman" w:hAnsi="Times New Roman" w:cs="Times New Roman"/>
          <w:sz w:val="16"/>
          <w:szCs w:val="16"/>
        </w:rPr>
      </w:pPr>
    </w:p>
    <w:p w:rsidR="00D179FF" w:rsidRDefault="00D179FF" w:rsidP="001252B5">
      <w:pPr>
        <w:rPr>
          <w:rFonts w:ascii="Times New Roman" w:hAnsi="Times New Roman" w:cs="Times New Roman"/>
          <w:sz w:val="24"/>
          <w:szCs w:val="24"/>
        </w:rPr>
      </w:pPr>
    </w:p>
    <w:p w:rsidR="00D179FF" w:rsidRDefault="00D179FF" w:rsidP="001252E6">
      <w:pPr>
        <w:ind w:left="360"/>
        <w:rPr>
          <w:rFonts w:ascii="Times New Roman" w:hAnsi="Times New Roman" w:cs="Times New Roman"/>
          <w:sz w:val="24"/>
          <w:szCs w:val="24"/>
        </w:rPr>
      </w:pPr>
    </w:p>
    <w:p w:rsidR="00D179FF" w:rsidRDefault="00D179FF" w:rsidP="001252E6">
      <w:pPr>
        <w:ind w:left="360"/>
        <w:rPr>
          <w:rFonts w:ascii="Times New Roman" w:hAnsi="Times New Roman" w:cs="Times New Roman"/>
          <w:sz w:val="24"/>
          <w:szCs w:val="24"/>
        </w:rPr>
      </w:pPr>
    </w:p>
    <w:p w:rsidR="00D179FF" w:rsidRDefault="00D179FF" w:rsidP="001252E6">
      <w:pPr>
        <w:ind w:left="360"/>
        <w:rPr>
          <w:rFonts w:ascii="Times New Roman" w:hAnsi="Times New Roman" w:cs="Times New Roman"/>
          <w:sz w:val="24"/>
          <w:szCs w:val="24"/>
        </w:rPr>
      </w:pPr>
    </w:p>
    <w:p w:rsidR="00280E11" w:rsidRPr="001C309D" w:rsidRDefault="00280E11" w:rsidP="00280E11">
      <w:pPr>
        <w:outlineLvl w:val="0"/>
        <w:rPr>
          <w:rFonts w:ascii="Times New Roman" w:hAnsi="Times New Roman" w:cs="Times New Roman"/>
          <w:b/>
          <w:bCs/>
          <w:sz w:val="24"/>
          <w:szCs w:val="24"/>
          <w:lang w:val="sq-AL"/>
        </w:rPr>
      </w:pPr>
    </w:p>
    <w:p w:rsidR="00280E11" w:rsidRPr="001C309D" w:rsidRDefault="00280E11" w:rsidP="00280E11">
      <w:pPr>
        <w:pStyle w:val="ListParagraph"/>
        <w:numPr>
          <w:ilvl w:val="0"/>
          <w:numId w:val="1"/>
        </w:numPr>
        <w:outlineLvl w:val="0"/>
        <w:rPr>
          <w:rFonts w:ascii="Times New Roman" w:hAnsi="Times New Roman" w:cs="Times New Roman"/>
          <w:b/>
          <w:bCs/>
          <w:sz w:val="24"/>
          <w:szCs w:val="24"/>
          <w:lang w:val="sq-AL"/>
        </w:rPr>
      </w:pPr>
      <w:bookmarkStart w:id="13" w:name="_Toc67655766"/>
      <w:r w:rsidRPr="001C309D">
        <w:rPr>
          <w:rFonts w:ascii="Times New Roman" w:hAnsi="Times New Roman" w:cs="Times New Roman"/>
          <w:b/>
          <w:bCs/>
          <w:sz w:val="24"/>
          <w:szCs w:val="24"/>
          <w:lang w:val="sq-AL"/>
        </w:rPr>
        <w:lastRenderedPageBreak/>
        <w:t>Gjetjet kryesore</w:t>
      </w:r>
      <w:bookmarkEnd w:id="13"/>
    </w:p>
    <w:p w:rsidR="00280E11" w:rsidRPr="001C309D" w:rsidRDefault="00280E11" w:rsidP="00280E11">
      <w:pPr>
        <w:pStyle w:val="Heading2"/>
        <w:numPr>
          <w:ilvl w:val="1"/>
          <w:numId w:val="1"/>
        </w:numPr>
        <w:rPr>
          <w:rFonts w:ascii="Times New Roman" w:hAnsi="Times New Roman" w:cs="Times New Roman"/>
          <w:color w:val="auto"/>
          <w:sz w:val="24"/>
          <w:szCs w:val="24"/>
          <w:lang w:val="sq-AL"/>
        </w:rPr>
      </w:pPr>
      <w:bookmarkStart w:id="14" w:name="_Toc16464067"/>
      <w:bookmarkStart w:id="15" w:name="_Toc67655767"/>
      <w:r w:rsidRPr="001C309D">
        <w:rPr>
          <w:rFonts w:ascii="Times New Roman" w:hAnsi="Times New Roman" w:cs="Times New Roman"/>
          <w:color w:val="auto"/>
          <w:sz w:val="24"/>
          <w:szCs w:val="24"/>
          <w:lang w:val="sq-AL"/>
        </w:rPr>
        <w:t xml:space="preserve">Pasqyrë e përgjithshme e realizimit të aktiviteteve gjatë </w:t>
      </w:r>
      <w:bookmarkEnd w:id="14"/>
      <w:r w:rsidR="008E1488">
        <w:rPr>
          <w:rFonts w:ascii="Times New Roman" w:hAnsi="Times New Roman" w:cs="Times New Roman"/>
          <w:color w:val="auto"/>
          <w:sz w:val="24"/>
          <w:szCs w:val="24"/>
          <w:lang w:val="sq-AL"/>
        </w:rPr>
        <w:t>2020</w:t>
      </w:r>
      <w:bookmarkEnd w:id="15"/>
    </w:p>
    <w:p w:rsidR="00280E11" w:rsidRPr="001C309D" w:rsidRDefault="00280E11" w:rsidP="00280E11">
      <w:pPr>
        <w:ind w:left="360"/>
        <w:jc w:val="both"/>
        <w:rPr>
          <w:rFonts w:ascii="Times New Roman" w:hAnsi="Times New Roman" w:cs="Times New Roman"/>
          <w:sz w:val="24"/>
          <w:szCs w:val="24"/>
          <w:lang w:val="sq-AL"/>
        </w:rPr>
      </w:pPr>
      <w:r w:rsidRPr="001C309D">
        <w:rPr>
          <w:rFonts w:ascii="Times New Roman" w:hAnsi="Times New Roman" w:cs="Times New Roman"/>
          <w:b/>
          <w:bCs/>
          <w:sz w:val="24"/>
          <w:szCs w:val="24"/>
          <w:lang w:val="sq-AL"/>
        </w:rPr>
        <w:t xml:space="preserve">Vlerësimi i realizimit të aktiviteteve dhe të treguesve sasiorë bazohet ekskluzivisht në raportimet nga ana e institucioneve gjegjëse. </w:t>
      </w:r>
      <w:r w:rsidRPr="001C309D">
        <w:rPr>
          <w:rFonts w:ascii="Times New Roman" w:hAnsi="Times New Roman" w:cs="Times New Roman"/>
          <w:sz w:val="24"/>
          <w:szCs w:val="24"/>
          <w:lang w:val="sq-AL"/>
        </w:rPr>
        <w:t>Bazuar në inputin e institucioneve raportuese, të gjitha aktivitetet janë vlerësuar sipas tre (3) kategorive kryesore:</w:t>
      </w:r>
    </w:p>
    <w:p w:rsidR="00280E11" w:rsidRPr="001C309D" w:rsidRDefault="00280E11" w:rsidP="00280E11">
      <w:pPr>
        <w:pStyle w:val="ListParagraph"/>
        <w:numPr>
          <w:ilvl w:val="0"/>
          <w:numId w:val="28"/>
        </w:numPr>
        <w:jc w:val="both"/>
        <w:rPr>
          <w:rFonts w:ascii="Times New Roman" w:hAnsi="Times New Roman" w:cs="Times New Roman"/>
          <w:sz w:val="24"/>
          <w:szCs w:val="24"/>
          <w:lang w:val="sq-AL"/>
        </w:rPr>
      </w:pPr>
      <w:r w:rsidRPr="001C309D">
        <w:rPr>
          <w:rFonts w:ascii="Times New Roman" w:hAnsi="Times New Roman" w:cs="Times New Roman"/>
          <w:sz w:val="24"/>
          <w:szCs w:val="24"/>
          <w:lang w:val="sq-AL"/>
        </w:rPr>
        <w:t>“</w:t>
      </w:r>
      <w:r w:rsidRPr="001C309D">
        <w:rPr>
          <w:rFonts w:ascii="Times New Roman" w:hAnsi="Times New Roman" w:cs="Times New Roman"/>
          <w:i/>
          <w:iCs/>
          <w:sz w:val="24"/>
          <w:szCs w:val="24"/>
          <w:u w:val="single"/>
          <w:lang w:val="sq-AL"/>
        </w:rPr>
        <w:t>Plotësisht e realizuar</w:t>
      </w:r>
      <w:r w:rsidRPr="001C309D">
        <w:rPr>
          <w:rFonts w:ascii="Times New Roman" w:hAnsi="Times New Roman" w:cs="Times New Roman"/>
          <w:sz w:val="24"/>
          <w:szCs w:val="24"/>
          <w:lang w:val="sq-AL"/>
        </w:rPr>
        <w:t>” – e aplikuar në rastet kur aktivitetet gjykohen të jenë realizuar në plotëni (në vitin 2020, apo edhe kumulativisht gjatë viteve 2018 dhe 2019), duke përfshirë aktivitetet që kanë arritur cakun për vitin 2020 (në rast se ky c</w:t>
      </w:r>
      <w:r w:rsidR="00A43A6D">
        <w:rPr>
          <w:rFonts w:ascii="Times New Roman" w:hAnsi="Times New Roman" w:cs="Times New Roman"/>
          <w:sz w:val="24"/>
          <w:szCs w:val="24"/>
          <w:lang w:val="sq-AL"/>
        </w:rPr>
        <w:t>ak është përcaktuar në PVPR</w:t>
      </w:r>
      <w:r w:rsidRPr="001C309D">
        <w:rPr>
          <w:rFonts w:ascii="Times New Roman" w:hAnsi="Times New Roman" w:cs="Times New Roman"/>
          <w:sz w:val="24"/>
          <w:szCs w:val="24"/>
          <w:lang w:val="sq-AL"/>
        </w:rPr>
        <w:t xml:space="preserve">); </w:t>
      </w:r>
    </w:p>
    <w:p w:rsidR="00280E11" w:rsidRPr="001C309D" w:rsidRDefault="00280E11" w:rsidP="00280E11">
      <w:pPr>
        <w:pStyle w:val="ListParagraph"/>
        <w:numPr>
          <w:ilvl w:val="0"/>
          <w:numId w:val="28"/>
        </w:numPr>
        <w:jc w:val="both"/>
        <w:rPr>
          <w:rFonts w:ascii="Times New Roman" w:hAnsi="Times New Roman" w:cs="Times New Roman"/>
          <w:sz w:val="24"/>
          <w:szCs w:val="24"/>
          <w:lang w:val="sq-AL"/>
        </w:rPr>
      </w:pPr>
      <w:r w:rsidRPr="001C309D">
        <w:rPr>
          <w:rFonts w:ascii="Times New Roman" w:hAnsi="Times New Roman" w:cs="Times New Roman"/>
          <w:sz w:val="24"/>
          <w:szCs w:val="24"/>
          <w:lang w:val="sq-AL"/>
        </w:rPr>
        <w:t>“</w:t>
      </w:r>
      <w:r w:rsidRPr="001C309D">
        <w:rPr>
          <w:rFonts w:ascii="Times New Roman" w:hAnsi="Times New Roman" w:cs="Times New Roman"/>
          <w:i/>
          <w:iCs/>
          <w:sz w:val="24"/>
          <w:szCs w:val="24"/>
          <w:u w:val="single"/>
          <w:lang w:val="sq-AL"/>
        </w:rPr>
        <w:t>Pjesërisht e realizuar</w:t>
      </w:r>
      <w:r w:rsidRPr="001C309D">
        <w:rPr>
          <w:rFonts w:ascii="Times New Roman" w:hAnsi="Times New Roman" w:cs="Times New Roman"/>
          <w:sz w:val="24"/>
          <w:szCs w:val="24"/>
          <w:lang w:val="sq-AL"/>
        </w:rPr>
        <w:t>” – e aplikuar në rastet kur përpjekjet për realizimin e aktivitetit të paraparë kanë filluar dhe nuk kanë përfunduar, por shkalla e zbatueshmërisë dallon nga aktiviteti në aktivitet; dhe</w:t>
      </w:r>
    </w:p>
    <w:p w:rsidR="00280E11" w:rsidRPr="001C309D" w:rsidRDefault="00280E11" w:rsidP="00280E11">
      <w:pPr>
        <w:pStyle w:val="ListParagraph"/>
        <w:numPr>
          <w:ilvl w:val="0"/>
          <w:numId w:val="28"/>
        </w:numPr>
        <w:jc w:val="both"/>
        <w:rPr>
          <w:rFonts w:ascii="Times New Roman" w:hAnsi="Times New Roman" w:cs="Times New Roman"/>
          <w:sz w:val="24"/>
          <w:szCs w:val="24"/>
          <w:lang w:val="sq-AL"/>
        </w:rPr>
      </w:pPr>
      <w:r w:rsidRPr="001C309D">
        <w:rPr>
          <w:rFonts w:ascii="Times New Roman" w:hAnsi="Times New Roman" w:cs="Times New Roman"/>
          <w:sz w:val="24"/>
          <w:szCs w:val="24"/>
          <w:lang w:val="sq-AL"/>
        </w:rPr>
        <w:t>“</w:t>
      </w:r>
      <w:r w:rsidRPr="001C309D">
        <w:rPr>
          <w:rFonts w:ascii="Times New Roman" w:hAnsi="Times New Roman" w:cs="Times New Roman"/>
          <w:i/>
          <w:iCs/>
          <w:sz w:val="24"/>
          <w:szCs w:val="24"/>
          <w:u w:val="single"/>
          <w:lang w:val="sq-AL"/>
        </w:rPr>
        <w:t>Nuk është realizuar</w:t>
      </w:r>
      <w:r w:rsidRPr="001C309D">
        <w:rPr>
          <w:rFonts w:ascii="Times New Roman" w:hAnsi="Times New Roman" w:cs="Times New Roman"/>
          <w:sz w:val="24"/>
          <w:szCs w:val="24"/>
          <w:lang w:val="sq-AL"/>
        </w:rPr>
        <w:t xml:space="preserve">” – e aplikuar në rastet kur nuk është ndërmarrë asnjë aktivitet i cili është paraparë të fillojë gjatë </w:t>
      </w:r>
      <w:r w:rsidR="00845A06">
        <w:rPr>
          <w:rFonts w:ascii="Times New Roman" w:hAnsi="Times New Roman" w:cs="Times New Roman"/>
          <w:sz w:val="24"/>
          <w:szCs w:val="24"/>
          <w:lang w:val="sq-AL"/>
        </w:rPr>
        <w:t>2018-</w:t>
      </w:r>
      <w:r w:rsidRPr="001C309D">
        <w:rPr>
          <w:rFonts w:ascii="Times New Roman" w:hAnsi="Times New Roman" w:cs="Times New Roman"/>
          <w:sz w:val="24"/>
          <w:szCs w:val="24"/>
          <w:lang w:val="sq-AL"/>
        </w:rPr>
        <w:t>2020.</w:t>
      </w:r>
    </w:p>
    <w:p w:rsidR="00280E11" w:rsidRPr="001C309D" w:rsidRDefault="00280E11" w:rsidP="00280E11">
      <w:pPr>
        <w:ind w:left="360"/>
        <w:jc w:val="both"/>
        <w:rPr>
          <w:rFonts w:ascii="Times New Roman" w:hAnsi="Times New Roman" w:cs="Times New Roman"/>
          <w:sz w:val="24"/>
          <w:szCs w:val="24"/>
          <w:lang w:val="sq-AL"/>
        </w:rPr>
      </w:pPr>
      <w:r w:rsidRPr="001C309D">
        <w:rPr>
          <w:rFonts w:ascii="Times New Roman" w:hAnsi="Times New Roman" w:cs="Times New Roman"/>
          <w:b/>
          <w:bCs/>
          <w:sz w:val="24"/>
          <w:szCs w:val="24"/>
          <w:lang w:val="sq-AL"/>
        </w:rPr>
        <w:t>Sipas vlerësimit të zbatimit të PVPR-së, shumica e aktiviteteve gjatë 2020 janë cilësuar si “pjesërisht të realizuara”.</w:t>
      </w:r>
      <w:r w:rsidRPr="001C309D">
        <w:rPr>
          <w:rFonts w:ascii="Times New Roman" w:hAnsi="Times New Roman" w:cs="Times New Roman"/>
          <w:sz w:val="24"/>
          <w:szCs w:val="24"/>
          <w:lang w:val="sq-AL"/>
        </w:rPr>
        <w:t xml:space="preserve"> </w:t>
      </w:r>
      <w:bookmarkStart w:id="16" w:name="_Hlk16462299"/>
      <w:r w:rsidRPr="001C309D">
        <w:rPr>
          <w:rFonts w:ascii="Times New Roman" w:hAnsi="Times New Roman" w:cs="Times New Roman"/>
          <w:sz w:val="24"/>
          <w:szCs w:val="24"/>
          <w:lang w:val="sq-AL"/>
        </w:rPr>
        <w:t xml:space="preserve">Nga gjithsej 30 aktivitete të parapara të PVPR-së, 17 aktivitete, apo 57% e gjithë aktiviteteve të planifikuara, u realizuan vetëm </w:t>
      </w:r>
      <w:r w:rsidRPr="001C309D">
        <w:rPr>
          <w:rFonts w:ascii="Times New Roman" w:hAnsi="Times New Roman" w:cs="Times New Roman"/>
          <w:i/>
          <w:iCs/>
          <w:sz w:val="24"/>
          <w:szCs w:val="24"/>
          <w:lang w:val="sq-AL"/>
        </w:rPr>
        <w:t>pjesërisht</w:t>
      </w:r>
      <w:r w:rsidRPr="001C309D">
        <w:rPr>
          <w:rFonts w:ascii="Times New Roman" w:hAnsi="Times New Roman" w:cs="Times New Roman"/>
          <w:sz w:val="24"/>
          <w:szCs w:val="24"/>
          <w:lang w:val="sq-AL"/>
        </w:rPr>
        <w:t xml:space="preserve">. Një (1) aktivitet nuk është realizuar, që përbën 3% e të gjitha aktiviteteve të planifikuara të PVPR-së. 40% e të gjitha aktiviteteve janë “realizuar plotësisht”, apo 12 nga 30 aktivitetet e planifikuara. </w:t>
      </w:r>
      <w:bookmarkEnd w:id="16"/>
      <w:r w:rsidRPr="001C309D">
        <w:rPr>
          <w:rFonts w:ascii="Times New Roman" w:hAnsi="Times New Roman" w:cs="Times New Roman"/>
          <w:sz w:val="24"/>
          <w:szCs w:val="24"/>
          <w:lang w:val="sq-AL"/>
        </w:rPr>
        <w:t xml:space="preserve">Për më tepër informata shih figurën 2.  </w:t>
      </w:r>
      <w:bookmarkStart w:id="17" w:name="_Toc453409325"/>
    </w:p>
    <w:p w:rsidR="00280E11" w:rsidRPr="001C309D" w:rsidRDefault="00EF477B" w:rsidP="00280E11">
      <w:pPr>
        <w:jc w:val="both"/>
        <w:rPr>
          <w:rFonts w:ascii="Times New Roman" w:hAnsi="Times New Roman" w:cs="Times New Roman"/>
          <w:b/>
          <w:bCs/>
          <w:sz w:val="24"/>
          <w:szCs w:val="24"/>
          <w:lang w:val="sq-AL"/>
        </w:rPr>
      </w:pPr>
      <w:r>
        <w:rPr>
          <w:rFonts w:ascii="Times New Roman" w:hAnsi="Times New Roman" w:cs="Times New Roman"/>
          <w:b/>
          <w:bCs/>
          <w:sz w:val="24"/>
          <w:szCs w:val="24"/>
          <w:lang w:val="sq-AL"/>
        </w:rPr>
        <w:t>Figura 2</w:t>
      </w:r>
      <w:r w:rsidR="00280E11" w:rsidRPr="001C309D">
        <w:rPr>
          <w:rFonts w:ascii="Times New Roman" w:hAnsi="Times New Roman" w:cs="Times New Roman"/>
          <w:b/>
          <w:bCs/>
          <w:sz w:val="24"/>
          <w:szCs w:val="24"/>
          <w:lang w:val="sq-AL"/>
        </w:rPr>
        <w:t>. Paraqet përqindjen realizimit të aktiviteteve gjatë 2018</w:t>
      </w:r>
      <w:r w:rsidR="008E1488">
        <w:rPr>
          <w:rFonts w:ascii="Times New Roman" w:hAnsi="Times New Roman" w:cs="Times New Roman"/>
          <w:b/>
          <w:bCs/>
          <w:i/>
          <w:iCs/>
          <w:sz w:val="24"/>
          <w:szCs w:val="24"/>
          <w:lang w:val="sq-AL"/>
        </w:rPr>
        <w:t>-</w:t>
      </w:r>
      <w:r w:rsidR="00280E11" w:rsidRPr="008E1488">
        <w:rPr>
          <w:rFonts w:ascii="Times New Roman" w:hAnsi="Times New Roman" w:cs="Times New Roman"/>
          <w:b/>
          <w:bCs/>
          <w:iCs/>
          <w:sz w:val="24"/>
          <w:szCs w:val="24"/>
          <w:lang w:val="sq-AL"/>
        </w:rPr>
        <w:t>2020</w:t>
      </w:r>
      <w:r w:rsidR="00280E11" w:rsidRPr="001C309D">
        <w:rPr>
          <w:rFonts w:ascii="Times New Roman" w:hAnsi="Times New Roman" w:cs="Times New Roman"/>
          <w:b/>
          <w:bCs/>
          <w:sz w:val="24"/>
          <w:szCs w:val="24"/>
          <w:lang w:val="sq-AL"/>
        </w:rPr>
        <w:t>, sipas kategorive</w:t>
      </w:r>
      <w:bookmarkEnd w:id="17"/>
    </w:p>
    <w:p w:rsidR="00280E11" w:rsidRPr="001C309D" w:rsidRDefault="00280E11" w:rsidP="00280E11">
      <w:pPr>
        <w:jc w:val="center"/>
        <w:rPr>
          <w:lang w:val="sq-AL"/>
        </w:rPr>
      </w:pPr>
      <w:r w:rsidRPr="001C309D">
        <w:rPr>
          <w:noProof/>
        </w:rPr>
        <w:drawing>
          <wp:inline distT="0" distB="0" distL="0" distR="0">
            <wp:extent cx="4572000" cy="2028825"/>
            <wp:effectExtent l="0" t="0" r="0" b="317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80E11" w:rsidRPr="001C309D" w:rsidRDefault="00280E11" w:rsidP="00280E11">
      <w:pPr>
        <w:jc w:val="center"/>
        <w:rPr>
          <w:lang w:val="sq-AL"/>
        </w:rPr>
      </w:pPr>
      <w:r w:rsidRPr="001C309D">
        <w:rPr>
          <w:rFonts w:ascii="Times New Roman" w:hAnsi="Times New Roman" w:cs="Times New Roman"/>
          <w:sz w:val="16"/>
          <w:szCs w:val="16"/>
          <w:lang w:val="sq-AL"/>
        </w:rPr>
        <w:t>Burimi: raportimi nga institucionet përgjegjëse; klasifikimi sipas kategorive është i autorit</w:t>
      </w:r>
    </w:p>
    <w:p w:rsidR="00280E11" w:rsidRPr="001C309D" w:rsidRDefault="00280E11" w:rsidP="00280E11">
      <w:pPr>
        <w:jc w:val="both"/>
        <w:rPr>
          <w:rFonts w:ascii="Times New Roman" w:hAnsi="Times New Roman" w:cs="Times New Roman"/>
          <w:sz w:val="24"/>
          <w:szCs w:val="24"/>
          <w:lang w:val="sq-AL"/>
        </w:rPr>
      </w:pPr>
      <w:r w:rsidRPr="001C309D">
        <w:rPr>
          <w:rFonts w:ascii="Times New Roman" w:hAnsi="Times New Roman" w:cs="Times New Roman"/>
          <w:b/>
          <w:bCs/>
          <w:sz w:val="24"/>
          <w:szCs w:val="24"/>
          <w:lang w:val="sq-AL"/>
        </w:rPr>
        <w:t xml:space="preserve">Aktivitetet “pjesërisht të realizuara” dominojnë sipas objektivave </w:t>
      </w:r>
      <w:r w:rsidRPr="001C309D">
        <w:rPr>
          <w:rFonts w:ascii="Times New Roman" w:hAnsi="Times New Roman" w:cs="Times New Roman"/>
          <w:b/>
          <w:bCs/>
          <w:sz w:val="24"/>
          <w:szCs w:val="24"/>
          <w:shd w:val="clear" w:color="auto" w:fill="FFFFFF" w:themeFill="background1"/>
          <w:lang w:val="sq-AL"/>
        </w:rPr>
        <w:t>Specifike.</w:t>
      </w:r>
      <w:r w:rsidRPr="001C309D">
        <w:rPr>
          <w:rFonts w:ascii="Times New Roman" w:hAnsi="Times New Roman" w:cs="Times New Roman"/>
          <w:sz w:val="24"/>
          <w:szCs w:val="24"/>
          <w:lang w:val="sq-AL"/>
        </w:rPr>
        <w:t xml:space="preserve"> </w:t>
      </w:r>
    </w:p>
    <w:p w:rsidR="00280E11" w:rsidRPr="001C309D" w:rsidRDefault="00280E11" w:rsidP="00280E11">
      <w:pPr>
        <w:pStyle w:val="ListParagraph"/>
        <w:numPr>
          <w:ilvl w:val="0"/>
          <w:numId w:val="9"/>
        </w:numPr>
        <w:jc w:val="both"/>
        <w:rPr>
          <w:rFonts w:ascii="Times New Roman" w:hAnsi="Times New Roman" w:cs="Times New Roman"/>
          <w:sz w:val="24"/>
          <w:szCs w:val="24"/>
          <w:lang w:val="sq-AL"/>
        </w:rPr>
      </w:pPr>
      <w:r w:rsidRPr="001C309D">
        <w:rPr>
          <w:rFonts w:ascii="Times New Roman" w:hAnsi="Times New Roman" w:cs="Times New Roman"/>
          <w:sz w:val="24"/>
          <w:szCs w:val="24"/>
          <w:lang w:val="sq-AL"/>
        </w:rPr>
        <w:t xml:space="preserve">Në kuadër të </w:t>
      </w:r>
      <w:r w:rsidRPr="001C309D">
        <w:rPr>
          <w:rFonts w:ascii="Times New Roman" w:hAnsi="Times New Roman" w:cs="Times New Roman"/>
          <w:sz w:val="24"/>
          <w:szCs w:val="24"/>
          <w:u w:val="single"/>
          <w:lang w:val="sq-AL"/>
        </w:rPr>
        <w:t>objektivit Specifik 1</w:t>
      </w:r>
      <w:r w:rsidR="00A43A6D">
        <w:rPr>
          <w:rFonts w:ascii="Times New Roman" w:hAnsi="Times New Roman" w:cs="Times New Roman"/>
          <w:sz w:val="24"/>
          <w:szCs w:val="24"/>
          <w:lang w:val="sq-AL"/>
        </w:rPr>
        <w:t xml:space="preserve"> të PVPR-së, 2 aktivitete </w:t>
      </w:r>
      <w:r w:rsidRPr="001C309D">
        <w:rPr>
          <w:rFonts w:ascii="Times New Roman" w:hAnsi="Times New Roman" w:cs="Times New Roman"/>
          <w:sz w:val="24"/>
          <w:szCs w:val="24"/>
          <w:lang w:val="sq-AL"/>
        </w:rPr>
        <w:t>u realizua</w:t>
      </w:r>
      <w:r w:rsidR="00A43A6D">
        <w:rPr>
          <w:rFonts w:ascii="Times New Roman" w:hAnsi="Times New Roman" w:cs="Times New Roman"/>
          <w:sz w:val="24"/>
          <w:szCs w:val="24"/>
          <w:lang w:val="sq-AL"/>
        </w:rPr>
        <w:t>n</w:t>
      </w:r>
      <w:r w:rsidRPr="001C309D">
        <w:rPr>
          <w:rFonts w:ascii="Times New Roman" w:hAnsi="Times New Roman" w:cs="Times New Roman"/>
          <w:sz w:val="24"/>
          <w:szCs w:val="24"/>
          <w:lang w:val="sq-AL"/>
        </w:rPr>
        <w:t xml:space="preserve"> plotësisht; 7 aktivitete u realizuan pjesërisht; dhe 1 aktivitet nuk u realizua. </w:t>
      </w:r>
    </w:p>
    <w:p w:rsidR="00280E11" w:rsidRPr="001C309D" w:rsidRDefault="00280E11" w:rsidP="00280E11">
      <w:pPr>
        <w:pStyle w:val="ListParagraph"/>
        <w:numPr>
          <w:ilvl w:val="0"/>
          <w:numId w:val="9"/>
        </w:numPr>
        <w:jc w:val="both"/>
        <w:rPr>
          <w:rFonts w:ascii="Times New Roman" w:hAnsi="Times New Roman" w:cs="Times New Roman"/>
          <w:sz w:val="24"/>
          <w:szCs w:val="24"/>
          <w:lang w:val="sq-AL"/>
        </w:rPr>
      </w:pPr>
      <w:r w:rsidRPr="001C309D">
        <w:rPr>
          <w:rFonts w:ascii="Times New Roman" w:hAnsi="Times New Roman" w:cs="Times New Roman"/>
          <w:sz w:val="24"/>
          <w:szCs w:val="24"/>
          <w:lang w:val="sq-AL"/>
        </w:rPr>
        <w:t xml:space="preserve">Në kuadër të </w:t>
      </w:r>
      <w:r w:rsidRPr="001C309D">
        <w:rPr>
          <w:rFonts w:ascii="Times New Roman" w:hAnsi="Times New Roman" w:cs="Times New Roman"/>
          <w:sz w:val="24"/>
          <w:szCs w:val="24"/>
          <w:u w:val="single"/>
          <w:lang w:val="sq-AL"/>
        </w:rPr>
        <w:t>objektivit Specifik 2</w:t>
      </w:r>
      <w:r w:rsidRPr="001C309D">
        <w:rPr>
          <w:rFonts w:ascii="Times New Roman" w:hAnsi="Times New Roman" w:cs="Times New Roman"/>
          <w:sz w:val="24"/>
          <w:szCs w:val="24"/>
          <w:lang w:val="sq-AL"/>
        </w:rPr>
        <w:t xml:space="preserve">, 2 aktivitete u realizuan plotësisht; 2 aktivitete u realizuan pjesërisht; dhe nuk kishte asnjë aktivitet i cili u cilësua si i pafilluar apo i parealizuar. </w:t>
      </w:r>
    </w:p>
    <w:p w:rsidR="00280E11" w:rsidRPr="001C309D" w:rsidRDefault="00280E11" w:rsidP="00280E11">
      <w:pPr>
        <w:pStyle w:val="ListParagraph"/>
        <w:numPr>
          <w:ilvl w:val="0"/>
          <w:numId w:val="9"/>
        </w:numPr>
        <w:jc w:val="both"/>
        <w:rPr>
          <w:rFonts w:ascii="Times New Roman" w:hAnsi="Times New Roman" w:cs="Times New Roman"/>
          <w:sz w:val="24"/>
          <w:szCs w:val="24"/>
          <w:lang w:val="sq-AL"/>
        </w:rPr>
      </w:pPr>
      <w:r w:rsidRPr="001C309D">
        <w:rPr>
          <w:rFonts w:ascii="Times New Roman" w:hAnsi="Times New Roman" w:cs="Times New Roman"/>
          <w:sz w:val="24"/>
          <w:szCs w:val="24"/>
          <w:lang w:val="sq-AL"/>
        </w:rPr>
        <w:t xml:space="preserve">Në kuadër të </w:t>
      </w:r>
      <w:r w:rsidRPr="001C309D">
        <w:rPr>
          <w:rFonts w:ascii="Times New Roman" w:hAnsi="Times New Roman" w:cs="Times New Roman"/>
          <w:sz w:val="24"/>
          <w:szCs w:val="24"/>
          <w:u w:val="single"/>
          <w:lang w:val="sq-AL"/>
        </w:rPr>
        <w:t>objektivit Specifik 3</w:t>
      </w:r>
      <w:r w:rsidRPr="001C309D">
        <w:rPr>
          <w:rFonts w:ascii="Times New Roman" w:hAnsi="Times New Roman" w:cs="Times New Roman"/>
          <w:sz w:val="24"/>
          <w:szCs w:val="24"/>
          <w:lang w:val="sq-AL"/>
        </w:rPr>
        <w:t xml:space="preserve">, 5 aktivitete u realizuan plotësisht; 6 aktivitete u realizuan vetëm pjesërisht; dhe nuk kishte asnjë aktivitet i cili u cilësua si i pafilluar apo i parealizuar. </w:t>
      </w:r>
    </w:p>
    <w:p w:rsidR="00280E11" w:rsidRPr="001C309D" w:rsidRDefault="00280E11" w:rsidP="00280E11">
      <w:pPr>
        <w:pStyle w:val="ListParagraph"/>
        <w:numPr>
          <w:ilvl w:val="0"/>
          <w:numId w:val="9"/>
        </w:numPr>
        <w:jc w:val="both"/>
        <w:rPr>
          <w:rFonts w:ascii="Times New Roman" w:hAnsi="Times New Roman" w:cs="Times New Roman"/>
          <w:sz w:val="24"/>
          <w:szCs w:val="24"/>
          <w:lang w:val="sq-AL"/>
        </w:rPr>
      </w:pPr>
      <w:r w:rsidRPr="001C309D">
        <w:rPr>
          <w:rFonts w:ascii="Times New Roman" w:hAnsi="Times New Roman" w:cs="Times New Roman"/>
          <w:sz w:val="24"/>
          <w:szCs w:val="24"/>
          <w:lang w:val="sq-AL"/>
        </w:rPr>
        <w:lastRenderedPageBreak/>
        <w:t xml:space="preserve">Ndërkaq, në kuadër të </w:t>
      </w:r>
      <w:r w:rsidRPr="001C309D">
        <w:rPr>
          <w:rFonts w:ascii="Times New Roman" w:hAnsi="Times New Roman" w:cs="Times New Roman"/>
          <w:sz w:val="24"/>
          <w:szCs w:val="24"/>
          <w:u w:val="single"/>
          <w:lang w:val="sq-AL"/>
        </w:rPr>
        <w:t>objektivit Specifik 4</w:t>
      </w:r>
      <w:r w:rsidRPr="001C309D">
        <w:rPr>
          <w:rFonts w:ascii="Times New Roman" w:hAnsi="Times New Roman" w:cs="Times New Roman"/>
          <w:sz w:val="24"/>
          <w:szCs w:val="24"/>
          <w:lang w:val="sq-AL"/>
        </w:rPr>
        <w:t xml:space="preserve">, 3 aktivitete u realizua plotësisht; 2 aktivitete u realizuan pjesërisht; dhe nuk kishte asnjë aktivitet i cili u cilësua si i pafilluar apo i parealizuar. </w:t>
      </w:r>
    </w:p>
    <w:p w:rsidR="00280E11" w:rsidRPr="001C309D" w:rsidRDefault="00280E11" w:rsidP="00280E11">
      <w:pPr>
        <w:jc w:val="both"/>
        <w:rPr>
          <w:rFonts w:ascii="Times New Roman" w:hAnsi="Times New Roman" w:cs="Times New Roman"/>
          <w:sz w:val="24"/>
          <w:szCs w:val="24"/>
          <w:lang w:val="sq-AL"/>
        </w:rPr>
      </w:pPr>
      <w:r w:rsidRPr="001C309D">
        <w:rPr>
          <w:rFonts w:ascii="Times New Roman" w:hAnsi="Times New Roman" w:cs="Times New Roman"/>
          <w:sz w:val="24"/>
          <w:szCs w:val="24"/>
          <w:lang w:val="sq-AL"/>
        </w:rPr>
        <w:t>Për më tepër informata, shih Tabelën 1 dhe figurën 2.</w:t>
      </w:r>
    </w:p>
    <w:p w:rsidR="00280E11" w:rsidRPr="001C309D" w:rsidRDefault="00280E11" w:rsidP="00280E11">
      <w:pPr>
        <w:jc w:val="both"/>
        <w:rPr>
          <w:rFonts w:ascii="Times New Roman" w:hAnsi="Times New Roman" w:cs="Times New Roman"/>
          <w:sz w:val="24"/>
          <w:szCs w:val="24"/>
          <w:lang w:val="sq-AL"/>
        </w:rPr>
      </w:pPr>
    </w:p>
    <w:p w:rsidR="00280E11" w:rsidRPr="001C309D" w:rsidRDefault="00280E11" w:rsidP="00280E11">
      <w:pPr>
        <w:pStyle w:val="Caption"/>
        <w:rPr>
          <w:rFonts w:ascii="Times New Roman" w:hAnsi="Times New Roman" w:cs="Times New Roman"/>
          <w:b/>
          <w:bCs/>
          <w:i w:val="0"/>
          <w:iCs w:val="0"/>
          <w:color w:val="auto"/>
          <w:sz w:val="24"/>
          <w:szCs w:val="24"/>
          <w:lang w:val="sq-AL"/>
        </w:rPr>
      </w:pPr>
      <w:bookmarkStart w:id="18" w:name="_Toc453409326"/>
      <w:r w:rsidRPr="001C309D">
        <w:rPr>
          <w:rFonts w:ascii="Times New Roman" w:hAnsi="Times New Roman" w:cs="Times New Roman"/>
          <w:b/>
          <w:bCs/>
          <w:i w:val="0"/>
          <w:iCs w:val="0"/>
          <w:color w:val="auto"/>
          <w:sz w:val="24"/>
          <w:szCs w:val="24"/>
          <w:lang w:val="sq-AL"/>
        </w:rPr>
        <w:t>Figura</w:t>
      </w:r>
      <w:r w:rsidR="00EF477B">
        <w:rPr>
          <w:rFonts w:ascii="Times New Roman" w:hAnsi="Times New Roman" w:cs="Times New Roman"/>
          <w:b/>
          <w:bCs/>
          <w:i w:val="0"/>
          <w:iCs w:val="0"/>
          <w:color w:val="auto"/>
          <w:sz w:val="24"/>
          <w:szCs w:val="24"/>
          <w:lang w:val="sq-AL"/>
        </w:rPr>
        <w:t xml:space="preserve"> 3.</w:t>
      </w:r>
      <w:r w:rsidRPr="001C309D">
        <w:rPr>
          <w:rFonts w:ascii="Times New Roman" w:hAnsi="Times New Roman" w:cs="Times New Roman"/>
          <w:b/>
          <w:bCs/>
          <w:i w:val="0"/>
          <w:iCs w:val="0"/>
          <w:color w:val="auto"/>
          <w:sz w:val="24"/>
          <w:szCs w:val="24"/>
          <w:lang w:val="sq-AL"/>
        </w:rPr>
        <w:t xml:space="preserve"> Realizimi i aktiviteteve të PVPR-së, sipas objektivave</w:t>
      </w:r>
      <w:bookmarkEnd w:id="18"/>
    </w:p>
    <w:p w:rsidR="00280E11" w:rsidRPr="001C309D" w:rsidRDefault="001252B5" w:rsidP="00280E11">
      <w:pPr>
        <w:keepNext/>
        <w:jc w:val="center"/>
        <w:rPr>
          <w:lang w:val="sq-AL"/>
        </w:rPr>
      </w:pPr>
      <w:r>
        <w:rPr>
          <w:noProof/>
        </w:rPr>
        <w:drawing>
          <wp:inline distT="0" distB="0" distL="0" distR="0">
            <wp:extent cx="5016500" cy="2565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80E11" w:rsidRPr="001C309D" w:rsidRDefault="00280E11" w:rsidP="001252B5">
      <w:pPr>
        <w:jc w:val="center"/>
        <w:rPr>
          <w:rFonts w:ascii="Times New Roman" w:hAnsi="Times New Roman" w:cs="Times New Roman"/>
          <w:sz w:val="16"/>
          <w:szCs w:val="16"/>
          <w:lang w:val="sq-AL"/>
        </w:rPr>
      </w:pPr>
      <w:r w:rsidRPr="001C309D">
        <w:rPr>
          <w:rFonts w:ascii="Times New Roman" w:hAnsi="Times New Roman" w:cs="Times New Roman"/>
          <w:sz w:val="16"/>
          <w:szCs w:val="16"/>
          <w:lang w:val="sq-AL"/>
        </w:rPr>
        <w:t xml:space="preserve">Burimi: raportimi nga institucionet përgjegjëse; klasifikimi </w:t>
      </w:r>
      <w:r>
        <w:rPr>
          <w:rFonts w:ascii="Times New Roman" w:hAnsi="Times New Roman" w:cs="Times New Roman"/>
          <w:sz w:val="16"/>
          <w:szCs w:val="16"/>
          <w:lang w:val="sq-AL"/>
        </w:rPr>
        <w:t>sipas kategorive është i autori</w:t>
      </w:r>
    </w:p>
    <w:p w:rsidR="00280E11" w:rsidRPr="001C309D" w:rsidRDefault="00280E11" w:rsidP="00280E11">
      <w:pPr>
        <w:jc w:val="both"/>
        <w:rPr>
          <w:rFonts w:ascii="Times New Roman" w:hAnsi="Times New Roman" w:cs="Times New Roman"/>
          <w:sz w:val="16"/>
          <w:szCs w:val="16"/>
          <w:lang w:val="sq-AL"/>
        </w:rPr>
      </w:pPr>
    </w:p>
    <w:p w:rsidR="00280E11" w:rsidRPr="001C309D" w:rsidRDefault="00280E11" w:rsidP="00280E11">
      <w:pPr>
        <w:pStyle w:val="Caption"/>
        <w:rPr>
          <w:rFonts w:ascii="Times New Roman" w:hAnsi="Times New Roman" w:cs="Times New Roman"/>
          <w:b/>
          <w:bCs/>
          <w:i w:val="0"/>
          <w:iCs w:val="0"/>
          <w:color w:val="auto"/>
          <w:sz w:val="24"/>
          <w:szCs w:val="24"/>
          <w:lang w:val="sq-AL"/>
        </w:rPr>
      </w:pPr>
      <w:bookmarkStart w:id="19" w:name="_Toc16546324"/>
      <w:r w:rsidRPr="001C309D">
        <w:rPr>
          <w:rFonts w:ascii="Times New Roman" w:hAnsi="Times New Roman" w:cs="Times New Roman"/>
          <w:b/>
          <w:bCs/>
          <w:i w:val="0"/>
          <w:iCs w:val="0"/>
          <w:color w:val="auto"/>
          <w:sz w:val="24"/>
          <w:szCs w:val="24"/>
          <w:lang w:val="sq-AL"/>
        </w:rPr>
        <w:t xml:space="preserve">Tabela </w:t>
      </w:r>
      <w:r w:rsidR="00C12777" w:rsidRPr="001C309D">
        <w:rPr>
          <w:rFonts w:ascii="Times New Roman" w:hAnsi="Times New Roman" w:cs="Times New Roman"/>
          <w:b/>
          <w:bCs/>
          <w:i w:val="0"/>
          <w:iCs w:val="0"/>
          <w:color w:val="auto"/>
          <w:sz w:val="24"/>
          <w:szCs w:val="24"/>
          <w:lang w:val="sq-AL"/>
        </w:rPr>
        <w:fldChar w:fldCharType="begin"/>
      </w:r>
      <w:r w:rsidRPr="001C309D">
        <w:rPr>
          <w:rFonts w:ascii="Times New Roman" w:hAnsi="Times New Roman" w:cs="Times New Roman"/>
          <w:b/>
          <w:bCs/>
          <w:i w:val="0"/>
          <w:iCs w:val="0"/>
          <w:color w:val="auto"/>
          <w:sz w:val="24"/>
          <w:szCs w:val="24"/>
          <w:lang w:val="sq-AL"/>
        </w:rPr>
        <w:instrText xml:space="preserve"> SEQ Table \* ARABIC </w:instrText>
      </w:r>
      <w:r w:rsidR="00C12777" w:rsidRPr="001C309D">
        <w:rPr>
          <w:rFonts w:ascii="Times New Roman" w:hAnsi="Times New Roman" w:cs="Times New Roman"/>
          <w:b/>
          <w:bCs/>
          <w:i w:val="0"/>
          <w:iCs w:val="0"/>
          <w:color w:val="auto"/>
          <w:sz w:val="24"/>
          <w:szCs w:val="24"/>
          <w:lang w:val="sq-AL"/>
        </w:rPr>
        <w:fldChar w:fldCharType="separate"/>
      </w:r>
      <w:r>
        <w:rPr>
          <w:rFonts w:ascii="Times New Roman" w:hAnsi="Times New Roman" w:cs="Times New Roman"/>
          <w:b/>
          <w:bCs/>
          <w:i w:val="0"/>
          <w:iCs w:val="0"/>
          <w:noProof/>
          <w:color w:val="auto"/>
          <w:sz w:val="24"/>
          <w:szCs w:val="24"/>
          <w:lang w:val="sq-AL"/>
        </w:rPr>
        <w:t>1</w:t>
      </w:r>
      <w:r w:rsidR="00C12777" w:rsidRPr="001C309D">
        <w:rPr>
          <w:rFonts w:ascii="Times New Roman" w:hAnsi="Times New Roman" w:cs="Times New Roman"/>
          <w:b/>
          <w:bCs/>
          <w:i w:val="0"/>
          <w:iCs w:val="0"/>
          <w:color w:val="auto"/>
          <w:sz w:val="24"/>
          <w:szCs w:val="24"/>
          <w:lang w:val="sq-AL"/>
        </w:rPr>
        <w:fldChar w:fldCharType="end"/>
      </w:r>
      <w:r w:rsidRPr="001C309D">
        <w:rPr>
          <w:rFonts w:ascii="Times New Roman" w:hAnsi="Times New Roman" w:cs="Times New Roman"/>
          <w:b/>
          <w:bCs/>
          <w:i w:val="0"/>
          <w:iCs w:val="0"/>
          <w:color w:val="auto"/>
          <w:sz w:val="24"/>
          <w:szCs w:val="24"/>
          <w:lang w:val="sq-AL"/>
        </w:rPr>
        <w:t>: Realizimi i aktiviteteve të Strategjisë Sektoriale, sipas objektivave</w:t>
      </w:r>
      <w:bookmarkEnd w:id="19"/>
    </w:p>
    <w:tbl>
      <w:tblPr>
        <w:tblW w:w="8982" w:type="dxa"/>
        <w:jc w:val="center"/>
        <w:tblCellMar>
          <w:left w:w="0" w:type="dxa"/>
          <w:right w:w="0" w:type="dxa"/>
        </w:tblCellMar>
        <w:tblLook w:val="04A0"/>
      </w:tblPr>
      <w:tblGrid>
        <w:gridCol w:w="2718"/>
        <w:gridCol w:w="1641"/>
        <w:gridCol w:w="1876"/>
        <w:gridCol w:w="1876"/>
        <w:gridCol w:w="871"/>
      </w:tblGrid>
      <w:tr w:rsidR="00280E11" w:rsidRPr="001C309D" w:rsidTr="00280E11">
        <w:trPr>
          <w:trHeight w:val="417"/>
          <w:jc w:val="center"/>
        </w:trPr>
        <w:tc>
          <w:tcPr>
            <w:tcW w:w="271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280E11" w:rsidRPr="00E82A83" w:rsidRDefault="00280E11" w:rsidP="00280E11">
            <w:pPr>
              <w:spacing w:after="0" w:line="252" w:lineRule="auto"/>
              <w:jc w:val="center"/>
              <w:rPr>
                <w:rFonts w:ascii="Calibri" w:eastAsia="Calibri" w:hAnsi="Calibri" w:cs="Calibri"/>
                <w:b/>
                <w:lang w:val="sq-AL"/>
              </w:rPr>
            </w:pPr>
            <w:r w:rsidRPr="00E82A83">
              <w:rPr>
                <w:rFonts w:ascii="Calibri" w:eastAsia="Calibri" w:hAnsi="Calibri" w:cs="Calibri"/>
                <w:b/>
                <w:lang w:val="sq-AL"/>
              </w:rPr>
              <w:t>Objektivat specifikë</w:t>
            </w:r>
          </w:p>
        </w:tc>
        <w:tc>
          <w:tcPr>
            <w:tcW w:w="1641"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bottom"/>
            <w:hideMark/>
          </w:tcPr>
          <w:p w:rsidR="00280E11" w:rsidRPr="00E82A83" w:rsidRDefault="00280E11" w:rsidP="00280E11">
            <w:pPr>
              <w:spacing w:after="0" w:line="252" w:lineRule="auto"/>
              <w:jc w:val="center"/>
              <w:rPr>
                <w:rFonts w:ascii="Calibri" w:eastAsia="Calibri" w:hAnsi="Calibri" w:cs="Calibri"/>
                <w:b/>
                <w:lang w:val="sq-AL"/>
              </w:rPr>
            </w:pPr>
            <w:r w:rsidRPr="00E82A83">
              <w:rPr>
                <w:rFonts w:ascii="Calibri" w:eastAsia="Calibri" w:hAnsi="Calibri" w:cs="Calibri"/>
                <w:b/>
                <w:lang w:val="sq-AL"/>
              </w:rPr>
              <w:t>Plotesisht realizuar</w:t>
            </w:r>
          </w:p>
        </w:tc>
        <w:tc>
          <w:tcPr>
            <w:tcW w:w="1876" w:type="dxa"/>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280E11" w:rsidRPr="00E82A83" w:rsidRDefault="00280E11" w:rsidP="00280E11">
            <w:pPr>
              <w:spacing w:after="0" w:line="252" w:lineRule="auto"/>
              <w:jc w:val="center"/>
              <w:rPr>
                <w:rFonts w:ascii="Calibri" w:eastAsia="Calibri" w:hAnsi="Calibri" w:cs="Calibri"/>
                <w:b/>
                <w:lang w:val="sq-AL"/>
              </w:rPr>
            </w:pPr>
            <w:r w:rsidRPr="00E82A83">
              <w:rPr>
                <w:rFonts w:ascii="Calibri" w:eastAsia="Calibri" w:hAnsi="Calibri" w:cs="Calibri"/>
                <w:b/>
                <w:lang w:val="sq-AL"/>
              </w:rPr>
              <w:t>Pjeserisht realizuar</w:t>
            </w:r>
          </w:p>
        </w:tc>
        <w:tc>
          <w:tcPr>
            <w:tcW w:w="1876" w:type="dxa"/>
            <w:tcBorders>
              <w:top w:val="single" w:sz="8" w:space="0" w:color="auto"/>
              <w:left w:val="nil"/>
              <w:bottom w:val="single" w:sz="8" w:space="0" w:color="auto"/>
              <w:right w:val="single" w:sz="8" w:space="0" w:color="auto"/>
            </w:tcBorders>
            <w:shd w:val="clear" w:color="auto" w:fill="FF0000"/>
            <w:noWrap/>
            <w:tcMar>
              <w:top w:w="0" w:type="dxa"/>
              <w:left w:w="108" w:type="dxa"/>
              <w:bottom w:w="0" w:type="dxa"/>
              <w:right w:w="108" w:type="dxa"/>
            </w:tcMar>
            <w:vAlign w:val="bottom"/>
            <w:hideMark/>
          </w:tcPr>
          <w:p w:rsidR="00280E11" w:rsidRPr="00E82A83" w:rsidRDefault="00280E11" w:rsidP="00280E11">
            <w:pPr>
              <w:spacing w:after="0" w:line="252" w:lineRule="auto"/>
              <w:jc w:val="center"/>
              <w:rPr>
                <w:rFonts w:ascii="Calibri" w:eastAsia="Calibri" w:hAnsi="Calibri" w:cs="Calibri"/>
                <w:b/>
                <w:lang w:val="sq-AL"/>
              </w:rPr>
            </w:pPr>
            <w:r w:rsidRPr="00E82A83">
              <w:rPr>
                <w:rFonts w:ascii="Calibri" w:eastAsia="Calibri" w:hAnsi="Calibri" w:cs="Calibri"/>
                <w:b/>
                <w:lang w:val="sq-AL"/>
              </w:rPr>
              <w:t>Nuk është realizuar</w:t>
            </w:r>
          </w:p>
        </w:tc>
        <w:tc>
          <w:tcPr>
            <w:tcW w:w="87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280E11" w:rsidRPr="00E82A83" w:rsidRDefault="00280E11" w:rsidP="00280E11">
            <w:pPr>
              <w:spacing w:after="0" w:line="252" w:lineRule="auto"/>
              <w:jc w:val="center"/>
              <w:rPr>
                <w:rFonts w:ascii="Calibri" w:eastAsia="Calibri" w:hAnsi="Calibri" w:cs="Calibri"/>
                <w:b/>
                <w:lang w:val="sq-AL"/>
              </w:rPr>
            </w:pPr>
            <w:r w:rsidRPr="00E82A83">
              <w:rPr>
                <w:rFonts w:ascii="Calibri" w:eastAsia="Calibri" w:hAnsi="Calibri" w:cs="Calibri"/>
                <w:b/>
                <w:lang w:val="sq-AL"/>
              </w:rPr>
              <w:t>Total</w:t>
            </w:r>
          </w:p>
        </w:tc>
      </w:tr>
      <w:tr w:rsidR="00280E11" w:rsidRPr="001C309D" w:rsidTr="00280E11">
        <w:trPr>
          <w:trHeight w:val="417"/>
          <w:jc w:val="center"/>
        </w:trPr>
        <w:tc>
          <w:tcPr>
            <w:tcW w:w="27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280E11" w:rsidRPr="001C309D" w:rsidRDefault="00280E11" w:rsidP="00280E11">
            <w:pPr>
              <w:spacing w:after="0" w:line="252" w:lineRule="auto"/>
              <w:jc w:val="center"/>
              <w:rPr>
                <w:rFonts w:ascii="Calibri" w:eastAsia="Calibri" w:hAnsi="Calibri" w:cs="Calibri"/>
                <w:lang w:val="sq-AL"/>
              </w:rPr>
            </w:pPr>
            <w:r w:rsidRPr="001C309D">
              <w:rPr>
                <w:rFonts w:ascii="Calibri" w:eastAsia="Calibri" w:hAnsi="Calibri" w:cs="Calibri"/>
                <w:lang w:val="sq-AL"/>
              </w:rPr>
              <w:t>Objektivi Specifik 1</w:t>
            </w:r>
          </w:p>
        </w:tc>
        <w:tc>
          <w:tcPr>
            <w:tcW w:w="1641"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80E11" w:rsidRPr="001C309D" w:rsidRDefault="00280E11" w:rsidP="00280E11">
            <w:pPr>
              <w:spacing w:after="0" w:line="252" w:lineRule="auto"/>
              <w:jc w:val="center"/>
              <w:rPr>
                <w:rFonts w:ascii="Calibri" w:eastAsia="Calibri" w:hAnsi="Calibri" w:cs="Calibri"/>
                <w:lang w:val="sq-AL"/>
              </w:rPr>
            </w:pPr>
            <w:r w:rsidRPr="001C309D">
              <w:rPr>
                <w:rFonts w:ascii="Calibri" w:eastAsia="Calibri" w:hAnsi="Calibri" w:cs="Calibri"/>
                <w:lang w:val="sq-AL"/>
              </w:rPr>
              <w:t>2</w:t>
            </w:r>
          </w:p>
        </w:tc>
        <w:tc>
          <w:tcPr>
            <w:tcW w:w="187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80E11" w:rsidRPr="001C309D" w:rsidRDefault="00280E11" w:rsidP="00280E11">
            <w:pPr>
              <w:spacing w:after="0" w:line="252" w:lineRule="auto"/>
              <w:jc w:val="center"/>
              <w:rPr>
                <w:rFonts w:ascii="Calibri" w:eastAsia="Calibri" w:hAnsi="Calibri" w:cs="Calibri"/>
                <w:lang w:val="sq-AL"/>
              </w:rPr>
            </w:pPr>
            <w:r w:rsidRPr="001C309D">
              <w:rPr>
                <w:rFonts w:ascii="Calibri" w:eastAsia="Calibri" w:hAnsi="Calibri" w:cs="Calibri"/>
                <w:lang w:val="sq-AL"/>
              </w:rPr>
              <w:t>7</w:t>
            </w:r>
          </w:p>
        </w:tc>
        <w:tc>
          <w:tcPr>
            <w:tcW w:w="187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80E11" w:rsidRPr="001C309D" w:rsidRDefault="00280E11" w:rsidP="00280E11">
            <w:pPr>
              <w:spacing w:after="0" w:line="252" w:lineRule="auto"/>
              <w:jc w:val="center"/>
              <w:rPr>
                <w:rFonts w:ascii="Calibri" w:eastAsia="Calibri" w:hAnsi="Calibri" w:cs="Calibri"/>
                <w:lang w:val="sq-AL"/>
              </w:rPr>
            </w:pPr>
            <w:r w:rsidRPr="001C309D">
              <w:rPr>
                <w:rFonts w:ascii="Calibri" w:eastAsia="Calibri" w:hAnsi="Calibri" w:cs="Calibri"/>
                <w:lang w:val="sq-AL"/>
              </w:rPr>
              <w:t>1</w:t>
            </w:r>
          </w:p>
        </w:tc>
        <w:tc>
          <w:tcPr>
            <w:tcW w:w="871"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80E11" w:rsidRPr="001C309D" w:rsidRDefault="00280E11" w:rsidP="00280E11">
            <w:pPr>
              <w:spacing w:after="0" w:line="252" w:lineRule="auto"/>
              <w:jc w:val="center"/>
              <w:rPr>
                <w:rFonts w:ascii="Calibri" w:eastAsia="Calibri" w:hAnsi="Calibri" w:cs="Calibri"/>
                <w:lang w:val="sq-AL"/>
              </w:rPr>
            </w:pPr>
            <w:r w:rsidRPr="001C309D">
              <w:rPr>
                <w:rFonts w:ascii="Calibri" w:eastAsia="Calibri" w:hAnsi="Calibri" w:cs="Calibri"/>
                <w:lang w:val="sq-AL"/>
              </w:rPr>
              <w:t>10</w:t>
            </w:r>
          </w:p>
        </w:tc>
      </w:tr>
      <w:tr w:rsidR="00280E11" w:rsidRPr="001C309D" w:rsidTr="00280E11">
        <w:trPr>
          <w:trHeight w:val="417"/>
          <w:jc w:val="center"/>
        </w:trPr>
        <w:tc>
          <w:tcPr>
            <w:tcW w:w="27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280E11" w:rsidRPr="001C309D" w:rsidRDefault="00280E11" w:rsidP="00280E11">
            <w:pPr>
              <w:spacing w:after="0" w:line="252" w:lineRule="auto"/>
              <w:jc w:val="center"/>
              <w:rPr>
                <w:rFonts w:ascii="Calibri" w:eastAsia="Calibri" w:hAnsi="Calibri" w:cs="Calibri"/>
                <w:lang w:val="sq-AL"/>
              </w:rPr>
            </w:pPr>
            <w:r w:rsidRPr="001C309D">
              <w:rPr>
                <w:rFonts w:ascii="Calibri" w:eastAsia="Calibri" w:hAnsi="Calibri" w:cs="Calibri"/>
                <w:lang w:val="sq-AL"/>
              </w:rPr>
              <w:t>Objektivi Specifik 2</w:t>
            </w:r>
          </w:p>
        </w:tc>
        <w:tc>
          <w:tcPr>
            <w:tcW w:w="1641"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80E11" w:rsidRPr="001C309D" w:rsidRDefault="00280E11" w:rsidP="00280E11">
            <w:pPr>
              <w:spacing w:after="0" w:line="252" w:lineRule="auto"/>
              <w:jc w:val="center"/>
              <w:rPr>
                <w:rFonts w:ascii="Calibri" w:eastAsia="Calibri" w:hAnsi="Calibri" w:cs="Calibri"/>
                <w:lang w:val="sq-AL"/>
              </w:rPr>
            </w:pPr>
            <w:r w:rsidRPr="001C309D">
              <w:rPr>
                <w:rFonts w:ascii="Calibri" w:eastAsia="Calibri" w:hAnsi="Calibri" w:cs="Calibri"/>
                <w:lang w:val="sq-AL"/>
              </w:rPr>
              <w:t>2</w:t>
            </w:r>
          </w:p>
        </w:tc>
        <w:tc>
          <w:tcPr>
            <w:tcW w:w="187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80E11" w:rsidRPr="001C309D" w:rsidRDefault="00280E11" w:rsidP="00280E11">
            <w:pPr>
              <w:spacing w:after="0" w:line="252" w:lineRule="auto"/>
              <w:jc w:val="center"/>
              <w:rPr>
                <w:rFonts w:ascii="Calibri" w:eastAsia="Calibri" w:hAnsi="Calibri" w:cs="Calibri"/>
                <w:lang w:val="sq-AL"/>
              </w:rPr>
            </w:pPr>
            <w:r w:rsidRPr="001C309D">
              <w:rPr>
                <w:rFonts w:ascii="Calibri" w:eastAsia="Calibri" w:hAnsi="Calibri" w:cs="Calibri"/>
                <w:lang w:val="sq-AL"/>
              </w:rPr>
              <w:t>2</w:t>
            </w:r>
          </w:p>
        </w:tc>
        <w:tc>
          <w:tcPr>
            <w:tcW w:w="187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80E11" w:rsidRPr="001C309D" w:rsidRDefault="00280E11" w:rsidP="00280E11">
            <w:pPr>
              <w:spacing w:after="0" w:line="252" w:lineRule="auto"/>
              <w:jc w:val="center"/>
              <w:rPr>
                <w:rFonts w:ascii="Calibri" w:eastAsia="Calibri" w:hAnsi="Calibri" w:cs="Calibri"/>
                <w:lang w:val="sq-AL"/>
              </w:rPr>
            </w:pPr>
            <w:r w:rsidRPr="001C309D">
              <w:rPr>
                <w:rFonts w:ascii="Calibri" w:eastAsia="Calibri" w:hAnsi="Calibri" w:cs="Calibri"/>
                <w:lang w:val="sq-AL"/>
              </w:rPr>
              <w:t>0</w:t>
            </w:r>
          </w:p>
        </w:tc>
        <w:tc>
          <w:tcPr>
            <w:tcW w:w="871"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80E11" w:rsidRPr="001C309D" w:rsidRDefault="00280E11" w:rsidP="00280E11">
            <w:pPr>
              <w:spacing w:after="0" w:line="252" w:lineRule="auto"/>
              <w:jc w:val="center"/>
              <w:rPr>
                <w:rFonts w:ascii="Calibri" w:eastAsia="Calibri" w:hAnsi="Calibri" w:cs="Calibri"/>
                <w:lang w:val="sq-AL"/>
              </w:rPr>
            </w:pPr>
            <w:r w:rsidRPr="001C309D">
              <w:rPr>
                <w:rFonts w:ascii="Calibri" w:eastAsia="Calibri" w:hAnsi="Calibri" w:cs="Calibri"/>
                <w:lang w:val="sq-AL"/>
              </w:rPr>
              <w:t>4</w:t>
            </w:r>
          </w:p>
        </w:tc>
      </w:tr>
      <w:tr w:rsidR="00280E11" w:rsidRPr="001C309D" w:rsidTr="00280E11">
        <w:trPr>
          <w:trHeight w:val="417"/>
          <w:jc w:val="center"/>
        </w:trPr>
        <w:tc>
          <w:tcPr>
            <w:tcW w:w="27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280E11" w:rsidRPr="001C309D" w:rsidRDefault="00280E11" w:rsidP="00280E11">
            <w:pPr>
              <w:spacing w:after="0" w:line="252" w:lineRule="auto"/>
              <w:jc w:val="center"/>
              <w:rPr>
                <w:rFonts w:ascii="Calibri" w:eastAsia="Calibri" w:hAnsi="Calibri" w:cs="Calibri"/>
                <w:lang w:val="sq-AL"/>
              </w:rPr>
            </w:pPr>
            <w:r w:rsidRPr="001C309D">
              <w:rPr>
                <w:rFonts w:ascii="Calibri" w:eastAsia="Calibri" w:hAnsi="Calibri" w:cs="Calibri"/>
                <w:lang w:val="sq-AL"/>
              </w:rPr>
              <w:t>Objektivi Specifik 3</w:t>
            </w:r>
          </w:p>
        </w:tc>
        <w:tc>
          <w:tcPr>
            <w:tcW w:w="1641"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80E11" w:rsidRPr="001C309D" w:rsidRDefault="00280E11" w:rsidP="00280E11">
            <w:pPr>
              <w:spacing w:after="0" w:line="252" w:lineRule="auto"/>
              <w:jc w:val="center"/>
              <w:rPr>
                <w:rFonts w:ascii="Calibri" w:eastAsia="Calibri" w:hAnsi="Calibri" w:cs="Calibri"/>
                <w:lang w:val="sq-AL"/>
              </w:rPr>
            </w:pPr>
            <w:r w:rsidRPr="001C309D">
              <w:rPr>
                <w:rFonts w:ascii="Calibri" w:eastAsia="Calibri" w:hAnsi="Calibri" w:cs="Calibri"/>
                <w:lang w:val="sq-AL"/>
              </w:rPr>
              <w:t>5</w:t>
            </w:r>
          </w:p>
        </w:tc>
        <w:tc>
          <w:tcPr>
            <w:tcW w:w="187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80E11" w:rsidRPr="001C309D" w:rsidRDefault="00280E11" w:rsidP="00280E11">
            <w:pPr>
              <w:spacing w:after="0" w:line="252" w:lineRule="auto"/>
              <w:jc w:val="center"/>
              <w:rPr>
                <w:rFonts w:ascii="Calibri" w:eastAsia="Calibri" w:hAnsi="Calibri" w:cs="Calibri"/>
                <w:lang w:val="sq-AL"/>
              </w:rPr>
            </w:pPr>
            <w:r w:rsidRPr="001C309D">
              <w:rPr>
                <w:rFonts w:ascii="Calibri" w:eastAsia="Calibri" w:hAnsi="Calibri" w:cs="Calibri"/>
                <w:lang w:val="sq-AL"/>
              </w:rPr>
              <w:t>6</w:t>
            </w:r>
          </w:p>
        </w:tc>
        <w:tc>
          <w:tcPr>
            <w:tcW w:w="187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80E11" w:rsidRPr="001C309D" w:rsidRDefault="00280E11" w:rsidP="00280E11">
            <w:pPr>
              <w:spacing w:after="0" w:line="252" w:lineRule="auto"/>
              <w:jc w:val="center"/>
              <w:rPr>
                <w:rFonts w:ascii="Calibri" w:eastAsia="Calibri" w:hAnsi="Calibri" w:cs="Calibri"/>
                <w:lang w:val="sq-AL"/>
              </w:rPr>
            </w:pPr>
            <w:r w:rsidRPr="001C309D">
              <w:rPr>
                <w:rFonts w:ascii="Calibri" w:eastAsia="Calibri" w:hAnsi="Calibri" w:cs="Calibri"/>
                <w:lang w:val="sq-AL"/>
              </w:rPr>
              <w:t>0</w:t>
            </w:r>
          </w:p>
        </w:tc>
        <w:tc>
          <w:tcPr>
            <w:tcW w:w="871"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80E11" w:rsidRPr="001C309D" w:rsidRDefault="00280E11" w:rsidP="00280E11">
            <w:pPr>
              <w:spacing w:after="0" w:line="252" w:lineRule="auto"/>
              <w:jc w:val="center"/>
              <w:rPr>
                <w:rFonts w:ascii="Calibri" w:eastAsia="Calibri" w:hAnsi="Calibri" w:cs="Calibri"/>
                <w:lang w:val="sq-AL"/>
              </w:rPr>
            </w:pPr>
            <w:r w:rsidRPr="001C309D">
              <w:rPr>
                <w:rFonts w:ascii="Calibri" w:eastAsia="Calibri" w:hAnsi="Calibri" w:cs="Calibri"/>
                <w:lang w:val="sq-AL"/>
              </w:rPr>
              <w:t>11</w:t>
            </w:r>
          </w:p>
        </w:tc>
      </w:tr>
      <w:tr w:rsidR="00280E11" w:rsidRPr="001C309D" w:rsidTr="00280E11">
        <w:trPr>
          <w:trHeight w:val="417"/>
          <w:jc w:val="center"/>
        </w:trPr>
        <w:tc>
          <w:tcPr>
            <w:tcW w:w="27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280E11" w:rsidRPr="001C309D" w:rsidRDefault="00280E11" w:rsidP="00280E11">
            <w:pPr>
              <w:spacing w:after="0" w:line="252" w:lineRule="auto"/>
              <w:jc w:val="center"/>
              <w:rPr>
                <w:rFonts w:ascii="Calibri" w:eastAsia="Calibri" w:hAnsi="Calibri" w:cs="Calibri"/>
                <w:lang w:val="sq-AL"/>
              </w:rPr>
            </w:pPr>
            <w:r w:rsidRPr="001C309D">
              <w:rPr>
                <w:rFonts w:ascii="Calibri" w:eastAsia="Calibri" w:hAnsi="Calibri" w:cs="Calibri"/>
                <w:lang w:val="sq-AL"/>
              </w:rPr>
              <w:t>Objektivi Specifik 4</w:t>
            </w:r>
          </w:p>
        </w:tc>
        <w:tc>
          <w:tcPr>
            <w:tcW w:w="1641"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80E11" w:rsidRPr="001C309D" w:rsidRDefault="00280E11" w:rsidP="00280E11">
            <w:pPr>
              <w:spacing w:after="0" w:line="252" w:lineRule="auto"/>
              <w:jc w:val="center"/>
              <w:rPr>
                <w:rFonts w:ascii="Calibri" w:eastAsia="Calibri" w:hAnsi="Calibri" w:cs="Calibri"/>
                <w:lang w:val="sq-AL"/>
              </w:rPr>
            </w:pPr>
            <w:r w:rsidRPr="001C309D">
              <w:rPr>
                <w:rFonts w:ascii="Calibri" w:eastAsia="Calibri" w:hAnsi="Calibri" w:cs="Calibri"/>
                <w:lang w:val="sq-AL"/>
              </w:rPr>
              <w:t>3</w:t>
            </w:r>
          </w:p>
        </w:tc>
        <w:tc>
          <w:tcPr>
            <w:tcW w:w="187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80E11" w:rsidRPr="001C309D" w:rsidRDefault="00280E11" w:rsidP="00280E11">
            <w:pPr>
              <w:spacing w:after="0" w:line="252" w:lineRule="auto"/>
              <w:jc w:val="center"/>
              <w:rPr>
                <w:rFonts w:ascii="Calibri" w:eastAsia="Calibri" w:hAnsi="Calibri" w:cs="Calibri"/>
                <w:lang w:val="sq-AL"/>
              </w:rPr>
            </w:pPr>
            <w:r w:rsidRPr="001C309D">
              <w:rPr>
                <w:rFonts w:ascii="Calibri" w:eastAsia="Calibri" w:hAnsi="Calibri" w:cs="Calibri"/>
                <w:lang w:val="sq-AL"/>
              </w:rPr>
              <w:t>2</w:t>
            </w:r>
          </w:p>
        </w:tc>
        <w:tc>
          <w:tcPr>
            <w:tcW w:w="187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80E11" w:rsidRPr="001C309D" w:rsidRDefault="00280E11" w:rsidP="00280E11">
            <w:pPr>
              <w:spacing w:after="0" w:line="252" w:lineRule="auto"/>
              <w:jc w:val="center"/>
              <w:rPr>
                <w:rFonts w:ascii="Calibri" w:eastAsia="Calibri" w:hAnsi="Calibri" w:cs="Calibri"/>
                <w:lang w:val="sq-AL"/>
              </w:rPr>
            </w:pPr>
            <w:r w:rsidRPr="001C309D">
              <w:rPr>
                <w:rFonts w:ascii="Calibri" w:eastAsia="Calibri" w:hAnsi="Calibri" w:cs="Calibri"/>
                <w:lang w:val="sq-AL"/>
              </w:rPr>
              <w:t>0</w:t>
            </w:r>
          </w:p>
        </w:tc>
        <w:tc>
          <w:tcPr>
            <w:tcW w:w="871"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80E11" w:rsidRPr="001C309D" w:rsidRDefault="00280E11" w:rsidP="00280E11">
            <w:pPr>
              <w:spacing w:after="0" w:line="252" w:lineRule="auto"/>
              <w:jc w:val="center"/>
              <w:rPr>
                <w:rFonts w:ascii="Calibri" w:eastAsia="Calibri" w:hAnsi="Calibri" w:cs="Calibri"/>
                <w:lang w:val="sq-AL"/>
              </w:rPr>
            </w:pPr>
            <w:r w:rsidRPr="001C309D">
              <w:rPr>
                <w:rFonts w:ascii="Calibri" w:eastAsia="Calibri" w:hAnsi="Calibri" w:cs="Calibri"/>
                <w:lang w:val="sq-AL"/>
              </w:rPr>
              <w:t>5</w:t>
            </w:r>
          </w:p>
        </w:tc>
      </w:tr>
      <w:tr w:rsidR="00280E11" w:rsidRPr="001C309D" w:rsidTr="00280E11">
        <w:trPr>
          <w:trHeight w:val="417"/>
          <w:jc w:val="center"/>
        </w:trPr>
        <w:tc>
          <w:tcPr>
            <w:tcW w:w="27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280E11" w:rsidRPr="00E82A83" w:rsidRDefault="00280E11" w:rsidP="00280E11">
            <w:pPr>
              <w:spacing w:after="0" w:line="252" w:lineRule="auto"/>
              <w:jc w:val="center"/>
              <w:rPr>
                <w:rFonts w:ascii="Calibri" w:eastAsia="Calibri" w:hAnsi="Calibri" w:cs="Calibri"/>
                <w:b/>
                <w:lang w:val="sq-AL"/>
              </w:rPr>
            </w:pPr>
            <w:r w:rsidRPr="00E82A83">
              <w:rPr>
                <w:rFonts w:ascii="Calibri" w:eastAsia="Calibri" w:hAnsi="Calibri" w:cs="Calibri"/>
                <w:b/>
                <w:lang w:val="sq-AL"/>
              </w:rPr>
              <w:t>Total</w:t>
            </w:r>
          </w:p>
        </w:tc>
        <w:tc>
          <w:tcPr>
            <w:tcW w:w="1641"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80E11" w:rsidRPr="00E82A83" w:rsidRDefault="00280E11" w:rsidP="00280E11">
            <w:pPr>
              <w:spacing w:after="0" w:line="252" w:lineRule="auto"/>
              <w:jc w:val="center"/>
              <w:rPr>
                <w:rFonts w:ascii="Calibri" w:eastAsia="Calibri" w:hAnsi="Calibri" w:cs="Calibri"/>
                <w:b/>
                <w:lang w:val="sq-AL"/>
              </w:rPr>
            </w:pPr>
            <w:r w:rsidRPr="00E82A83">
              <w:rPr>
                <w:rFonts w:ascii="Calibri" w:eastAsia="Calibri" w:hAnsi="Calibri" w:cs="Calibri"/>
                <w:b/>
                <w:lang w:val="sq-AL"/>
              </w:rPr>
              <w:t>12</w:t>
            </w:r>
          </w:p>
        </w:tc>
        <w:tc>
          <w:tcPr>
            <w:tcW w:w="187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80E11" w:rsidRPr="00E82A83" w:rsidRDefault="00280E11" w:rsidP="00280E11">
            <w:pPr>
              <w:spacing w:after="0" w:line="252" w:lineRule="auto"/>
              <w:jc w:val="center"/>
              <w:rPr>
                <w:rFonts w:ascii="Calibri" w:eastAsia="Calibri" w:hAnsi="Calibri" w:cs="Calibri"/>
                <w:b/>
                <w:lang w:val="sq-AL"/>
              </w:rPr>
            </w:pPr>
            <w:r w:rsidRPr="00E82A83">
              <w:rPr>
                <w:rFonts w:ascii="Calibri" w:eastAsia="Calibri" w:hAnsi="Calibri" w:cs="Calibri"/>
                <w:b/>
                <w:lang w:val="sq-AL"/>
              </w:rPr>
              <w:t>17</w:t>
            </w:r>
          </w:p>
        </w:tc>
        <w:tc>
          <w:tcPr>
            <w:tcW w:w="187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80E11" w:rsidRPr="00E82A83" w:rsidRDefault="00280E11" w:rsidP="00280E11">
            <w:pPr>
              <w:spacing w:after="0" w:line="252" w:lineRule="auto"/>
              <w:jc w:val="center"/>
              <w:rPr>
                <w:rFonts w:ascii="Calibri" w:eastAsia="Calibri" w:hAnsi="Calibri" w:cs="Calibri"/>
                <w:b/>
                <w:lang w:val="sq-AL"/>
              </w:rPr>
            </w:pPr>
            <w:r w:rsidRPr="00E82A83">
              <w:rPr>
                <w:rFonts w:ascii="Calibri" w:eastAsia="Calibri" w:hAnsi="Calibri" w:cs="Calibri"/>
                <w:b/>
                <w:lang w:val="sq-AL"/>
              </w:rPr>
              <w:t>1</w:t>
            </w:r>
          </w:p>
        </w:tc>
        <w:tc>
          <w:tcPr>
            <w:tcW w:w="871"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80E11" w:rsidRPr="00E82A83" w:rsidRDefault="00280E11" w:rsidP="00280E11">
            <w:pPr>
              <w:spacing w:after="0" w:line="252" w:lineRule="auto"/>
              <w:jc w:val="center"/>
              <w:rPr>
                <w:rFonts w:ascii="Calibri" w:eastAsia="Calibri" w:hAnsi="Calibri" w:cs="Calibri"/>
                <w:b/>
                <w:lang w:val="sq-AL"/>
              </w:rPr>
            </w:pPr>
            <w:r w:rsidRPr="00E82A83">
              <w:rPr>
                <w:rFonts w:ascii="Calibri" w:eastAsia="Calibri" w:hAnsi="Calibri" w:cs="Calibri"/>
                <w:b/>
                <w:lang w:val="sq-AL"/>
              </w:rPr>
              <w:t>30</w:t>
            </w:r>
          </w:p>
        </w:tc>
      </w:tr>
    </w:tbl>
    <w:p w:rsidR="00280E11" w:rsidRPr="001C309D" w:rsidRDefault="00280E11" w:rsidP="00280E11">
      <w:pPr>
        <w:rPr>
          <w:rFonts w:ascii="Times New Roman" w:hAnsi="Times New Roman" w:cs="Times New Roman"/>
          <w:sz w:val="24"/>
          <w:szCs w:val="24"/>
          <w:lang w:val="sq-AL"/>
        </w:rPr>
      </w:pPr>
      <w:r w:rsidRPr="001C309D">
        <w:rPr>
          <w:rFonts w:ascii="Times New Roman" w:hAnsi="Times New Roman" w:cs="Times New Roman"/>
          <w:sz w:val="16"/>
          <w:szCs w:val="16"/>
          <w:lang w:val="sq-AL"/>
        </w:rPr>
        <w:t>Burimi: raportimi nga institucionet përgjegjëse; klasifikimi sipas kategorive është i autorit</w:t>
      </w:r>
    </w:p>
    <w:p w:rsidR="00280E11" w:rsidRDefault="00280E11" w:rsidP="00280E11">
      <w:pPr>
        <w:jc w:val="both"/>
        <w:rPr>
          <w:rFonts w:ascii="Times New Roman" w:hAnsi="Times New Roman" w:cs="Times New Roman"/>
          <w:sz w:val="16"/>
          <w:szCs w:val="16"/>
          <w:lang w:val="sq-AL"/>
        </w:rPr>
      </w:pPr>
    </w:p>
    <w:p w:rsidR="001252B5" w:rsidRDefault="001252B5" w:rsidP="00280E11">
      <w:pPr>
        <w:jc w:val="both"/>
        <w:rPr>
          <w:rFonts w:ascii="Times New Roman" w:hAnsi="Times New Roman" w:cs="Times New Roman"/>
          <w:sz w:val="16"/>
          <w:szCs w:val="16"/>
          <w:lang w:val="sq-AL"/>
        </w:rPr>
      </w:pPr>
    </w:p>
    <w:p w:rsidR="001252B5" w:rsidRDefault="001252B5" w:rsidP="00280E11">
      <w:pPr>
        <w:jc w:val="both"/>
        <w:rPr>
          <w:rFonts w:ascii="Times New Roman" w:hAnsi="Times New Roman" w:cs="Times New Roman"/>
          <w:sz w:val="16"/>
          <w:szCs w:val="16"/>
          <w:lang w:val="sq-AL"/>
        </w:rPr>
      </w:pPr>
    </w:p>
    <w:p w:rsidR="001252B5" w:rsidRDefault="001252B5" w:rsidP="00280E11">
      <w:pPr>
        <w:jc w:val="both"/>
        <w:rPr>
          <w:rFonts w:ascii="Times New Roman" w:hAnsi="Times New Roman" w:cs="Times New Roman"/>
          <w:sz w:val="16"/>
          <w:szCs w:val="16"/>
          <w:lang w:val="sq-AL"/>
        </w:rPr>
      </w:pPr>
    </w:p>
    <w:p w:rsidR="001252B5" w:rsidRDefault="001252B5" w:rsidP="00280E11">
      <w:pPr>
        <w:jc w:val="both"/>
        <w:rPr>
          <w:rFonts w:ascii="Times New Roman" w:hAnsi="Times New Roman" w:cs="Times New Roman"/>
          <w:sz w:val="16"/>
          <w:szCs w:val="16"/>
          <w:lang w:val="sq-AL"/>
        </w:rPr>
      </w:pPr>
    </w:p>
    <w:p w:rsidR="001252B5" w:rsidRDefault="001252B5" w:rsidP="00280E11">
      <w:pPr>
        <w:jc w:val="both"/>
        <w:rPr>
          <w:rFonts w:ascii="Times New Roman" w:hAnsi="Times New Roman" w:cs="Times New Roman"/>
          <w:sz w:val="16"/>
          <w:szCs w:val="16"/>
          <w:lang w:val="sq-AL"/>
        </w:rPr>
      </w:pPr>
    </w:p>
    <w:p w:rsidR="001252B5" w:rsidRDefault="001252B5" w:rsidP="00280E11">
      <w:pPr>
        <w:jc w:val="both"/>
        <w:rPr>
          <w:rFonts w:ascii="Times New Roman" w:hAnsi="Times New Roman" w:cs="Times New Roman"/>
          <w:sz w:val="16"/>
          <w:szCs w:val="16"/>
          <w:lang w:val="sq-AL"/>
        </w:rPr>
      </w:pPr>
    </w:p>
    <w:p w:rsidR="001252B5" w:rsidRPr="001C309D" w:rsidRDefault="001252B5" w:rsidP="00280E11">
      <w:pPr>
        <w:jc w:val="both"/>
        <w:rPr>
          <w:rFonts w:ascii="Times New Roman" w:hAnsi="Times New Roman" w:cs="Times New Roman"/>
          <w:sz w:val="16"/>
          <w:szCs w:val="16"/>
          <w:lang w:val="sq-AL"/>
        </w:rPr>
      </w:pPr>
    </w:p>
    <w:p w:rsidR="00280E11" w:rsidRDefault="00280E11" w:rsidP="00280E11">
      <w:pPr>
        <w:pStyle w:val="Caption"/>
        <w:rPr>
          <w:rFonts w:ascii="Times New Roman" w:hAnsi="Times New Roman" w:cs="Times New Roman"/>
          <w:b/>
          <w:bCs/>
          <w:i w:val="0"/>
          <w:iCs w:val="0"/>
          <w:color w:val="auto"/>
          <w:sz w:val="24"/>
          <w:szCs w:val="24"/>
          <w:lang w:val="sq-AL"/>
        </w:rPr>
      </w:pPr>
      <w:r w:rsidRPr="001C309D">
        <w:rPr>
          <w:rFonts w:ascii="Times New Roman" w:hAnsi="Times New Roman" w:cs="Times New Roman"/>
          <w:b/>
          <w:bCs/>
          <w:i w:val="0"/>
          <w:iCs w:val="0"/>
          <w:color w:val="auto"/>
          <w:sz w:val="24"/>
          <w:szCs w:val="24"/>
          <w:lang w:val="sq-AL"/>
        </w:rPr>
        <w:lastRenderedPageBreak/>
        <w:t xml:space="preserve">       </w:t>
      </w:r>
      <w:bookmarkStart w:id="20" w:name="_Toc453409327"/>
      <w:r w:rsidRPr="001C309D">
        <w:rPr>
          <w:rFonts w:ascii="Times New Roman" w:hAnsi="Times New Roman" w:cs="Times New Roman"/>
          <w:b/>
          <w:bCs/>
          <w:i w:val="0"/>
          <w:iCs w:val="0"/>
          <w:color w:val="auto"/>
          <w:sz w:val="24"/>
          <w:szCs w:val="24"/>
          <w:lang w:val="sq-AL"/>
        </w:rPr>
        <w:t>Figura</w:t>
      </w:r>
      <w:r w:rsidR="00EF477B">
        <w:rPr>
          <w:rFonts w:ascii="Times New Roman" w:hAnsi="Times New Roman" w:cs="Times New Roman"/>
          <w:b/>
          <w:bCs/>
          <w:i w:val="0"/>
          <w:iCs w:val="0"/>
          <w:color w:val="auto"/>
          <w:sz w:val="24"/>
          <w:szCs w:val="24"/>
          <w:lang w:val="sq-AL"/>
        </w:rPr>
        <w:t xml:space="preserve"> 4</w:t>
      </w:r>
      <w:r w:rsidRPr="001C309D">
        <w:rPr>
          <w:rFonts w:ascii="Times New Roman" w:hAnsi="Times New Roman" w:cs="Times New Roman"/>
          <w:b/>
          <w:bCs/>
          <w:i w:val="0"/>
          <w:iCs w:val="0"/>
          <w:color w:val="auto"/>
          <w:sz w:val="24"/>
          <w:szCs w:val="24"/>
          <w:lang w:val="sq-AL"/>
        </w:rPr>
        <w:t>: Realizimi i aktiviteteve të PVPR-së, sipas kategorive shprehur në %</w:t>
      </w:r>
      <w:bookmarkEnd w:id="20"/>
    </w:p>
    <w:p w:rsidR="005D3A98" w:rsidRPr="005D3A98" w:rsidRDefault="005D3A98" w:rsidP="005D3A98"/>
    <w:p w:rsidR="00280E11" w:rsidRPr="001C309D" w:rsidRDefault="00280E11" w:rsidP="00280E11">
      <w:pPr>
        <w:keepNext/>
        <w:ind w:left="360"/>
        <w:jc w:val="center"/>
        <w:rPr>
          <w:lang w:val="sq-AL"/>
        </w:rPr>
      </w:pPr>
      <w:r w:rsidRPr="001C309D">
        <w:rPr>
          <w:noProof/>
        </w:rPr>
        <w:drawing>
          <wp:inline distT="0" distB="0" distL="0" distR="0">
            <wp:extent cx="4572000" cy="27432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80E11" w:rsidRPr="001C309D" w:rsidRDefault="00280E11" w:rsidP="00280E11">
      <w:pPr>
        <w:jc w:val="center"/>
        <w:rPr>
          <w:rFonts w:ascii="Times New Roman" w:hAnsi="Times New Roman" w:cs="Times New Roman"/>
          <w:sz w:val="16"/>
          <w:szCs w:val="16"/>
          <w:lang w:val="sq-AL"/>
        </w:rPr>
      </w:pPr>
      <w:r w:rsidRPr="001C309D">
        <w:rPr>
          <w:rFonts w:ascii="Times New Roman" w:hAnsi="Times New Roman" w:cs="Times New Roman"/>
          <w:sz w:val="16"/>
          <w:szCs w:val="16"/>
          <w:lang w:val="sq-AL"/>
        </w:rPr>
        <w:t>Burimi: raportimi nga institucionet përgjegjëse; klasifikimi sipas kategorive është i autorit</w:t>
      </w:r>
    </w:p>
    <w:p w:rsidR="00280E11" w:rsidRPr="001C309D" w:rsidRDefault="00280E11" w:rsidP="00280E11">
      <w:pPr>
        <w:jc w:val="both"/>
        <w:rPr>
          <w:rFonts w:ascii="Times New Roman" w:hAnsi="Times New Roman" w:cs="Times New Roman"/>
          <w:sz w:val="16"/>
          <w:szCs w:val="16"/>
          <w:lang w:val="sq-AL"/>
        </w:rPr>
      </w:pPr>
    </w:p>
    <w:p w:rsidR="00280E11" w:rsidRPr="001C309D" w:rsidRDefault="00280E11" w:rsidP="00280E11">
      <w:pPr>
        <w:pStyle w:val="ListParagraph"/>
        <w:numPr>
          <w:ilvl w:val="1"/>
          <w:numId w:val="1"/>
        </w:numPr>
        <w:jc w:val="both"/>
        <w:outlineLvl w:val="1"/>
        <w:rPr>
          <w:rFonts w:ascii="Times New Roman" w:hAnsi="Times New Roman" w:cs="Times New Roman"/>
          <w:sz w:val="24"/>
          <w:szCs w:val="24"/>
          <w:lang w:val="sq-AL"/>
        </w:rPr>
      </w:pPr>
      <w:bookmarkStart w:id="21" w:name="_Toc67655768"/>
      <w:r w:rsidRPr="001C309D">
        <w:rPr>
          <w:rFonts w:ascii="Times New Roman" w:hAnsi="Times New Roman" w:cs="Times New Roman"/>
          <w:sz w:val="24"/>
          <w:szCs w:val="24"/>
          <w:lang w:val="sq-AL"/>
        </w:rPr>
        <w:t>Realizimi i aktiviteteve dhe treguesve sasiorë sipas objektivave</w:t>
      </w:r>
      <w:bookmarkEnd w:id="21"/>
    </w:p>
    <w:p w:rsidR="00280E11" w:rsidRPr="001C309D" w:rsidRDefault="00280E11" w:rsidP="00280E11">
      <w:pPr>
        <w:jc w:val="both"/>
        <w:rPr>
          <w:rFonts w:ascii="Times New Roman" w:hAnsi="Times New Roman" w:cs="Times New Roman"/>
          <w:sz w:val="16"/>
          <w:szCs w:val="16"/>
          <w:lang w:val="sq-AL"/>
        </w:rPr>
      </w:pPr>
    </w:p>
    <w:p w:rsidR="00280E11" w:rsidRPr="001C309D" w:rsidRDefault="00280E11" w:rsidP="00280E11">
      <w:pPr>
        <w:pStyle w:val="ListParagraph"/>
        <w:numPr>
          <w:ilvl w:val="2"/>
          <w:numId w:val="1"/>
        </w:numPr>
        <w:jc w:val="both"/>
        <w:outlineLvl w:val="2"/>
        <w:rPr>
          <w:rFonts w:ascii="Times New Roman" w:hAnsi="Times New Roman" w:cs="Times New Roman"/>
          <w:sz w:val="24"/>
          <w:szCs w:val="24"/>
          <w:u w:val="single"/>
          <w:lang w:val="sq-AL"/>
        </w:rPr>
      </w:pPr>
      <w:bookmarkStart w:id="22" w:name="_Toc67655769"/>
      <w:r w:rsidRPr="001C309D">
        <w:rPr>
          <w:rFonts w:ascii="Times New Roman" w:hAnsi="Times New Roman" w:cs="Times New Roman"/>
          <w:sz w:val="24"/>
          <w:szCs w:val="24"/>
          <w:u w:val="single"/>
          <w:lang w:val="sq-AL"/>
        </w:rPr>
        <w:t>Objektivi Specifik 1: Rritja e qasjes së të rinjëve, në tregun e punës, përmes ofrimit të shërbimeve cilësore të punësimit (këshillime, orientimi në karrierë, programe të praktikës, ndërmjetësimi i punësimit në vend dhe jashtë vendit, etj.) dhe masave aktive të punësimit</w:t>
      </w:r>
      <w:bookmarkEnd w:id="22"/>
    </w:p>
    <w:p w:rsidR="00280E11" w:rsidRPr="001C309D" w:rsidRDefault="00280E11" w:rsidP="00280E11">
      <w:pPr>
        <w:pStyle w:val="ListParagraph"/>
        <w:ind w:left="1080"/>
        <w:jc w:val="both"/>
        <w:rPr>
          <w:rFonts w:ascii="Times New Roman" w:hAnsi="Times New Roman" w:cs="Times New Roman"/>
          <w:sz w:val="24"/>
          <w:szCs w:val="24"/>
          <w:lang w:val="sq-AL"/>
        </w:rPr>
      </w:pPr>
    </w:p>
    <w:p w:rsidR="00280E11" w:rsidRPr="001C309D" w:rsidRDefault="00280E11" w:rsidP="00280E11">
      <w:pPr>
        <w:pStyle w:val="ListParagraph"/>
        <w:ind w:left="1080"/>
        <w:jc w:val="both"/>
        <w:rPr>
          <w:rFonts w:ascii="Times New Roman" w:hAnsi="Times New Roman" w:cs="Times New Roman"/>
          <w:sz w:val="24"/>
          <w:szCs w:val="24"/>
          <w:lang w:val="sq-AL"/>
        </w:rPr>
      </w:pPr>
    </w:p>
    <w:p w:rsidR="00280E11" w:rsidRPr="001C309D" w:rsidRDefault="00280E11" w:rsidP="00280E11">
      <w:pPr>
        <w:pStyle w:val="ListParagraph"/>
        <w:numPr>
          <w:ilvl w:val="0"/>
          <w:numId w:val="10"/>
        </w:numPr>
        <w:jc w:val="both"/>
        <w:outlineLvl w:val="2"/>
        <w:rPr>
          <w:rFonts w:ascii="Times New Roman" w:hAnsi="Times New Roman" w:cs="Times New Roman"/>
          <w:sz w:val="24"/>
          <w:szCs w:val="24"/>
          <w:u w:val="single"/>
          <w:lang w:val="sq-AL"/>
        </w:rPr>
      </w:pPr>
      <w:bookmarkStart w:id="23" w:name="_Toc67655770"/>
      <w:r w:rsidRPr="001C309D">
        <w:rPr>
          <w:rFonts w:ascii="Times New Roman" w:hAnsi="Times New Roman" w:cs="Times New Roman"/>
          <w:sz w:val="24"/>
          <w:szCs w:val="24"/>
          <w:u w:val="single"/>
          <w:lang w:val="sq-AL"/>
        </w:rPr>
        <w:t>Realizimi i aktiviteteve</w:t>
      </w:r>
      <w:bookmarkEnd w:id="23"/>
    </w:p>
    <w:p w:rsidR="00280E11" w:rsidRPr="001C309D" w:rsidRDefault="00280E11" w:rsidP="00280E11">
      <w:pPr>
        <w:pStyle w:val="ListParagraph"/>
        <w:jc w:val="both"/>
        <w:rPr>
          <w:rFonts w:ascii="Times New Roman" w:hAnsi="Times New Roman" w:cs="Times New Roman"/>
          <w:sz w:val="24"/>
          <w:szCs w:val="24"/>
          <w:lang w:val="sq-AL"/>
        </w:rPr>
      </w:pPr>
    </w:p>
    <w:p w:rsidR="00280E11" w:rsidRPr="001C309D" w:rsidRDefault="00280E11" w:rsidP="00280E11">
      <w:pPr>
        <w:ind w:left="360"/>
        <w:jc w:val="both"/>
        <w:rPr>
          <w:rFonts w:ascii="Times New Roman" w:hAnsi="Times New Roman" w:cs="Times New Roman"/>
          <w:sz w:val="24"/>
          <w:szCs w:val="24"/>
          <w:lang w:val="sq-AL"/>
        </w:rPr>
      </w:pPr>
      <w:r w:rsidRPr="001C309D">
        <w:rPr>
          <w:rFonts w:ascii="Times New Roman" w:hAnsi="Times New Roman" w:cs="Times New Roman"/>
          <w:b/>
          <w:bCs/>
          <w:sz w:val="24"/>
          <w:szCs w:val="24"/>
          <w:lang w:val="sq-AL"/>
        </w:rPr>
        <w:t xml:space="preserve">Pjesa dërmuese e aktiviteteve në kuadër të objektivit Specifik 1 mbesin vetëm “pjesërisht të realizuara”. </w:t>
      </w:r>
      <w:r w:rsidRPr="001C309D">
        <w:rPr>
          <w:rFonts w:ascii="Times New Roman" w:hAnsi="Times New Roman" w:cs="Times New Roman"/>
          <w:sz w:val="24"/>
          <w:szCs w:val="24"/>
          <w:lang w:val="sq-AL"/>
        </w:rPr>
        <w:t xml:space="preserve">Në kuadër të objektivit Specifik 1, janë planifikuar gjithsej 10 aktivitete. Nga ky numër, aktivitete të cilat mundë të cilësohen si “plotësisht të realizuara” janë vetëm 2, që përbën 20% të numrit total të aktiviteteve për këtë objektivë. Nga gjithsej 10 aktivitete, 7 prej tyre, apo 70%, mundë të cilësohen si “pjesërisht të realizuara”. Ndërkohë, 1 aktivitet, apo 10% të totalit, mundë të cilësohen se “nuk është realizuar”. Shih shtojcën 1 lidhur me hollësitë për zbatimin e secilit aktivitet individualisht.  </w:t>
      </w:r>
    </w:p>
    <w:p w:rsidR="00280E11" w:rsidRPr="001C309D" w:rsidRDefault="00280E11" w:rsidP="00280E11">
      <w:pPr>
        <w:jc w:val="both"/>
        <w:rPr>
          <w:rFonts w:ascii="Times New Roman" w:hAnsi="Times New Roman" w:cs="Times New Roman"/>
          <w:sz w:val="24"/>
          <w:szCs w:val="24"/>
          <w:lang w:val="sq-AL"/>
        </w:rPr>
      </w:pPr>
    </w:p>
    <w:p w:rsidR="00280E11" w:rsidRPr="001C309D" w:rsidRDefault="00280E11" w:rsidP="00280E11">
      <w:pPr>
        <w:pStyle w:val="Caption"/>
        <w:rPr>
          <w:rFonts w:ascii="Times New Roman" w:hAnsi="Times New Roman" w:cs="Times New Roman"/>
          <w:b/>
          <w:bCs/>
          <w:i w:val="0"/>
          <w:iCs w:val="0"/>
          <w:color w:val="auto"/>
          <w:sz w:val="24"/>
          <w:szCs w:val="24"/>
          <w:lang w:val="sq-AL"/>
        </w:rPr>
      </w:pPr>
      <w:r w:rsidRPr="001C309D">
        <w:rPr>
          <w:rFonts w:ascii="Times New Roman" w:hAnsi="Times New Roman" w:cs="Times New Roman"/>
          <w:b/>
          <w:bCs/>
          <w:i w:val="0"/>
          <w:iCs w:val="0"/>
          <w:color w:val="auto"/>
          <w:sz w:val="24"/>
          <w:szCs w:val="24"/>
          <w:lang w:val="sq-AL"/>
        </w:rPr>
        <w:t xml:space="preserve">      </w:t>
      </w:r>
      <w:bookmarkStart w:id="24" w:name="_Toc453409328"/>
      <w:r w:rsidRPr="001C309D">
        <w:rPr>
          <w:rFonts w:ascii="Times New Roman" w:hAnsi="Times New Roman" w:cs="Times New Roman"/>
          <w:b/>
          <w:bCs/>
          <w:i w:val="0"/>
          <w:iCs w:val="0"/>
          <w:color w:val="auto"/>
          <w:sz w:val="24"/>
          <w:szCs w:val="24"/>
          <w:lang w:val="sq-AL"/>
        </w:rPr>
        <w:t>Figura</w:t>
      </w:r>
      <w:r w:rsidR="00EF477B">
        <w:rPr>
          <w:rFonts w:ascii="Times New Roman" w:hAnsi="Times New Roman" w:cs="Times New Roman"/>
          <w:b/>
          <w:bCs/>
          <w:i w:val="0"/>
          <w:iCs w:val="0"/>
          <w:color w:val="auto"/>
          <w:sz w:val="24"/>
          <w:szCs w:val="24"/>
          <w:lang w:val="sq-AL"/>
        </w:rPr>
        <w:t xml:space="preserve"> 5</w:t>
      </w:r>
      <w:r w:rsidRPr="001C309D">
        <w:rPr>
          <w:rFonts w:ascii="Times New Roman" w:hAnsi="Times New Roman" w:cs="Times New Roman"/>
          <w:b/>
          <w:bCs/>
          <w:i w:val="0"/>
          <w:iCs w:val="0"/>
          <w:color w:val="auto"/>
          <w:sz w:val="24"/>
          <w:szCs w:val="24"/>
          <w:lang w:val="sq-AL"/>
        </w:rPr>
        <w:t>: Realizimi i aktiviteteve të objektivit Specifik 1</w:t>
      </w:r>
      <w:bookmarkEnd w:id="24"/>
    </w:p>
    <w:p w:rsidR="00280E11" w:rsidRPr="001C309D" w:rsidRDefault="007A2477" w:rsidP="00280E11">
      <w:pPr>
        <w:keepNext/>
        <w:ind w:left="360"/>
        <w:jc w:val="center"/>
        <w:rPr>
          <w:lang w:val="sq-AL"/>
        </w:rPr>
      </w:pPr>
      <w:r>
        <w:rPr>
          <w:noProof/>
        </w:rPr>
        <w:lastRenderedPageBreak/>
        <w:drawing>
          <wp:inline distT="0" distB="0" distL="0" distR="0">
            <wp:extent cx="5210175" cy="2552700"/>
            <wp:effectExtent l="1905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80E11" w:rsidRPr="001C309D" w:rsidRDefault="00280E11" w:rsidP="00280E11">
      <w:pPr>
        <w:ind w:left="360"/>
        <w:jc w:val="center"/>
        <w:rPr>
          <w:rFonts w:ascii="Times New Roman" w:hAnsi="Times New Roman" w:cs="Times New Roman"/>
          <w:sz w:val="16"/>
          <w:szCs w:val="16"/>
          <w:lang w:val="sq-AL"/>
        </w:rPr>
      </w:pPr>
      <w:r w:rsidRPr="001C309D">
        <w:rPr>
          <w:rFonts w:ascii="Times New Roman" w:hAnsi="Times New Roman" w:cs="Times New Roman"/>
          <w:sz w:val="16"/>
          <w:szCs w:val="16"/>
          <w:lang w:val="sq-AL"/>
        </w:rPr>
        <w:t>Burimi: raportimi nga institucionet përgjegjëse; klasifikimi sipas kategorive është i autorit</w:t>
      </w:r>
    </w:p>
    <w:p w:rsidR="00280E11" w:rsidRPr="001C309D" w:rsidRDefault="00280E11" w:rsidP="00280E11">
      <w:pPr>
        <w:pStyle w:val="ListParagraph"/>
        <w:jc w:val="both"/>
        <w:rPr>
          <w:rFonts w:ascii="Times New Roman" w:hAnsi="Times New Roman" w:cs="Times New Roman"/>
          <w:sz w:val="24"/>
          <w:szCs w:val="24"/>
          <w:lang w:val="sq-AL"/>
        </w:rPr>
      </w:pPr>
    </w:p>
    <w:p w:rsidR="00280E11" w:rsidRPr="001C309D" w:rsidRDefault="00280E11" w:rsidP="00280E11">
      <w:pPr>
        <w:ind w:left="360"/>
        <w:jc w:val="both"/>
        <w:rPr>
          <w:rFonts w:ascii="Times New Roman" w:hAnsi="Times New Roman" w:cs="Times New Roman"/>
          <w:b/>
          <w:bCs/>
          <w:sz w:val="24"/>
          <w:szCs w:val="24"/>
          <w:lang w:val="sq-AL"/>
        </w:rPr>
      </w:pPr>
      <w:r w:rsidRPr="001C309D">
        <w:rPr>
          <w:rFonts w:ascii="Times New Roman" w:hAnsi="Times New Roman" w:cs="Times New Roman"/>
          <w:b/>
          <w:bCs/>
          <w:sz w:val="24"/>
          <w:szCs w:val="24"/>
          <w:lang w:val="sq-AL"/>
        </w:rPr>
        <w:t xml:space="preserve">Janë 2 aktivitete të cilat cilësohen të realizuara plotësisht, dhe atë: </w:t>
      </w:r>
    </w:p>
    <w:p w:rsidR="00280E11" w:rsidRPr="001C309D" w:rsidRDefault="00280E11" w:rsidP="00280E11">
      <w:pPr>
        <w:pStyle w:val="ListParagraph"/>
        <w:numPr>
          <w:ilvl w:val="0"/>
          <w:numId w:val="32"/>
        </w:numPr>
        <w:jc w:val="both"/>
        <w:rPr>
          <w:rFonts w:ascii="Times New Roman" w:hAnsi="Times New Roman" w:cs="Times New Roman"/>
          <w:bCs/>
          <w:iCs/>
          <w:lang w:val="sq-AL"/>
        </w:rPr>
      </w:pPr>
      <w:r w:rsidRPr="001C309D">
        <w:rPr>
          <w:rFonts w:ascii="Times New Roman" w:hAnsi="Times New Roman" w:cs="Times New Roman"/>
          <w:b/>
          <w:bCs/>
          <w:i/>
          <w:iCs/>
          <w:sz w:val="24"/>
          <w:szCs w:val="24"/>
          <w:lang w:val="sq-AL"/>
        </w:rPr>
        <w:t>Ndërmjetësimi në punësim, përmes Zyreve të Punësimit</w:t>
      </w:r>
      <w:r w:rsidRPr="001C309D">
        <w:rPr>
          <w:rFonts w:ascii="Times New Roman" w:hAnsi="Times New Roman" w:cs="Times New Roman"/>
          <w:bCs/>
          <w:i/>
          <w:iCs/>
          <w:sz w:val="24"/>
          <w:szCs w:val="24"/>
          <w:lang w:val="sq-AL"/>
        </w:rPr>
        <w:t xml:space="preserve"> - </w:t>
      </w:r>
      <w:r w:rsidRPr="001C309D">
        <w:rPr>
          <w:rFonts w:ascii="Times New Roman" w:hAnsi="Times New Roman" w:cs="Times New Roman"/>
          <w:bCs/>
          <w:iCs/>
          <w:lang w:val="sq-AL"/>
        </w:rPr>
        <w:t>Gjatë 2018, nga ana e APRK-së, në ndërmjetësim të rregullt kanë qenë 3,764 persona (2,193 meshkuj dhe 1,571 femra), nga të cilët, të rinj prej moshës 15 – 24 kanë qenë 724 persona. Ndërsa të ndërmjetësuar në MATP kanë qenë 3,000 persona, ndersa të rinj prej moshës 15 – 24 kanë qenë 686 persona. Në total, të rinjët e asistuar kanë qenë: 1,410. Poashtu, nga ana e MKRS, është realizuar skema e ndërmjetësimit  në punë, në të cilën janë përfshirë 200 të rinj (100 meshkuj dhe 100 femra). Kjo skemë është realizuar në bashkëpunim me sektorin privat duke angazhuar 100 të rinj në skemën e “Punës  Praktike” dhe 100 të rinj në skemën e “Trajnimit në Punë”, dhe janë ende duke vazhduar programin. Gjatë 2019, sipas raportimit nga APRK, nga numri personave që kanë përfituar prej 4,160 sa janë gjithsej, prej grupmoshes së re 15-24 është 1,187 persona, ndërsa gra janë 1,794 persona, ndërsa RAE janë 95 persona perfitues. Poashtu, nga ana e MKRS, është realizuar skema e ndërmjetësimit  në punë, në të cilën janë përfshirë 40 të rinj (20 meshkuj dhe 20 femra). Kjo skemë është realizuar në bashkëpunim me sektorin privat. Gjatë vitit 2020, numri i përgjithshëm qe kanë përfituar nga Ndërmjetësimi ne Punësim janë 6961 persona. Ku prej tyre te rinj (15-24) janë 2533 persona ,prej tyre gra jane 1273 ndersa meshkuj 1260. Si kumulativ, në vitin 2018, 2019,  dhe 2020, totali i të rinjve të ndërmjetësuar ishte 5,330, që i bie të jetë më i lartë se caku prej 3,000.</w:t>
      </w:r>
    </w:p>
    <w:p w:rsidR="00280E11" w:rsidRPr="001C309D" w:rsidRDefault="00280E11" w:rsidP="00280E11">
      <w:pPr>
        <w:pStyle w:val="ListParagraph"/>
        <w:jc w:val="both"/>
        <w:rPr>
          <w:rFonts w:ascii="Times New Roman" w:hAnsi="Times New Roman" w:cs="Times New Roman"/>
          <w:bCs/>
          <w:iCs/>
          <w:lang w:val="sq-AL"/>
        </w:rPr>
      </w:pPr>
      <w:r w:rsidRPr="001C309D">
        <w:rPr>
          <w:rFonts w:ascii="Times New Roman" w:hAnsi="Times New Roman" w:cs="Times New Roman"/>
          <w:bCs/>
          <w:iCs/>
          <w:lang w:val="sq-AL"/>
        </w:rPr>
        <w:t>Andaj ky aktivitet cilësohet si “plotësisht i realizuar”.</w:t>
      </w:r>
    </w:p>
    <w:p w:rsidR="00280E11" w:rsidRPr="001C309D" w:rsidRDefault="00280E11" w:rsidP="00280E11">
      <w:pPr>
        <w:jc w:val="both"/>
        <w:rPr>
          <w:rFonts w:ascii="Times New Roman" w:hAnsi="Times New Roman" w:cs="Times New Roman"/>
          <w:b/>
          <w:bCs/>
          <w:sz w:val="24"/>
          <w:szCs w:val="24"/>
          <w:lang w:val="sq-AL"/>
        </w:rPr>
      </w:pPr>
      <w:r w:rsidRPr="001C309D">
        <w:rPr>
          <w:rFonts w:ascii="Times New Roman" w:hAnsi="Times New Roman" w:cs="Times New Roman"/>
          <w:b/>
          <w:bCs/>
          <w:sz w:val="24"/>
          <w:szCs w:val="24"/>
          <w:lang w:val="sq-AL"/>
        </w:rPr>
        <w:t>Është 1 aktivitet i cili cilësohet i parealizuar.</w:t>
      </w:r>
    </w:p>
    <w:p w:rsidR="00280E11" w:rsidRPr="001C309D" w:rsidRDefault="00280E11" w:rsidP="00280E11">
      <w:pPr>
        <w:pStyle w:val="ListParagraph"/>
        <w:numPr>
          <w:ilvl w:val="0"/>
          <w:numId w:val="31"/>
        </w:numPr>
        <w:jc w:val="both"/>
        <w:rPr>
          <w:rFonts w:ascii="Times New Roman" w:hAnsi="Times New Roman" w:cs="Times New Roman"/>
          <w:i/>
          <w:iCs/>
          <w:sz w:val="24"/>
          <w:szCs w:val="24"/>
          <w:lang w:val="sq-AL"/>
        </w:rPr>
      </w:pPr>
      <w:r w:rsidRPr="001C309D">
        <w:rPr>
          <w:rFonts w:ascii="Times New Roman" w:hAnsi="Times New Roman" w:cs="Times New Roman"/>
          <w:i/>
          <w:iCs/>
          <w:sz w:val="24"/>
          <w:szCs w:val="24"/>
          <w:lang w:val="sq-AL"/>
        </w:rPr>
        <w:t xml:space="preserve">Njohja e praktikës në punë dhe punës vullnetare si përvojë pune (ndryshim/plotësim i Ligjit të Punës) - </w:t>
      </w:r>
      <w:r w:rsidRPr="001C309D">
        <w:rPr>
          <w:rFonts w:ascii="Times New Roman" w:hAnsi="Times New Roman" w:cs="Times New Roman"/>
          <w:sz w:val="24"/>
          <w:szCs w:val="24"/>
          <w:lang w:val="sq-AL"/>
        </w:rPr>
        <w:t>Akoma nuk është ndryshuar Ligji i Punës.</w:t>
      </w:r>
    </w:p>
    <w:p w:rsidR="00280E11" w:rsidRPr="001C309D" w:rsidRDefault="00280E11" w:rsidP="00280E11">
      <w:pPr>
        <w:jc w:val="both"/>
        <w:rPr>
          <w:rFonts w:ascii="Times New Roman" w:hAnsi="Times New Roman" w:cs="Times New Roman"/>
          <w:b/>
          <w:bCs/>
          <w:sz w:val="24"/>
          <w:szCs w:val="24"/>
          <w:lang w:val="sq-AL"/>
        </w:rPr>
      </w:pPr>
    </w:p>
    <w:p w:rsidR="00280E11" w:rsidRPr="001C309D" w:rsidRDefault="00280E11" w:rsidP="00280E11">
      <w:pPr>
        <w:jc w:val="both"/>
        <w:rPr>
          <w:rFonts w:ascii="Times New Roman" w:hAnsi="Times New Roman" w:cs="Times New Roman"/>
          <w:b/>
          <w:bCs/>
          <w:sz w:val="24"/>
          <w:szCs w:val="24"/>
          <w:lang w:val="sq-AL"/>
        </w:rPr>
      </w:pPr>
      <w:r w:rsidRPr="001C309D">
        <w:rPr>
          <w:rFonts w:ascii="Times New Roman" w:hAnsi="Times New Roman" w:cs="Times New Roman"/>
          <w:b/>
          <w:bCs/>
          <w:sz w:val="24"/>
          <w:szCs w:val="24"/>
          <w:lang w:val="sq-AL"/>
        </w:rPr>
        <w:t>Detajet lidhur me aktivitetet “pjesërisht të realizuara” gjinden në shtojcën 1</w:t>
      </w:r>
      <w:r w:rsidRPr="001C309D">
        <w:rPr>
          <w:rFonts w:ascii="Times New Roman" w:hAnsi="Times New Roman" w:cs="Times New Roman"/>
          <w:sz w:val="24"/>
          <w:szCs w:val="24"/>
          <w:lang w:val="sq-AL"/>
        </w:rPr>
        <w:t xml:space="preserve"> </w:t>
      </w:r>
      <w:r w:rsidRPr="001C309D">
        <w:rPr>
          <w:rFonts w:ascii="Times New Roman" w:hAnsi="Times New Roman" w:cs="Times New Roman"/>
          <w:b/>
          <w:bCs/>
          <w:sz w:val="24"/>
          <w:szCs w:val="24"/>
          <w:lang w:val="sq-AL"/>
        </w:rPr>
        <w:t xml:space="preserve">të këtij dokumenti. </w:t>
      </w:r>
    </w:p>
    <w:p w:rsidR="00280E11" w:rsidRPr="001C309D" w:rsidRDefault="00280E11" w:rsidP="00280E11">
      <w:pPr>
        <w:pStyle w:val="ListParagraph"/>
        <w:numPr>
          <w:ilvl w:val="0"/>
          <w:numId w:val="10"/>
        </w:numPr>
        <w:jc w:val="both"/>
        <w:outlineLvl w:val="2"/>
        <w:rPr>
          <w:rFonts w:ascii="Times New Roman" w:hAnsi="Times New Roman" w:cs="Times New Roman"/>
          <w:sz w:val="24"/>
          <w:szCs w:val="24"/>
          <w:u w:val="single"/>
          <w:lang w:val="sq-AL"/>
        </w:rPr>
      </w:pPr>
      <w:bookmarkStart w:id="25" w:name="_Toc67655771"/>
      <w:r w:rsidRPr="001C309D">
        <w:rPr>
          <w:rFonts w:ascii="Times New Roman" w:hAnsi="Times New Roman" w:cs="Times New Roman"/>
          <w:sz w:val="24"/>
          <w:szCs w:val="24"/>
          <w:u w:val="single"/>
          <w:lang w:val="sq-AL"/>
        </w:rPr>
        <w:t>Realizimi i treguesve sasiorë</w:t>
      </w:r>
      <w:bookmarkEnd w:id="25"/>
    </w:p>
    <w:p w:rsidR="00280E11" w:rsidRPr="001C309D" w:rsidRDefault="00280E11" w:rsidP="00280E11">
      <w:pPr>
        <w:pStyle w:val="Caption"/>
        <w:rPr>
          <w:rFonts w:ascii="Times New Roman" w:hAnsi="Times New Roman" w:cs="Times New Roman"/>
          <w:b/>
          <w:bCs/>
          <w:i w:val="0"/>
          <w:iCs w:val="0"/>
          <w:color w:val="auto"/>
          <w:sz w:val="24"/>
          <w:szCs w:val="24"/>
          <w:lang w:val="sq-AL"/>
        </w:rPr>
      </w:pPr>
      <w:bookmarkStart w:id="26" w:name="_Toc453409329"/>
      <w:r w:rsidRPr="001C309D">
        <w:rPr>
          <w:rFonts w:ascii="Times New Roman" w:hAnsi="Times New Roman" w:cs="Times New Roman"/>
          <w:b/>
          <w:bCs/>
          <w:i w:val="0"/>
          <w:iCs w:val="0"/>
          <w:color w:val="auto"/>
          <w:sz w:val="24"/>
          <w:szCs w:val="24"/>
          <w:lang w:val="sq-AL"/>
        </w:rPr>
        <w:t xml:space="preserve">Figura </w:t>
      </w:r>
      <w:r w:rsidR="00EF477B">
        <w:rPr>
          <w:rFonts w:ascii="Times New Roman" w:hAnsi="Times New Roman" w:cs="Times New Roman"/>
          <w:b/>
          <w:bCs/>
          <w:i w:val="0"/>
          <w:iCs w:val="0"/>
          <w:color w:val="auto"/>
          <w:sz w:val="24"/>
          <w:szCs w:val="24"/>
          <w:lang w:val="sq-AL"/>
        </w:rPr>
        <w:t>6</w:t>
      </w:r>
      <w:r w:rsidRPr="001C309D">
        <w:rPr>
          <w:rFonts w:ascii="Times New Roman" w:hAnsi="Times New Roman" w:cs="Times New Roman"/>
          <w:b/>
          <w:bCs/>
          <w:i w:val="0"/>
          <w:iCs w:val="0"/>
          <w:color w:val="auto"/>
          <w:sz w:val="24"/>
          <w:szCs w:val="24"/>
          <w:lang w:val="sq-AL"/>
        </w:rPr>
        <w:t>: Realizimi i treguesve sasiorë të objektivit Specifik 1</w:t>
      </w:r>
      <w:bookmarkEnd w:id="26"/>
    </w:p>
    <w:p w:rsidR="00280E11" w:rsidRPr="001C309D" w:rsidRDefault="00280E11" w:rsidP="00280E11">
      <w:pPr>
        <w:rPr>
          <w:b/>
          <w:lang w:val="sq-AL"/>
        </w:rPr>
      </w:pPr>
      <w:r w:rsidRPr="001C309D">
        <w:rPr>
          <w:rFonts w:ascii="Times New Roman" w:hAnsi="Times New Roman" w:cs="Times New Roman"/>
          <w:b/>
          <w:lang w:val="sq-AL"/>
        </w:rPr>
        <w:lastRenderedPageBreak/>
        <w:t>Rritja e qasjes së të rinjëve, në tregun e punës, përmes ofrimit të shërbimeve cilësore të punësimit (këshillime, orientimi në karrierë, programe të praktikës, ndërmjetësimi i punësimit në vend dhe jashtë vendit, etj.) dhe masave aktive të punësimit</w:t>
      </w:r>
    </w:p>
    <w:tbl>
      <w:tblPr>
        <w:tblStyle w:val="TableGrid"/>
        <w:tblW w:w="8815" w:type="dxa"/>
        <w:tblLook w:val="04A0"/>
      </w:tblPr>
      <w:tblGrid>
        <w:gridCol w:w="2169"/>
        <w:gridCol w:w="2056"/>
        <w:gridCol w:w="2160"/>
        <w:gridCol w:w="2430"/>
      </w:tblGrid>
      <w:tr w:rsidR="00280E11" w:rsidRPr="001C309D" w:rsidTr="00280E11">
        <w:tc>
          <w:tcPr>
            <w:tcW w:w="2169" w:type="dxa"/>
          </w:tcPr>
          <w:p w:rsidR="00280E11" w:rsidRPr="001C309D" w:rsidRDefault="00280E11" w:rsidP="00280E11">
            <w:pPr>
              <w:jc w:val="center"/>
              <w:rPr>
                <w:rFonts w:ascii="Times New Roman" w:hAnsi="Times New Roman" w:cs="Times New Roman"/>
                <w:b/>
                <w:bCs/>
                <w:i/>
                <w:iCs/>
                <w:sz w:val="24"/>
                <w:szCs w:val="24"/>
              </w:rPr>
            </w:pPr>
            <w:r w:rsidRPr="001C309D">
              <w:rPr>
                <w:rFonts w:ascii="Times New Roman" w:hAnsi="Times New Roman" w:cs="Times New Roman"/>
                <w:b/>
                <w:bCs/>
                <w:i/>
                <w:iCs/>
                <w:sz w:val="24"/>
                <w:szCs w:val="24"/>
              </w:rPr>
              <w:t>Treguesit</w:t>
            </w:r>
          </w:p>
        </w:tc>
        <w:tc>
          <w:tcPr>
            <w:tcW w:w="2056" w:type="dxa"/>
          </w:tcPr>
          <w:p w:rsidR="00280E11" w:rsidRPr="001C309D" w:rsidRDefault="00280E11" w:rsidP="00280E11">
            <w:pPr>
              <w:jc w:val="center"/>
              <w:rPr>
                <w:rFonts w:ascii="Times New Roman" w:hAnsi="Times New Roman" w:cs="Times New Roman"/>
                <w:b/>
                <w:bCs/>
                <w:i/>
                <w:iCs/>
                <w:sz w:val="24"/>
                <w:szCs w:val="24"/>
              </w:rPr>
            </w:pPr>
            <w:r w:rsidRPr="001C309D">
              <w:rPr>
                <w:rFonts w:ascii="Times New Roman" w:hAnsi="Times New Roman" w:cs="Times New Roman"/>
                <w:b/>
                <w:bCs/>
                <w:i/>
                <w:iCs/>
                <w:sz w:val="24"/>
                <w:szCs w:val="24"/>
              </w:rPr>
              <w:t>Baza</w:t>
            </w:r>
          </w:p>
        </w:tc>
        <w:tc>
          <w:tcPr>
            <w:tcW w:w="2160" w:type="dxa"/>
          </w:tcPr>
          <w:p w:rsidR="00280E11" w:rsidRPr="001C309D" w:rsidRDefault="00280E11" w:rsidP="00280E11">
            <w:pPr>
              <w:jc w:val="center"/>
              <w:rPr>
                <w:rFonts w:ascii="Times New Roman" w:hAnsi="Times New Roman" w:cs="Times New Roman"/>
                <w:b/>
                <w:bCs/>
                <w:i/>
                <w:iCs/>
                <w:sz w:val="24"/>
                <w:szCs w:val="24"/>
              </w:rPr>
            </w:pPr>
            <w:r w:rsidRPr="001C309D">
              <w:rPr>
                <w:rFonts w:ascii="Times New Roman" w:hAnsi="Times New Roman" w:cs="Times New Roman"/>
                <w:b/>
                <w:bCs/>
                <w:i/>
                <w:iCs/>
                <w:sz w:val="24"/>
                <w:szCs w:val="24"/>
              </w:rPr>
              <w:t>Caku 2020</w:t>
            </w:r>
          </w:p>
        </w:tc>
        <w:tc>
          <w:tcPr>
            <w:tcW w:w="2430" w:type="dxa"/>
          </w:tcPr>
          <w:p w:rsidR="00280E11" w:rsidRPr="001C309D" w:rsidRDefault="00280E11" w:rsidP="00280E11">
            <w:pPr>
              <w:jc w:val="center"/>
              <w:rPr>
                <w:rFonts w:ascii="Times New Roman" w:hAnsi="Times New Roman" w:cs="Times New Roman"/>
                <w:b/>
                <w:bCs/>
                <w:i/>
                <w:iCs/>
                <w:sz w:val="24"/>
                <w:szCs w:val="24"/>
              </w:rPr>
            </w:pPr>
            <w:r w:rsidRPr="001C309D">
              <w:rPr>
                <w:rFonts w:ascii="Times New Roman" w:hAnsi="Times New Roman" w:cs="Times New Roman"/>
                <w:b/>
                <w:bCs/>
                <w:i/>
                <w:iCs/>
                <w:sz w:val="24"/>
                <w:szCs w:val="24"/>
              </w:rPr>
              <w:t>Realizimi 2020</w:t>
            </w:r>
            <w:r>
              <w:rPr>
                <w:rStyle w:val="FootnoteReference"/>
                <w:b/>
                <w:bCs/>
                <w:i/>
                <w:iCs/>
                <w:sz w:val="24"/>
                <w:szCs w:val="24"/>
              </w:rPr>
              <w:footnoteReference w:id="4"/>
            </w:r>
          </w:p>
        </w:tc>
      </w:tr>
      <w:tr w:rsidR="00280E11" w:rsidRPr="001C309D" w:rsidTr="00280E11">
        <w:tc>
          <w:tcPr>
            <w:tcW w:w="2169" w:type="dxa"/>
          </w:tcPr>
          <w:p w:rsidR="00280E11" w:rsidRPr="001C309D" w:rsidRDefault="00280E11" w:rsidP="00280E11">
            <w:pPr>
              <w:rPr>
                <w:rFonts w:ascii="Times New Roman" w:hAnsi="Times New Roman"/>
              </w:rPr>
            </w:pPr>
            <w:r w:rsidRPr="001C309D">
              <w:rPr>
                <w:rFonts w:ascii="Times New Roman" w:hAnsi="Times New Roman"/>
              </w:rPr>
              <w:t>Norma e punësimit</w:t>
            </w:r>
          </w:p>
        </w:tc>
        <w:tc>
          <w:tcPr>
            <w:tcW w:w="2056" w:type="dxa"/>
          </w:tcPr>
          <w:p w:rsidR="00280E11" w:rsidRPr="001C309D" w:rsidRDefault="00280E11" w:rsidP="00280E11">
            <w:pPr>
              <w:jc w:val="center"/>
              <w:rPr>
                <w:rFonts w:ascii="Times New Roman" w:hAnsi="Times New Roman" w:cs="Times New Roman"/>
                <w:b/>
                <w:bCs/>
                <w:i/>
                <w:iCs/>
                <w:sz w:val="24"/>
                <w:szCs w:val="24"/>
              </w:rPr>
            </w:pPr>
            <w:r w:rsidRPr="001C309D">
              <w:rPr>
                <w:rFonts w:ascii="Times New Roman" w:hAnsi="Times New Roman" w:cs="Times New Roman"/>
                <w:b/>
                <w:bCs/>
                <w:i/>
                <w:iCs/>
                <w:sz w:val="24"/>
                <w:szCs w:val="24"/>
              </w:rPr>
              <w:t xml:space="preserve">10.1% </w:t>
            </w:r>
            <w:r w:rsidRPr="001C309D">
              <w:rPr>
                <w:rFonts w:ascii="Times New Roman" w:hAnsi="Times New Roman" w:cs="Times New Roman"/>
                <w:b/>
                <w:bCs/>
                <w:i/>
                <w:iCs/>
                <w:sz w:val="24"/>
                <w:szCs w:val="24"/>
                <w:vertAlign w:val="superscript"/>
              </w:rPr>
              <w:footnoteReference w:id="5"/>
            </w:r>
          </w:p>
          <w:p w:rsidR="00280E11" w:rsidRPr="001C309D" w:rsidRDefault="00280E11" w:rsidP="00280E11">
            <w:pPr>
              <w:jc w:val="center"/>
              <w:rPr>
                <w:rFonts w:ascii="Times New Roman" w:hAnsi="Times New Roman" w:cs="Times New Roman"/>
                <w:b/>
                <w:bCs/>
                <w:i/>
                <w:iCs/>
                <w:sz w:val="24"/>
                <w:szCs w:val="24"/>
              </w:rPr>
            </w:pPr>
            <w:r w:rsidRPr="001C309D">
              <w:rPr>
                <w:rFonts w:ascii="Times New Roman" w:hAnsi="Times New Roman" w:cs="Times New Roman"/>
                <w:b/>
                <w:bCs/>
                <w:i/>
                <w:iCs/>
                <w:sz w:val="24"/>
                <w:szCs w:val="24"/>
              </w:rPr>
              <w:t>(F: 4.4%; M: 15.2%)</w:t>
            </w:r>
          </w:p>
        </w:tc>
        <w:tc>
          <w:tcPr>
            <w:tcW w:w="2160" w:type="dxa"/>
          </w:tcPr>
          <w:p w:rsidR="00280E11" w:rsidRPr="001D5F7A" w:rsidRDefault="00280E11" w:rsidP="00280E11">
            <w:pPr>
              <w:jc w:val="center"/>
              <w:rPr>
                <w:rFonts w:ascii="Times New Roman" w:hAnsi="Times New Roman" w:cs="Times New Roman"/>
              </w:rPr>
            </w:pPr>
            <w:r w:rsidRPr="001D5F7A">
              <w:rPr>
                <w:rFonts w:ascii="Times New Roman" w:hAnsi="Times New Roman" w:cs="Times New Roman"/>
              </w:rPr>
              <w:t>15%</w:t>
            </w:r>
          </w:p>
          <w:p w:rsidR="00280E11" w:rsidRPr="001C309D" w:rsidRDefault="00280E11" w:rsidP="00280E11">
            <w:pPr>
              <w:jc w:val="center"/>
              <w:rPr>
                <w:rFonts w:ascii="Times New Roman" w:hAnsi="Times New Roman" w:cs="Times New Roman"/>
              </w:rPr>
            </w:pPr>
            <w:r w:rsidRPr="001D5F7A">
              <w:rPr>
                <w:rFonts w:ascii="Times New Roman" w:hAnsi="Times New Roman" w:cs="Times New Roman"/>
              </w:rPr>
              <w:t>(F: 13%; M: 18%)</w:t>
            </w:r>
          </w:p>
        </w:tc>
        <w:tc>
          <w:tcPr>
            <w:tcW w:w="2430" w:type="dxa"/>
            <w:shd w:val="clear" w:color="auto" w:fill="FFFF00"/>
          </w:tcPr>
          <w:p w:rsidR="00280E11" w:rsidRPr="001C309D" w:rsidRDefault="00280E11" w:rsidP="00280E11">
            <w:pPr>
              <w:rPr>
                <w:rFonts w:ascii="Times New Roman" w:hAnsi="Times New Roman" w:cs="Times New Roman"/>
                <w:b/>
                <w:sz w:val="20"/>
                <w:szCs w:val="20"/>
                <w:u w:val="single"/>
              </w:rPr>
            </w:pPr>
            <w:r w:rsidRPr="001C309D">
              <w:rPr>
                <w:rFonts w:ascii="Times New Roman" w:eastAsia="Times New Roman" w:hAnsi="Times New Roman" w:cs="Times New Roman"/>
                <w:sz w:val="20"/>
                <w:szCs w:val="20"/>
              </w:rPr>
              <w:t xml:space="preserve">Sipas AFP-së (TM3 2020), </w:t>
            </w:r>
            <w:r w:rsidRPr="001C309D">
              <w:rPr>
                <w:rFonts w:ascii="Times New Roman" w:eastAsia="Times New Roman" w:hAnsi="Times New Roman" w:cs="Times New Roman"/>
                <w:b/>
                <w:bCs/>
                <w:sz w:val="20"/>
                <w:szCs w:val="20"/>
              </w:rPr>
              <w:t xml:space="preserve">shkalla e punësimit ndër të rinjët ishte </w:t>
            </w:r>
            <w:r w:rsidRPr="001C309D">
              <w:rPr>
                <w:rFonts w:ascii="Times New Roman" w:hAnsi="Times New Roman" w:cs="Times New Roman"/>
                <w:b/>
                <w:sz w:val="20"/>
                <w:szCs w:val="20"/>
                <w:u w:val="single"/>
              </w:rPr>
              <w:t>12.4 %).</w:t>
            </w:r>
          </w:p>
          <w:p w:rsidR="00280E11" w:rsidRPr="001C309D" w:rsidRDefault="00280E11" w:rsidP="00280E11">
            <w:pPr>
              <w:rPr>
                <w:rFonts w:ascii="Times New Roman" w:hAnsi="Times New Roman" w:cs="Times New Roman"/>
                <w:b/>
                <w:sz w:val="20"/>
                <w:szCs w:val="20"/>
                <w:u w:val="single"/>
              </w:rPr>
            </w:pPr>
            <w:r w:rsidRPr="001C309D">
              <w:rPr>
                <w:rFonts w:ascii="Times New Roman" w:hAnsi="Times New Roman" w:cs="Times New Roman"/>
                <w:b/>
                <w:sz w:val="20"/>
                <w:szCs w:val="20"/>
                <w:u w:val="single"/>
              </w:rPr>
              <w:t xml:space="preserve">Sipas AFP TM3 2020 ndër </w:t>
            </w:r>
            <w:r w:rsidRPr="001C309D">
              <w:rPr>
                <w:rFonts w:ascii="Times New Roman" w:hAnsi="Times New Roman" w:cs="Times New Roman"/>
                <w:b/>
                <w:bCs/>
                <w:sz w:val="20"/>
                <w:szCs w:val="20"/>
                <w:u w:val="single"/>
              </w:rPr>
              <w:t>femra</w:t>
            </w:r>
            <w:r w:rsidRPr="001C309D">
              <w:rPr>
                <w:rFonts w:ascii="Times New Roman" w:hAnsi="Times New Roman" w:cs="Times New Roman"/>
                <w:b/>
                <w:sz w:val="20"/>
                <w:szCs w:val="20"/>
                <w:u w:val="single"/>
              </w:rPr>
              <w:t xml:space="preserve"> të moshës 15 - 24, shkalla e punësimit, ishte 5.6</w:t>
            </w:r>
            <w:r w:rsidRPr="001C309D">
              <w:rPr>
                <w:rFonts w:ascii="Times New Roman" w:hAnsi="Times New Roman" w:cs="Times New Roman"/>
                <w:b/>
                <w:bCs/>
                <w:sz w:val="20"/>
                <w:szCs w:val="20"/>
                <w:u w:val="single"/>
              </w:rPr>
              <w:t>%</w:t>
            </w:r>
            <w:r w:rsidRPr="001C309D">
              <w:rPr>
                <w:rFonts w:ascii="Times New Roman" w:hAnsi="Times New Roman" w:cs="Times New Roman"/>
                <w:b/>
                <w:sz w:val="20"/>
                <w:szCs w:val="20"/>
                <w:u w:val="single"/>
              </w:rPr>
              <w:t xml:space="preserve"> - </w:t>
            </w:r>
            <w:r w:rsidRPr="001C309D">
              <w:rPr>
                <w:rFonts w:ascii="Times New Roman" w:hAnsi="Times New Roman" w:cs="Times New Roman"/>
                <w:b/>
                <w:bCs/>
                <w:sz w:val="20"/>
                <w:szCs w:val="20"/>
                <w:u w:val="single"/>
              </w:rPr>
              <w:t>rritje</w:t>
            </w:r>
            <w:r w:rsidRPr="001C309D">
              <w:rPr>
                <w:rFonts w:ascii="Times New Roman" w:hAnsi="Times New Roman" w:cs="Times New Roman"/>
                <w:b/>
                <w:sz w:val="20"/>
                <w:szCs w:val="20"/>
                <w:u w:val="single"/>
              </w:rPr>
              <w:t xml:space="preserve"> kjo prej 1.</w:t>
            </w:r>
            <w:r w:rsidRPr="001C309D">
              <w:rPr>
                <w:rFonts w:ascii="Times New Roman" w:hAnsi="Times New Roman" w:cs="Times New Roman"/>
                <w:b/>
                <w:bCs/>
                <w:sz w:val="20"/>
                <w:szCs w:val="20"/>
                <w:u w:val="single"/>
              </w:rPr>
              <w:t xml:space="preserve">2. </w:t>
            </w:r>
            <w:proofErr w:type="gramStart"/>
            <w:r w:rsidRPr="001C309D">
              <w:rPr>
                <w:rFonts w:ascii="Times New Roman" w:hAnsi="Times New Roman" w:cs="Times New Roman"/>
                <w:b/>
                <w:bCs/>
                <w:sz w:val="20"/>
                <w:szCs w:val="20"/>
                <w:u w:val="single"/>
              </w:rPr>
              <w:t>pikë</w:t>
            </w:r>
            <w:proofErr w:type="gramEnd"/>
            <w:r w:rsidRPr="001C309D">
              <w:rPr>
                <w:rFonts w:ascii="Times New Roman" w:hAnsi="Times New Roman" w:cs="Times New Roman"/>
                <w:b/>
                <w:bCs/>
                <w:sz w:val="20"/>
                <w:szCs w:val="20"/>
                <w:u w:val="single"/>
              </w:rPr>
              <w:t xml:space="preserve"> të përqindjes</w:t>
            </w:r>
            <w:r w:rsidRPr="001C309D">
              <w:rPr>
                <w:rFonts w:ascii="Times New Roman" w:hAnsi="Times New Roman" w:cs="Times New Roman"/>
                <w:b/>
                <w:sz w:val="20"/>
                <w:szCs w:val="20"/>
                <w:u w:val="single"/>
              </w:rPr>
              <w:t xml:space="preserve"> krahasuar me bazën. Ndërkaq, shkalla e punësimit në mesin e </w:t>
            </w:r>
            <w:r w:rsidRPr="001C309D">
              <w:rPr>
                <w:rFonts w:ascii="Times New Roman" w:hAnsi="Times New Roman" w:cs="Times New Roman"/>
                <w:b/>
                <w:bCs/>
                <w:sz w:val="20"/>
                <w:szCs w:val="20"/>
                <w:u w:val="single"/>
              </w:rPr>
              <w:t>meshkujve</w:t>
            </w:r>
            <w:r w:rsidRPr="001C309D">
              <w:rPr>
                <w:rFonts w:ascii="Times New Roman" w:hAnsi="Times New Roman" w:cs="Times New Roman"/>
                <w:b/>
                <w:sz w:val="20"/>
                <w:szCs w:val="20"/>
                <w:u w:val="single"/>
              </w:rPr>
              <w:t xml:space="preserve"> të moshës 15 – 24 ishte </w:t>
            </w:r>
            <w:r w:rsidRPr="001C309D">
              <w:rPr>
                <w:rFonts w:ascii="Times New Roman" w:hAnsi="Times New Roman" w:cs="Times New Roman"/>
                <w:b/>
                <w:bCs/>
                <w:sz w:val="20"/>
                <w:szCs w:val="20"/>
                <w:u w:val="single"/>
              </w:rPr>
              <w:t>18.9%</w:t>
            </w:r>
            <w:r w:rsidRPr="001C309D">
              <w:rPr>
                <w:rFonts w:ascii="Times New Roman" w:hAnsi="Times New Roman" w:cs="Times New Roman"/>
                <w:b/>
                <w:sz w:val="20"/>
                <w:szCs w:val="20"/>
                <w:u w:val="single"/>
              </w:rPr>
              <w:t xml:space="preserve"> në TM3 2020 - </w:t>
            </w:r>
            <w:r w:rsidRPr="001C309D">
              <w:rPr>
                <w:rFonts w:ascii="Times New Roman" w:hAnsi="Times New Roman" w:cs="Times New Roman"/>
                <w:b/>
                <w:bCs/>
                <w:sz w:val="20"/>
                <w:szCs w:val="20"/>
                <w:u w:val="single"/>
              </w:rPr>
              <w:t>rritje</w:t>
            </w:r>
            <w:r w:rsidRPr="001C309D">
              <w:rPr>
                <w:rFonts w:ascii="Times New Roman" w:hAnsi="Times New Roman" w:cs="Times New Roman"/>
                <w:b/>
                <w:sz w:val="20"/>
                <w:szCs w:val="20"/>
                <w:u w:val="single"/>
              </w:rPr>
              <w:t xml:space="preserve"> kjo prej </w:t>
            </w:r>
            <w:r w:rsidRPr="001C309D">
              <w:rPr>
                <w:rFonts w:ascii="Times New Roman" w:hAnsi="Times New Roman" w:cs="Times New Roman"/>
                <w:b/>
                <w:bCs/>
                <w:sz w:val="20"/>
                <w:szCs w:val="20"/>
                <w:u w:val="single"/>
              </w:rPr>
              <w:t>3.7 pikë të përqindjes</w:t>
            </w:r>
            <w:r w:rsidRPr="001C309D">
              <w:rPr>
                <w:rFonts w:ascii="Times New Roman" w:hAnsi="Times New Roman" w:cs="Times New Roman"/>
                <w:b/>
                <w:sz w:val="20"/>
                <w:szCs w:val="20"/>
                <w:u w:val="single"/>
              </w:rPr>
              <w:t xml:space="preserve"> krahasuar me bazën.</w:t>
            </w:r>
          </w:p>
        </w:tc>
      </w:tr>
      <w:tr w:rsidR="00280E11" w:rsidRPr="001C309D" w:rsidTr="00280E11">
        <w:tc>
          <w:tcPr>
            <w:tcW w:w="2169" w:type="dxa"/>
          </w:tcPr>
          <w:p w:rsidR="00280E11" w:rsidRPr="001C309D" w:rsidRDefault="00280E11" w:rsidP="00280E11">
            <w:pPr>
              <w:rPr>
                <w:rFonts w:ascii="Times New Roman" w:hAnsi="Times New Roman" w:cs="Times New Roman"/>
                <w:b/>
                <w:bCs/>
                <w:i/>
                <w:iCs/>
                <w:sz w:val="24"/>
                <w:szCs w:val="24"/>
              </w:rPr>
            </w:pPr>
            <w:r w:rsidRPr="001C309D">
              <w:rPr>
                <w:rFonts w:ascii="Times New Roman" w:hAnsi="Times New Roman"/>
              </w:rPr>
              <w:t>Përqindja e të rinjëve as të punësuar, as në arsim e as në trajnim (NEET)</w:t>
            </w:r>
          </w:p>
        </w:tc>
        <w:tc>
          <w:tcPr>
            <w:tcW w:w="2056" w:type="dxa"/>
          </w:tcPr>
          <w:p w:rsidR="00280E11" w:rsidRPr="001C309D" w:rsidRDefault="00280E11" w:rsidP="00280E11">
            <w:pPr>
              <w:jc w:val="center"/>
              <w:rPr>
                <w:rFonts w:ascii="Times New Roman" w:hAnsi="Times New Roman" w:cs="Times New Roman"/>
                <w:b/>
                <w:bCs/>
                <w:i/>
                <w:iCs/>
                <w:sz w:val="24"/>
                <w:szCs w:val="24"/>
              </w:rPr>
            </w:pPr>
            <w:r w:rsidRPr="001C309D">
              <w:rPr>
                <w:rFonts w:ascii="Times New Roman" w:hAnsi="Times New Roman"/>
              </w:rPr>
              <w:t xml:space="preserve">30.1% </w:t>
            </w:r>
            <w:r w:rsidRPr="001C309D">
              <w:rPr>
                <w:rStyle w:val="FootnoteReference"/>
              </w:rPr>
              <w:footnoteReference w:id="6"/>
            </w:r>
            <w:r w:rsidRPr="001C309D">
              <w:rPr>
                <w:rFonts w:ascii="Times New Roman" w:hAnsi="Times New Roman"/>
              </w:rPr>
              <w:t xml:space="preserve"> (F: 34.2%; M: 26.5%)</w:t>
            </w:r>
          </w:p>
        </w:tc>
        <w:tc>
          <w:tcPr>
            <w:tcW w:w="2160" w:type="dxa"/>
          </w:tcPr>
          <w:p w:rsidR="00280E11" w:rsidRPr="001D5F7A" w:rsidRDefault="00280E11" w:rsidP="00280E11">
            <w:pPr>
              <w:jc w:val="center"/>
              <w:rPr>
                <w:rFonts w:ascii="Times New Roman" w:hAnsi="Times New Roman" w:cs="Times New Roman"/>
              </w:rPr>
            </w:pPr>
            <w:r w:rsidRPr="001D5F7A">
              <w:rPr>
                <w:rFonts w:ascii="Times New Roman" w:hAnsi="Times New Roman" w:cs="Times New Roman"/>
              </w:rPr>
              <w:t>20%</w:t>
            </w:r>
          </w:p>
          <w:p w:rsidR="00280E11" w:rsidRPr="001C309D" w:rsidRDefault="00280E11" w:rsidP="00280E11">
            <w:pPr>
              <w:jc w:val="center"/>
              <w:rPr>
                <w:rFonts w:ascii="Times New Roman" w:hAnsi="Times New Roman" w:cs="Times New Roman"/>
                <w:b/>
                <w:bCs/>
                <w:i/>
                <w:iCs/>
                <w:sz w:val="24"/>
                <w:szCs w:val="24"/>
              </w:rPr>
            </w:pPr>
            <w:r w:rsidRPr="001C309D">
              <w:rPr>
                <w:rFonts w:ascii="Times New Roman" w:hAnsi="Times New Roman" w:cs="Times New Roman"/>
              </w:rPr>
              <w:t>(F: 24%; M</w:t>
            </w:r>
            <w:proofErr w:type="gramStart"/>
            <w:r w:rsidRPr="001C309D">
              <w:rPr>
                <w:rFonts w:ascii="Times New Roman" w:hAnsi="Times New Roman" w:cs="Times New Roman"/>
              </w:rPr>
              <w:t>:20</w:t>
            </w:r>
            <w:proofErr w:type="gramEnd"/>
            <w:r w:rsidRPr="001C309D">
              <w:rPr>
                <w:rFonts w:ascii="Times New Roman" w:hAnsi="Times New Roman" w:cs="Times New Roman"/>
              </w:rPr>
              <w:t>%)</w:t>
            </w:r>
          </w:p>
        </w:tc>
        <w:tc>
          <w:tcPr>
            <w:tcW w:w="2430" w:type="dxa"/>
            <w:shd w:val="clear" w:color="auto" w:fill="FF0000"/>
          </w:tcPr>
          <w:p w:rsidR="00280E11" w:rsidRPr="001C309D" w:rsidRDefault="00280E11" w:rsidP="00280E11">
            <w:pPr>
              <w:rPr>
                <w:rFonts w:ascii="Times New Roman" w:eastAsia="Times New Roman" w:hAnsi="Times New Roman" w:cs="Times New Roman"/>
                <w:sz w:val="20"/>
                <w:szCs w:val="20"/>
              </w:rPr>
            </w:pPr>
            <w:r w:rsidRPr="001C309D">
              <w:rPr>
                <w:rFonts w:ascii="Times New Roman" w:eastAsia="Times New Roman" w:hAnsi="Times New Roman" w:cs="Times New Roman"/>
                <w:sz w:val="20"/>
                <w:szCs w:val="20"/>
              </w:rPr>
              <w:t xml:space="preserve">Shkalla e NEET në mesin e </w:t>
            </w:r>
            <w:r w:rsidRPr="001C309D">
              <w:rPr>
                <w:rFonts w:ascii="Times New Roman" w:eastAsia="Times New Roman" w:hAnsi="Times New Roman" w:cs="Times New Roman"/>
                <w:b/>
                <w:bCs/>
                <w:sz w:val="20"/>
                <w:szCs w:val="20"/>
                <w:u w:val="single"/>
              </w:rPr>
              <w:t xml:space="preserve">meshkujve në TM 3 2020 ishte </w:t>
            </w:r>
            <w:r w:rsidRPr="001C309D">
              <w:rPr>
                <w:b/>
                <w:u w:val="single"/>
              </w:rPr>
              <w:t>37.4</w:t>
            </w:r>
            <w:r w:rsidRPr="001C309D">
              <w:rPr>
                <w:rFonts w:ascii="Times New Roman" w:eastAsia="Times New Roman" w:hAnsi="Times New Roman" w:cs="Times New Roman"/>
                <w:b/>
                <w:bCs/>
                <w:sz w:val="20"/>
                <w:szCs w:val="20"/>
                <w:u w:val="single"/>
              </w:rPr>
              <w:t xml:space="preserve"> %,</w:t>
            </w:r>
            <w:r w:rsidRPr="001C309D">
              <w:rPr>
                <w:rFonts w:ascii="Times New Roman" w:eastAsia="Times New Roman" w:hAnsi="Times New Roman" w:cs="Times New Roman"/>
                <w:sz w:val="20"/>
                <w:szCs w:val="20"/>
              </w:rPr>
              <w:t xml:space="preserve"> ndërkaq ajo ishte </w:t>
            </w:r>
            <w:r w:rsidRPr="001C309D">
              <w:rPr>
                <w:b/>
              </w:rPr>
              <w:t>38.1</w:t>
            </w:r>
            <w:r w:rsidRPr="001C309D">
              <w:t xml:space="preserve"> </w:t>
            </w:r>
            <w:r w:rsidRPr="001C309D">
              <w:rPr>
                <w:rFonts w:ascii="Times New Roman" w:eastAsia="Times New Roman" w:hAnsi="Times New Roman" w:cs="Times New Roman"/>
                <w:b/>
                <w:bCs/>
                <w:sz w:val="20"/>
                <w:szCs w:val="20"/>
                <w:u w:val="single"/>
              </w:rPr>
              <w:t>% në mesin e femrave</w:t>
            </w:r>
            <w:r w:rsidRPr="001C309D">
              <w:rPr>
                <w:rFonts w:ascii="Times New Roman" w:eastAsia="Times New Roman" w:hAnsi="Times New Roman" w:cs="Times New Roman"/>
                <w:sz w:val="20"/>
                <w:szCs w:val="20"/>
              </w:rPr>
              <w:t>.</w:t>
            </w:r>
          </w:p>
        </w:tc>
      </w:tr>
    </w:tbl>
    <w:p w:rsidR="00280E11" w:rsidRPr="001C309D" w:rsidRDefault="00280E11" w:rsidP="00280E11">
      <w:pPr>
        <w:jc w:val="center"/>
        <w:rPr>
          <w:rFonts w:ascii="Times New Roman" w:hAnsi="Times New Roman" w:cs="Times New Roman"/>
          <w:sz w:val="16"/>
          <w:szCs w:val="16"/>
          <w:lang w:val="sq-AL"/>
        </w:rPr>
      </w:pPr>
      <w:r w:rsidRPr="001C309D">
        <w:rPr>
          <w:rFonts w:ascii="Times New Roman" w:hAnsi="Times New Roman" w:cs="Times New Roman"/>
          <w:sz w:val="16"/>
          <w:szCs w:val="16"/>
          <w:lang w:val="sq-AL"/>
        </w:rPr>
        <w:t>Burimi: raportimi nga institucionet përgjegjëse.</w:t>
      </w:r>
    </w:p>
    <w:p w:rsidR="00280E11" w:rsidRPr="001C309D" w:rsidRDefault="00280E11" w:rsidP="00280E11">
      <w:pPr>
        <w:pStyle w:val="ListParagraph"/>
        <w:numPr>
          <w:ilvl w:val="2"/>
          <w:numId w:val="1"/>
        </w:numPr>
        <w:jc w:val="both"/>
        <w:outlineLvl w:val="2"/>
        <w:rPr>
          <w:rFonts w:ascii="Times New Roman" w:hAnsi="Times New Roman" w:cs="Times New Roman"/>
          <w:sz w:val="24"/>
          <w:szCs w:val="24"/>
          <w:u w:val="single"/>
          <w:lang w:val="sq-AL"/>
        </w:rPr>
      </w:pPr>
      <w:bookmarkStart w:id="27" w:name="_Toc67655772"/>
      <w:r w:rsidRPr="001C309D">
        <w:rPr>
          <w:rFonts w:ascii="Times New Roman" w:hAnsi="Times New Roman" w:cs="Times New Roman"/>
          <w:sz w:val="24"/>
          <w:szCs w:val="24"/>
          <w:u w:val="single"/>
          <w:lang w:val="sq-AL"/>
        </w:rPr>
        <w:t xml:space="preserve">Objektivi Specifik 2: </w:t>
      </w:r>
      <w:r w:rsidRPr="001C309D">
        <w:rPr>
          <w:rFonts w:ascii="Times New Roman" w:hAnsi="Times New Roman"/>
          <w:sz w:val="24"/>
          <w:szCs w:val="24"/>
          <w:u w:val="single"/>
          <w:lang w:val="sq-AL"/>
        </w:rPr>
        <w:t>Rritja e punësimit përmes zhvillimit të ndërmarrësisë, tek të rinjtë dhe zhvillimi i ndërmarrjeve ekzistuese, në pronësi të të rinjve</w:t>
      </w:r>
      <w:bookmarkEnd w:id="27"/>
    </w:p>
    <w:p w:rsidR="00280E11" w:rsidRPr="001C309D" w:rsidRDefault="00280E11" w:rsidP="00280E11">
      <w:pPr>
        <w:pStyle w:val="ListParagraph"/>
        <w:ind w:left="1080"/>
        <w:jc w:val="both"/>
        <w:rPr>
          <w:rFonts w:ascii="Times New Roman" w:hAnsi="Times New Roman" w:cs="Times New Roman"/>
          <w:sz w:val="24"/>
          <w:szCs w:val="24"/>
          <w:lang w:val="sq-AL"/>
        </w:rPr>
      </w:pPr>
    </w:p>
    <w:p w:rsidR="00280E11" w:rsidRPr="001C309D" w:rsidRDefault="00280E11" w:rsidP="00280E11">
      <w:pPr>
        <w:pStyle w:val="ListParagraph"/>
        <w:numPr>
          <w:ilvl w:val="0"/>
          <w:numId w:val="12"/>
        </w:numPr>
        <w:ind w:left="1260"/>
        <w:jc w:val="both"/>
        <w:outlineLvl w:val="2"/>
        <w:rPr>
          <w:rFonts w:ascii="Times New Roman" w:hAnsi="Times New Roman" w:cs="Times New Roman"/>
          <w:sz w:val="24"/>
          <w:szCs w:val="24"/>
          <w:u w:val="single"/>
          <w:lang w:val="sq-AL"/>
        </w:rPr>
      </w:pPr>
      <w:bookmarkStart w:id="28" w:name="_Toc67655773"/>
      <w:r w:rsidRPr="001C309D">
        <w:rPr>
          <w:rFonts w:ascii="Times New Roman" w:hAnsi="Times New Roman" w:cs="Times New Roman"/>
          <w:sz w:val="24"/>
          <w:szCs w:val="24"/>
          <w:u w:val="single"/>
          <w:lang w:val="sq-AL"/>
        </w:rPr>
        <w:t>Realizim i aktiviteteve</w:t>
      </w:r>
      <w:bookmarkEnd w:id="28"/>
    </w:p>
    <w:p w:rsidR="00280E11" w:rsidRPr="001C309D" w:rsidRDefault="00280E11" w:rsidP="00280E11">
      <w:pPr>
        <w:jc w:val="both"/>
        <w:rPr>
          <w:rFonts w:ascii="Times New Roman" w:hAnsi="Times New Roman" w:cs="Times New Roman"/>
          <w:sz w:val="24"/>
          <w:szCs w:val="24"/>
          <w:lang w:val="sq-AL"/>
        </w:rPr>
      </w:pPr>
      <w:r w:rsidRPr="001C309D">
        <w:rPr>
          <w:rFonts w:ascii="Times New Roman" w:hAnsi="Times New Roman" w:cs="Times New Roman"/>
          <w:b/>
          <w:bCs/>
          <w:sz w:val="24"/>
          <w:szCs w:val="24"/>
          <w:lang w:val="sq-AL"/>
        </w:rPr>
        <w:t xml:space="preserve">Gjysma e aktiviteteve në kuadër të objektivit Specifik 2 u realizuan vetëm “pjesërisht” dhe gjysma “plotësisht). </w:t>
      </w:r>
      <w:r w:rsidRPr="001C309D">
        <w:rPr>
          <w:rFonts w:ascii="Times New Roman" w:hAnsi="Times New Roman" w:cs="Times New Roman"/>
          <w:sz w:val="24"/>
          <w:szCs w:val="24"/>
          <w:lang w:val="sq-AL"/>
        </w:rPr>
        <w:t xml:space="preserve">Në kuadër të objektivit strategjik 2, janë planifikuar gjithsej 4 aktivitete. Dy nga këto aktivitete u realizuan vetëm “pjesërisht”, dhe dy aktivitet në kuadër të objektivit Specifik 2 u realizuan “plotësisht”. Shih shtojcën 1 lidhur me hollësitë për zbatimin e secilit aktivitet individualisht. </w:t>
      </w:r>
    </w:p>
    <w:p w:rsidR="00280E11" w:rsidRPr="001C309D" w:rsidRDefault="00280E11" w:rsidP="00280E11">
      <w:pPr>
        <w:pStyle w:val="Caption"/>
        <w:ind w:firstLine="360"/>
        <w:rPr>
          <w:rFonts w:ascii="Times New Roman" w:hAnsi="Times New Roman" w:cs="Times New Roman"/>
          <w:b/>
          <w:bCs/>
          <w:i w:val="0"/>
          <w:iCs w:val="0"/>
          <w:color w:val="auto"/>
          <w:sz w:val="24"/>
          <w:szCs w:val="24"/>
          <w:lang w:val="sq-AL"/>
        </w:rPr>
      </w:pPr>
      <w:bookmarkStart w:id="29" w:name="_Toc453409331"/>
      <w:r w:rsidRPr="001C309D">
        <w:rPr>
          <w:rFonts w:ascii="Times New Roman" w:hAnsi="Times New Roman" w:cs="Times New Roman"/>
          <w:b/>
          <w:bCs/>
          <w:i w:val="0"/>
          <w:iCs w:val="0"/>
          <w:color w:val="auto"/>
          <w:sz w:val="24"/>
          <w:szCs w:val="24"/>
          <w:lang w:val="sq-AL"/>
        </w:rPr>
        <w:t xml:space="preserve">Figura </w:t>
      </w:r>
      <w:r w:rsidR="00EF477B">
        <w:rPr>
          <w:rFonts w:ascii="Times New Roman" w:hAnsi="Times New Roman" w:cs="Times New Roman"/>
          <w:b/>
          <w:bCs/>
          <w:i w:val="0"/>
          <w:iCs w:val="0"/>
          <w:color w:val="auto"/>
          <w:sz w:val="24"/>
          <w:szCs w:val="24"/>
          <w:lang w:val="sq-AL"/>
        </w:rPr>
        <w:t>7</w:t>
      </w:r>
      <w:r w:rsidRPr="001C309D">
        <w:rPr>
          <w:rFonts w:ascii="Times New Roman" w:hAnsi="Times New Roman" w:cs="Times New Roman"/>
          <w:b/>
          <w:bCs/>
          <w:i w:val="0"/>
          <w:iCs w:val="0"/>
          <w:color w:val="auto"/>
          <w:sz w:val="24"/>
          <w:szCs w:val="24"/>
          <w:lang w:val="sq-AL"/>
        </w:rPr>
        <w:t>: Realizimi i aktiviteteve të objektivit Specifik 2</w:t>
      </w:r>
      <w:bookmarkEnd w:id="29"/>
      <w:r w:rsidRPr="001C309D">
        <w:rPr>
          <w:rFonts w:ascii="Times New Roman" w:hAnsi="Times New Roman" w:cs="Times New Roman"/>
          <w:b/>
          <w:bCs/>
          <w:i w:val="0"/>
          <w:iCs w:val="0"/>
          <w:color w:val="auto"/>
          <w:sz w:val="24"/>
          <w:szCs w:val="24"/>
          <w:lang w:val="sq-AL"/>
        </w:rPr>
        <w:t xml:space="preserve">      </w:t>
      </w:r>
    </w:p>
    <w:p w:rsidR="00280E11" w:rsidRPr="001C309D" w:rsidRDefault="000969CD" w:rsidP="00280E11">
      <w:pPr>
        <w:pStyle w:val="Caption"/>
        <w:keepNext/>
        <w:ind w:firstLine="360"/>
        <w:jc w:val="center"/>
        <w:rPr>
          <w:color w:val="auto"/>
          <w:lang w:val="sq-AL"/>
        </w:rPr>
      </w:pPr>
      <w:r>
        <w:rPr>
          <w:noProof/>
        </w:rPr>
        <w:lastRenderedPageBreak/>
        <w:drawing>
          <wp:inline distT="0" distB="0" distL="0" distR="0">
            <wp:extent cx="5124450" cy="2765426"/>
            <wp:effectExtent l="0" t="0" r="31750" b="2857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80E11" w:rsidRPr="001C309D" w:rsidRDefault="00280E11" w:rsidP="00280E11">
      <w:pPr>
        <w:ind w:left="360"/>
        <w:jc w:val="center"/>
        <w:rPr>
          <w:rFonts w:ascii="Times New Roman" w:hAnsi="Times New Roman" w:cs="Times New Roman"/>
          <w:sz w:val="16"/>
          <w:szCs w:val="16"/>
          <w:lang w:val="sq-AL"/>
        </w:rPr>
      </w:pPr>
      <w:r w:rsidRPr="001C309D">
        <w:rPr>
          <w:rFonts w:ascii="Times New Roman" w:hAnsi="Times New Roman" w:cs="Times New Roman"/>
          <w:sz w:val="16"/>
          <w:szCs w:val="16"/>
          <w:lang w:val="sq-AL"/>
        </w:rPr>
        <w:t>Burimi: raportimi nga institucionet përgjegjëse; klasifikimi sipas kategorive është i autorit</w:t>
      </w:r>
    </w:p>
    <w:p w:rsidR="00280E11" w:rsidRPr="001C309D" w:rsidRDefault="00280E11" w:rsidP="00280E11">
      <w:pPr>
        <w:ind w:left="360"/>
        <w:jc w:val="both"/>
        <w:rPr>
          <w:rFonts w:ascii="Times New Roman" w:hAnsi="Times New Roman" w:cs="Times New Roman"/>
          <w:sz w:val="16"/>
          <w:szCs w:val="16"/>
          <w:lang w:val="sq-AL"/>
        </w:rPr>
      </w:pPr>
    </w:p>
    <w:p w:rsidR="00280E11" w:rsidRPr="001C309D" w:rsidRDefault="00280E11" w:rsidP="00280E11">
      <w:pPr>
        <w:ind w:left="360"/>
        <w:jc w:val="both"/>
        <w:rPr>
          <w:rFonts w:ascii="Times New Roman" w:hAnsi="Times New Roman" w:cs="Times New Roman"/>
          <w:b/>
          <w:bCs/>
          <w:sz w:val="24"/>
          <w:szCs w:val="24"/>
          <w:lang w:val="sq-AL"/>
        </w:rPr>
      </w:pPr>
      <w:r w:rsidRPr="001C309D">
        <w:rPr>
          <w:rFonts w:ascii="Times New Roman" w:hAnsi="Times New Roman" w:cs="Times New Roman"/>
          <w:b/>
          <w:bCs/>
          <w:sz w:val="24"/>
          <w:szCs w:val="24"/>
          <w:lang w:val="sq-AL"/>
        </w:rPr>
        <w:t xml:space="preserve">Janë 2 aktivitete të cilat cilësohen se u realizuan plotësisht, dhe atë: </w:t>
      </w:r>
    </w:p>
    <w:p w:rsidR="00280E11" w:rsidRPr="001C309D" w:rsidRDefault="00280E11" w:rsidP="00280E11">
      <w:pPr>
        <w:pStyle w:val="ListParagraph"/>
        <w:numPr>
          <w:ilvl w:val="0"/>
          <w:numId w:val="11"/>
        </w:numPr>
        <w:jc w:val="both"/>
        <w:rPr>
          <w:rFonts w:ascii="Times New Roman" w:hAnsi="Times New Roman" w:cs="Times New Roman"/>
          <w:bCs/>
          <w:iCs/>
          <w:sz w:val="24"/>
          <w:szCs w:val="24"/>
          <w:lang w:val="sq-AL"/>
        </w:rPr>
      </w:pPr>
      <w:r w:rsidRPr="001C309D">
        <w:rPr>
          <w:rFonts w:ascii="Times New Roman" w:hAnsi="Times New Roman" w:cs="Times New Roman"/>
          <w:i/>
          <w:iCs/>
          <w:sz w:val="24"/>
          <w:szCs w:val="24"/>
          <w:lang w:val="sq-AL"/>
        </w:rPr>
        <w:t xml:space="preserve">Trajnime për fermerët e rinjë. </w:t>
      </w:r>
      <w:r w:rsidRPr="001C309D">
        <w:rPr>
          <w:rFonts w:ascii="Times New Roman" w:hAnsi="Times New Roman" w:cs="Times New Roman"/>
          <w:iCs/>
          <w:sz w:val="24"/>
          <w:szCs w:val="24"/>
          <w:lang w:val="sq-AL"/>
        </w:rPr>
        <w:t xml:space="preserve">Gjatë 2018, </w:t>
      </w:r>
      <w:r w:rsidRPr="001C309D">
        <w:rPr>
          <w:rFonts w:ascii="Times New Roman" w:hAnsi="Times New Roman" w:cs="Times New Roman"/>
          <w:bCs/>
          <w:iCs/>
          <w:sz w:val="24"/>
          <w:szCs w:val="24"/>
          <w:lang w:val="sq-AL"/>
        </w:rPr>
        <w:t>1,702 ka qenë numri total i trajnimeve</w:t>
      </w:r>
      <w:r w:rsidRPr="001C309D">
        <w:rPr>
          <w:rFonts w:ascii="Times New Roman" w:hAnsi="Times New Roman" w:cs="Times New Roman"/>
          <w:iCs/>
          <w:sz w:val="24"/>
          <w:szCs w:val="24"/>
          <w:lang w:val="sq-AL"/>
        </w:rPr>
        <w:t xml:space="preserve">. Numri i </w:t>
      </w:r>
      <w:r w:rsidRPr="001C309D">
        <w:rPr>
          <w:rFonts w:ascii="Times New Roman" w:hAnsi="Times New Roman" w:cs="Times New Roman"/>
          <w:bCs/>
          <w:iCs/>
          <w:sz w:val="24"/>
          <w:szCs w:val="24"/>
          <w:lang w:val="sq-AL"/>
        </w:rPr>
        <w:t>pjesëmarrësve</w:t>
      </w:r>
      <w:r w:rsidRPr="001C309D">
        <w:rPr>
          <w:rFonts w:ascii="Times New Roman" w:hAnsi="Times New Roman" w:cs="Times New Roman"/>
          <w:iCs/>
          <w:sz w:val="24"/>
          <w:szCs w:val="24"/>
          <w:lang w:val="sq-AL"/>
        </w:rPr>
        <w:t xml:space="preserve"> në këto trajnime ka qenë </w:t>
      </w:r>
      <w:r w:rsidRPr="001C309D">
        <w:rPr>
          <w:rFonts w:ascii="Times New Roman" w:hAnsi="Times New Roman" w:cs="Times New Roman"/>
          <w:bCs/>
          <w:iCs/>
          <w:sz w:val="24"/>
          <w:szCs w:val="24"/>
          <w:lang w:val="sq-AL"/>
        </w:rPr>
        <w:t xml:space="preserve">5,074. Më 2019, janë realizuar projektet që financohen nga buxheti i Kosovës, ku janë shpenzuar gjatë 2019 gjithsej </w:t>
      </w:r>
      <w:r w:rsidRPr="001C309D">
        <w:rPr>
          <w:rFonts w:ascii="Times New Roman" w:hAnsi="Times New Roman" w:cs="Times New Roman"/>
          <w:b/>
          <w:bCs/>
          <w:iCs/>
          <w:sz w:val="24"/>
          <w:szCs w:val="24"/>
          <w:u w:val="single"/>
          <w:lang w:val="sq-AL"/>
        </w:rPr>
        <w:t>293,782.52 euro</w:t>
      </w:r>
      <w:r w:rsidRPr="001C309D">
        <w:rPr>
          <w:rFonts w:ascii="Times New Roman" w:hAnsi="Times New Roman" w:cs="Times New Roman"/>
          <w:bCs/>
          <w:iCs/>
          <w:sz w:val="24"/>
          <w:szCs w:val="24"/>
          <w:lang w:val="sq-AL"/>
        </w:rPr>
        <w:t>. Gjatë vitit 2020</w:t>
      </w:r>
      <w:r w:rsidRPr="001C309D">
        <w:rPr>
          <w:rFonts w:ascii="Times New Roman" w:hAnsi="Times New Roman" w:cs="Times New Roman"/>
          <w:bCs/>
          <w:iCs/>
          <w:sz w:val="24"/>
          <w:szCs w:val="24"/>
        </w:rPr>
        <w:t xml:space="preserve">, </w:t>
      </w:r>
      <w:r w:rsidRPr="001C309D">
        <w:rPr>
          <w:rFonts w:ascii="Times New Roman" w:hAnsi="Times New Roman" w:cs="Times New Roman"/>
          <w:bCs/>
          <w:iCs/>
          <w:sz w:val="24"/>
          <w:szCs w:val="24"/>
          <w:lang w:val="sq-AL"/>
        </w:rPr>
        <w:t>302 ka qenë numri total i trajnimeve të zhvilluara, nga ku pjesëmarrës kanë qen 118 pjesëmarrës nën moshën 40 vjet ndërsa sipas gjinisë 814 pjesëmarrës ishin meshkuj dhe 77 ishin femra.</w:t>
      </w:r>
      <w:r w:rsidRPr="001C309D">
        <w:rPr>
          <w:rFonts w:ascii="Times New Roman" w:hAnsi="Times New Roman" w:cs="Times New Roman"/>
          <w:b/>
          <w:bCs/>
          <w:iCs/>
          <w:sz w:val="24"/>
          <w:szCs w:val="24"/>
          <w:u w:val="single"/>
          <w:lang w:val="sq-AL"/>
        </w:rPr>
        <w:t xml:space="preserve"> </w:t>
      </w:r>
    </w:p>
    <w:p w:rsidR="00280E11" w:rsidRPr="001C309D" w:rsidRDefault="00280E11" w:rsidP="00280E11">
      <w:pPr>
        <w:pStyle w:val="ListParagraph"/>
        <w:ind w:left="1142"/>
        <w:jc w:val="both"/>
        <w:rPr>
          <w:rFonts w:ascii="Times New Roman" w:hAnsi="Times New Roman" w:cs="Times New Roman"/>
          <w:i/>
          <w:iCs/>
          <w:sz w:val="24"/>
          <w:szCs w:val="24"/>
          <w:lang w:val="sq-AL"/>
        </w:rPr>
      </w:pPr>
    </w:p>
    <w:p w:rsidR="00280E11" w:rsidRPr="001C309D" w:rsidRDefault="00280E11" w:rsidP="00280E11">
      <w:pPr>
        <w:pStyle w:val="ListParagraph"/>
        <w:numPr>
          <w:ilvl w:val="0"/>
          <w:numId w:val="11"/>
        </w:numPr>
        <w:jc w:val="both"/>
        <w:rPr>
          <w:rFonts w:ascii="Times New Roman" w:hAnsi="Times New Roman" w:cs="Times New Roman"/>
          <w:i/>
          <w:iCs/>
          <w:sz w:val="24"/>
          <w:szCs w:val="24"/>
          <w:lang w:val="sq-AL"/>
        </w:rPr>
      </w:pPr>
      <w:r w:rsidRPr="001C309D">
        <w:rPr>
          <w:rFonts w:ascii="Times New Roman" w:hAnsi="Times New Roman" w:cs="Times New Roman"/>
          <w:i/>
          <w:iCs/>
          <w:sz w:val="24"/>
          <w:szCs w:val="24"/>
          <w:lang w:val="sq-AL"/>
        </w:rPr>
        <w:t xml:space="preserve">Mbështetja e ndërmarrjeve ekzistuese (Grante, Shërbime këshilluese/Skema Voucher e KIESA-s) - </w:t>
      </w:r>
      <w:r w:rsidRPr="001C309D">
        <w:rPr>
          <w:rFonts w:ascii="Times New Roman" w:hAnsi="Times New Roman" w:cs="Times New Roman"/>
          <w:iCs/>
          <w:sz w:val="24"/>
          <w:szCs w:val="24"/>
          <w:lang w:val="sq-AL"/>
        </w:rPr>
        <w:t xml:space="preserve"> Gjat</w:t>
      </w:r>
      <w:r w:rsidR="003A65C5">
        <w:rPr>
          <w:rFonts w:ascii="Times New Roman" w:hAnsi="Times New Roman" w:cs="Times New Roman"/>
          <w:iCs/>
          <w:sz w:val="24"/>
          <w:szCs w:val="24"/>
          <w:lang w:val="sq-AL"/>
        </w:rPr>
        <w:t>ë</w:t>
      </w:r>
      <w:r w:rsidRPr="001C309D">
        <w:rPr>
          <w:rFonts w:ascii="Times New Roman" w:hAnsi="Times New Roman" w:cs="Times New Roman"/>
          <w:iCs/>
          <w:sz w:val="24"/>
          <w:szCs w:val="24"/>
          <w:lang w:val="sq-AL"/>
        </w:rPr>
        <w:t xml:space="preserve"> vitit 2018 nga ana e MBPRZH-së, janë dhënë 1,890 trajnime në kuadër të Projektit për Bujqësi dhe Zhvillim Rural, nderkaq më 2020 janë dhënë 302 trajnime , lidhur me këshillime dhe trajnime në fushat e bujqësisë.</w:t>
      </w:r>
      <w:r w:rsidRPr="001C309D">
        <w:t xml:space="preserve"> </w:t>
      </w:r>
      <w:r w:rsidRPr="001C309D">
        <w:rPr>
          <w:rFonts w:ascii="Times New Roman" w:hAnsi="Times New Roman" w:cs="Times New Roman"/>
          <w:iCs/>
          <w:sz w:val="24"/>
          <w:szCs w:val="24"/>
          <w:lang w:val="sq-AL"/>
        </w:rPr>
        <w:t>Prej vitit 2018 deri në fund të vitit 2020, 147 fshatra janë mbuluar me rrjet brezgjerë.</w:t>
      </w:r>
      <w:r w:rsidRPr="001C309D">
        <w:t xml:space="preserve"> </w:t>
      </w:r>
      <w:r w:rsidRPr="001C309D">
        <w:rPr>
          <w:rFonts w:ascii="Times New Roman" w:hAnsi="Times New Roman" w:cs="Times New Roman"/>
          <w:iCs/>
          <w:sz w:val="24"/>
          <w:szCs w:val="24"/>
          <w:lang w:val="sq-AL"/>
        </w:rPr>
        <w:t>Në kuadër te KIESA, ka pasur thirrje për grante, nga të cilat kanë përfituar 28 biznese, të cilët kanë deklaruar mbi 200 të punësuar.</w:t>
      </w:r>
      <w:r w:rsidRPr="001C309D">
        <w:t xml:space="preserve"> </w:t>
      </w:r>
      <w:r w:rsidRPr="001C309D">
        <w:rPr>
          <w:rFonts w:ascii="Times New Roman" w:hAnsi="Times New Roman" w:cs="Times New Roman"/>
          <w:iCs/>
          <w:sz w:val="24"/>
          <w:szCs w:val="24"/>
          <w:lang w:val="sq-AL"/>
        </w:rPr>
        <w:t>Si total nga raportimi KIESA gjatë viteve 2018-2020 u deklaruan mbi 500 të punësuar, rredhimisht indikatori do të mundë të cilësohet si i përmbushur.</w:t>
      </w:r>
    </w:p>
    <w:p w:rsidR="00280E11" w:rsidRPr="001C309D" w:rsidRDefault="00280E11" w:rsidP="00280E11">
      <w:pPr>
        <w:ind w:left="360"/>
        <w:jc w:val="both"/>
        <w:rPr>
          <w:rFonts w:ascii="Times New Roman" w:hAnsi="Times New Roman" w:cs="Times New Roman"/>
          <w:b/>
          <w:bCs/>
          <w:sz w:val="24"/>
          <w:szCs w:val="24"/>
          <w:lang w:val="sq-AL"/>
        </w:rPr>
      </w:pPr>
      <w:r w:rsidRPr="001C309D">
        <w:rPr>
          <w:rFonts w:ascii="Times New Roman" w:hAnsi="Times New Roman" w:cs="Times New Roman"/>
          <w:b/>
          <w:bCs/>
          <w:sz w:val="24"/>
          <w:szCs w:val="24"/>
          <w:lang w:val="sq-AL"/>
        </w:rPr>
        <w:t>Detajet lidhur me aktivitetet “pjesërisht të realizuara” gjinden në shtojcën 1</w:t>
      </w:r>
      <w:r w:rsidRPr="001C309D">
        <w:rPr>
          <w:rFonts w:ascii="Times New Roman" w:hAnsi="Times New Roman" w:cs="Times New Roman"/>
          <w:sz w:val="24"/>
          <w:szCs w:val="24"/>
          <w:lang w:val="sq-AL"/>
        </w:rPr>
        <w:t xml:space="preserve"> </w:t>
      </w:r>
      <w:r w:rsidRPr="001C309D">
        <w:rPr>
          <w:rFonts w:ascii="Times New Roman" w:hAnsi="Times New Roman" w:cs="Times New Roman"/>
          <w:b/>
          <w:bCs/>
          <w:sz w:val="24"/>
          <w:szCs w:val="24"/>
          <w:lang w:val="sq-AL"/>
        </w:rPr>
        <w:t xml:space="preserve">të këtij dokumenti. </w:t>
      </w:r>
    </w:p>
    <w:p w:rsidR="00280E11" w:rsidRPr="001C309D" w:rsidRDefault="00280E11" w:rsidP="00280E11">
      <w:pPr>
        <w:pStyle w:val="ListParagraph"/>
        <w:ind w:left="1440"/>
        <w:jc w:val="both"/>
        <w:outlineLvl w:val="2"/>
        <w:rPr>
          <w:rFonts w:ascii="Times New Roman" w:hAnsi="Times New Roman" w:cs="Times New Roman"/>
          <w:sz w:val="24"/>
          <w:szCs w:val="24"/>
          <w:lang w:val="sq-AL"/>
        </w:rPr>
      </w:pPr>
    </w:p>
    <w:p w:rsidR="00280E11" w:rsidRPr="001C309D" w:rsidRDefault="00280E11" w:rsidP="00280E11">
      <w:pPr>
        <w:pStyle w:val="ListParagraph"/>
        <w:numPr>
          <w:ilvl w:val="0"/>
          <w:numId w:val="12"/>
        </w:numPr>
        <w:ind w:left="1260"/>
        <w:jc w:val="both"/>
        <w:outlineLvl w:val="2"/>
        <w:rPr>
          <w:rFonts w:ascii="Times New Roman" w:hAnsi="Times New Roman" w:cs="Times New Roman"/>
          <w:sz w:val="24"/>
          <w:szCs w:val="24"/>
          <w:u w:val="single"/>
          <w:lang w:val="sq-AL"/>
        </w:rPr>
      </w:pPr>
      <w:bookmarkStart w:id="30" w:name="_Toc67655774"/>
      <w:r w:rsidRPr="001C309D">
        <w:rPr>
          <w:rFonts w:ascii="Times New Roman" w:hAnsi="Times New Roman" w:cs="Times New Roman"/>
          <w:sz w:val="24"/>
          <w:szCs w:val="24"/>
          <w:u w:val="single"/>
          <w:lang w:val="sq-AL"/>
        </w:rPr>
        <w:t>Realizimi i treguesve sasiorë</w:t>
      </w:r>
      <w:bookmarkEnd w:id="30"/>
    </w:p>
    <w:p w:rsidR="00280E11" w:rsidRPr="001C309D" w:rsidRDefault="00280E11" w:rsidP="00280E11">
      <w:pPr>
        <w:pStyle w:val="Caption"/>
        <w:rPr>
          <w:rFonts w:ascii="Times New Roman" w:hAnsi="Times New Roman" w:cs="Times New Roman"/>
          <w:b/>
          <w:bCs/>
          <w:i w:val="0"/>
          <w:iCs w:val="0"/>
          <w:color w:val="auto"/>
          <w:sz w:val="24"/>
          <w:szCs w:val="24"/>
          <w:lang w:val="sq-AL"/>
        </w:rPr>
      </w:pPr>
      <w:bookmarkStart w:id="31" w:name="_Toc453409332"/>
      <w:r w:rsidRPr="001C309D">
        <w:rPr>
          <w:rFonts w:ascii="Times New Roman" w:hAnsi="Times New Roman" w:cs="Times New Roman"/>
          <w:b/>
          <w:bCs/>
          <w:i w:val="0"/>
          <w:iCs w:val="0"/>
          <w:color w:val="auto"/>
          <w:sz w:val="24"/>
          <w:szCs w:val="24"/>
          <w:lang w:val="sq-AL"/>
        </w:rPr>
        <w:t xml:space="preserve">Figura </w:t>
      </w:r>
      <w:r w:rsidR="00EF477B">
        <w:rPr>
          <w:rFonts w:ascii="Times New Roman" w:hAnsi="Times New Roman" w:cs="Times New Roman"/>
          <w:b/>
          <w:bCs/>
          <w:i w:val="0"/>
          <w:iCs w:val="0"/>
          <w:color w:val="auto"/>
          <w:sz w:val="24"/>
          <w:szCs w:val="24"/>
          <w:lang w:val="sq-AL"/>
        </w:rPr>
        <w:t>8</w:t>
      </w:r>
      <w:r w:rsidRPr="001C309D">
        <w:rPr>
          <w:rFonts w:ascii="Times New Roman" w:hAnsi="Times New Roman" w:cs="Times New Roman"/>
          <w:b/>
          <w:bCs/>
          <w:i w:val="0"/>
          <w:iCs w:val="0"/>
          <w:color w:val="auto"/>
          <w:sz w:val="24"/>
          <w:szCs w:val="24"/>
          <w:lang w:val="sq-AL"/>
        </w:rPr>
        <w:t>: Realizimi i treguesve sasiorë të objektivit Specifik 2</w:t>
      </w:r>
      <w:bookmarkEnd w:id="31"/>
      <w:r w:rsidRPr="001C309D">
        <w:rPr>
          <w:rFonts w:ascii="Times New Roman" w:hAnsi="Times New Roman" w:cs="Times New Roman"/>
          <w:b/>
          <w:bCs/>
          <w:i w:val="0"/>
          <w:iCs w:val="0"/>
          <w:color w:val="auto"/>
          <w:sz w:val="24"/>
          <w:szCs w:val="24"/>
          <w:lang w:val="sq-AL"/>
        </w:rPr>
        <w:t xml:space="preserve"> </w:t>
      </w:r>
    </w:p>
    <w:p w:rsidR="00280E11" w:rsidRPr="001C309D" w:rsidRDefault="00280E11" w:rsidP="00280E11">
      <w:pPr>
        <w:rPr>
          <w:rFonts w:ascii="Times New Roman" w:hAnsi="Times New Roman" w:cs="Times New Roman"/>
          <w:b/>
          <w:lang w:val="sq-AL"/>
        </w:rPr>
      </w:pPr>
      <w:r w:rsidRPr="001C309D">
        <w:rPr>
          <w:rFonts w:ascii="Times New Roman" w:hAnsi="Times New Roman" w:cs="Times New Roman"/>
          <w:b/>
          <w:lang w:val="sq-AL"/>
        </w:rPr>
        <w:t>Rritja e punësimit përmes zhvillimit të ndërmarrësisë, tek të rinjtë dhe zhvillimi i ndërmarrjeve ekzistuese, në pronësi të të rinjve</w:t>
      </w:r>
    </w:p>
    <w:tbl>
      <w:tblPr>
        <w:tblStyle w:val="TableGrid"/>
        <w:tblW w:w="8815" w:type="dxa"/>
        <w:tblLook w:val="04A0"/>
      </w:tblPr>
      <w:tblGrid>
        <w:gridCol w:w="2169"/>
        <w:gridCol w:w="2056"/>
        <w:gridCol w:w="2160"/>
        <w:gridCol w:w="2430"/>
      </w:tblGrid>
      <w:tr w:rsidR="00280E11" w:rsidRPr="001C309D" w:rsidTr="00280E11">
        <w:tc>
          <w:tcPr>
            <w:tcW w:w="2169" w:type="dxa"/>
          </w:tcPr>
          <w:p w:rsidR="00280E11" w:rsidRPr="001C309D" w:rsidRDefault="00280E11" w:rsidP="00280E11">
            <w:pPr>
              <w:jc w:val="center"/>
              <w:rPr>
                <w:rFonts w:ascii="Times New Roman" w:hAnsi="Times New Roman" w:cs="Times New Roman"/>
                <w:b/>
                <w:bCs/>
                <w:i/>
                <w:iCs/>
                <w:sz w:val="24"/>
                <w:szCs w:val="24"/>
              </w:rPr>
            </w:pPr>
            <w:r w:rsidRPr="001C309D">
              <w:rPr>
                <w:rFonts w:ascii="Times New Roman" w:hAnsi="Times New Roman" w:cs="Times New Roman"/>
                <w:b/>
                <w:bCs/>
                <w:i/>
                <w:iCs/>
                <w:sz w:val="24"/>
                <w:szCs w:val="24"/>
              </w:rPr>
              <w:t>Treguesit</w:t>
            </w:r>
          </w:p>
        </w:tc>
        <w:tc>
          <w:tcPr>
            <w:tcW w:w="2056" w:type="dxa"/>
          </w:tcPr>
          <w:p w:rsidR="00280E11" w:rsidRPr="001C309D" w:rsidRDefault="00280E11" w:rsidP="00280E11">
            <w:pPr>
              <w:jc w:val="center"/>
              <w:rPr>
                <w:rFonts w:ascii="Times New Roman" w:hAnsi="Times New Roman" w:cs="Times New Roman"/>
                <w:b/>
                <w:bCs/>
                <w:i/>
                <w:iCs/>
                <w:sz w:val="24"/>
                <w:szCs w:val="24"/>
              </w:rPr>
            </w:pPr>
            <w:r w:rsidRPr="001C309D">
              <w:rPr>
                <w:rFonts w:ascii="Times New Roman" w:hAnsi="Times New Roman" w:cs="Times New Roman"/>
                <w:b/>
                <w:bCs/>
                <w:i/>
                <w:iCs/>
                <w:sz w:val="24"/>
                <w:szCs w:val="24"/>
              </w:rPr>
              <w:t>Baza</w:t>
            </w:r>
          </w:p>
        </w:tc>
        <w:tc>
          <w:tcPr>
            <w:tcW w:w="2160" w:type="dxa"/>
          </w:tcPr>
          <w:p w:rsidR="00280E11" w:rsidRPr="001C309D" w:rsidRDefault="00280E11" w:rsidP="00280E11">
            <w:pPr>
              <w:jc w:val="center"/>
              <w:rPr>
                <w:rFonts w:ascii="Times New Roman" w:hAnsi="Times New Roman" w:cs="Times New Roman"/>
                <w:b/>
                <w:bCs/>
                <w:i/>
                <w:iCs/>
                <w:sz w:val="24"/>
                <w:szCs w:val="24"/>
              </w:rPr>
            </w:pPr>
            <w:r w:rsidRPr="001C309D">
              <w:rPr>
                <w:rFonts w:ascii="Times New Roman" w:hAnsi="Times New Roman" w:cs="Times New Roman"/>
                <w:b/>
                <w:bCs/>
                <w:i/>
                <w:iCs/>
                <w:sz w:val="24"/>
                <w:szCs w:val="24"/>
              </w:rPr>
              <w:t>Caku 2020</w:t>
            </w:r>
          </w:p>
        </w:tc>
        <w:tc>
          <w:tcPr>
            <w:tcW w:w="2430" w:type="dxa"/>
          </w:tcPr>
          <w:p w:rsidR="00280E11" w:rsidRPr="001C309D" w:rsidRDefault="00280E11" w:rsidP="00280E11">
            <w:pPr>
              <w:jc w:val="center"/>
              <w:rPr>
                <w:rFonts w:ascii="Times New Roman" w:hAnsi="Times New Roman" w:cs="Times New Roman"/>
                <w:b/>
                <w:bCs/>
                <w:i/>
                <w:iCs/>
                <w:sz w:val="24"/>
                <w:szCs w:val="24"/>
              </w:rPr>
            </w:pPr>
            <w:r w:rsidRPr="001C309D">
              <w:rPr>
                <w:rFonts w:ascii="Times New Roman" w:hAnsi="Times New Roman" w:cs="Times New Roman"/>
                <w:b/>
                <w:bCs/>
                <w:i/>
                <w:iCs/>
                <w:sz w:val="24"/>
                <w:szCs w:val="24"/>
              </w:rPr>
              <w:t>Realizimi 2020</w:t>
            </w:r>
          </w:p>
        </w:tc>
      </w:tr>
      <w:tr w:rsidR="00280E11" w:rsidRPr="001C309D" w:rsidTr="00280E11">
        <w:tc>
          <w:tcPr>
            <w:tcW w:w="2169" w:type="dxa"/>
          </w:tcPr>
          <w:p w:rsidR="00280E11" w:rsidRPr="001C309D" w:rsidRDefault="00280E11" w:rsidP="00280E11">
            <w:pPr>
              <w:rPr>
                <w:rFonts w:ascii="Times New Roman" w:hAnsi="Times New Roman"/>
              </w:rPr>
            </w:pPr>
            <w:r w:rsidRPr="001C309D">
              <w:rPr>
                <w:rFonts w:ascii="Times New Roman" w:hAnsi="Times New Roman"/>
              </w:rPr>
              <w:lastRenderedPageBreak/>
              <w:t>Numri i ndërmarrjeve në pronësi të të rinjve</w:t>
            </w:r>
          </w:p>
        </w:tc>
        <w:tc>
          <w:tcPr>
            <w:tcW w:w="2056" w:type="dxa"/>
          </w:tcPr>
          <w:p w:rsidR="00280E11" w:rsidRPr="001C309D" w:rsidRDefault="00280E11" w:rsidP="00280E11">
            <w:pPr>
              <w:jc w:val="center"/>
              <w:rPr>
                <w:rFonts w:ascii="Times New Roman" w:hAnsi="Times New Roman" w:cs="Times New Roman"/>
                <w:b/>
                <w:bCs/>
                <w:i/>
                <w:iCs/>
                <w:sz w:val="24"/>
                <w:szCs w:val="24"/>
              </w:rPr>
            </w:pPr>
            <w:r w:rsidRPr="001C309D">
              <w:rPr>
                <w:rFonts w:ascii="Times New Roman" w:hAnsi="Times New Roman"/>
              </w:rPr>
              <w:t>Nuk ka të dhëna</w:t>
            </w:r>
          </w:p>
        </w:tc>
        <w:tc>
          <w:tcPr>
            <w:tcW w:w="2160" w:type="dxa"/>
          </w:tcPr>
          <w:p w:rsidR="00280E11" w:rsidRPr="001C309D" w:rsidRDefault="00280E11" w:rsidP="00280E11">
            <w:pPr>
              <w:jc w:val="center"/>
              <w:rPr>
                <w:rFonts w:ascii="Times New Roman" w:hAnsi="Times New Roman" w:cs="Times New Roman"/>
              </w:rPr>
            </w:pPr>
            <w:r w:rsidRPr="001C309D">
              <w:rPr>
                <w:rFonts w:ascii="Times New Roman" w:hAnsi="Times New Roman"/>
              </w:rPr>
              <w:t>1,025 ndërmarrje të reja</w:t>
            </w:r>
          </w:p>
        </w:tc>
        <w:tc>
          <w:tcPr>
            <w:tcW w:w="2430" w:type="dxa"/>
            <w:shd w:val="clear" w:color="auto" w:fill="FFFF00"/>
          </w:tcPr>
          <w:p w:rsidR="00280E11" w:rsidRPr="001C309D" w:rsidRDefault="00280E11" w:rsidP="00280E11">
            <w:pPr>
              <w:rPr>
                <w:rFonts w:ascii="Times New Roman" w:hAnsi="Times New Roman" w:cs="Times New Roman"/>
                <w:b/>
                <w:sz w:val="20"/>
                <w:szCs w:val="20"/>
              </w:rPr>
            </w:pPr>
            <w:r w:rsidRPr="001C309D">
              <w:rPr>
                <w:rFonts w:ascii="Times New Roman" w:hAnsi="Times New Roman" w:cs="Times New Roman"/>
                <w:b/>
                <w:sz w:val="20"/>
                <w:szCs w:val="20"/>
              </w:rPr>
              <w:t xml:space="preserve">Gjatë 2018, numri i ndërmarrjeve të themeluara nga të rinjët ishte </w:t>
            </w:r>
            <w:r w:rsidRPr="001C309D">
              <w:rPr>
                <w:rFonts w:ascii="Times New Roman" w:hAnsi="Times New Roman" w:cs="Times New Roman"/>
                <w:b/>
                <w:bCs/>
                <w:sz w:val="20"/>
                <w:szCs w:val="20"/>
              </w:rPr>
              <w:t>390 në kuadër të aktiviteteve të APRK-së</w:t>
            </w:r>
            <w:r w:rsidRPr="001C309D">
              <w:rPr>
                <w:rFonts w:ascii="Times New Roman" w:hAnsi="Times New Roman" w:cs="Times New Roman"/>
                <w:b/>
                <w:sz w:val="20"/>
                <w:szCs w:val="20"/>
              </w:rPr>
              <w:t xml:space="preserve"> dhe </w:t>
            </w:r>
            <w:r w:rsidRPr="001C309D">
              <w:rPr>
                <w:rFonts w:ascii="Times New Roman" w:hAnsi="Times New Roman" w:cs="Times New Roman"/>
                <w:b/>
                <w:bCs/>
                <w:sz w:val="20"/>
                <w:szCs w:val="20"/>
              </w:rPr>
              <w:t>65 në kuadër të aktiviteteve të MKRS-së</w:t>
            </w:r>
            <w:r w:rsidRPr="001C309D">
              <w:rPr>
                <w:rFonts w:ascii="Times New Roman" w:hAnsi="Times New Roman" w:cs="Times New Roman"/>
                <w:b/>
                <w:sz w:val="20"/>
                <w:szCs w:val="20"/>
              </w:rPr>
              <w:t xml:space="preserve">. </w:t>
            </w:r>
          </w:p>
          <w:p w:rsidR="00280E11" w:rsidRPr="001C309D" w:rsidRDefault="00280E11" w:rsidP="00280E11">
            <w:pPr>
              <w:rPr>
                <w:rFonts w:ascii="Times New Roman" w:hAnsi="Times New Roman" w:cs="Times New Roman"/>
                <w:b/>
                <w:sz w:val="20"/>
                <w:szCs w:val="20"/>
              </w:rPr>
            </w:pPr>
          </w:p>
          <w:p w:rsidR="00280E11" w:rsidRPr="001C309D" w:rsidRDefault="00280E11" w:rsidP="00280E11">
            <w:pPr>
              <w:ind w:left="-59"/>
              <w:rPr>
                <w:rFonts w:ascii="Times New Roman" w:hAnsi="Times New Roman" w:cs="Times New Roman"/>
                <w:b/>
                <w:sz w:val="20"/>
                <w:szCs w:val="20"/>
              </w:rPr>
            </w:pPr>
            <w:r w:rsidRPr="001C309D">
              <w:rPr>
                <w:rFonts w:ascii="Times New Roman" w:hAnsi="Times New Roman" w:cs="Times New Roman"/>
                <w:b/>
                <w:sz w:val="20"/>
                <w:szCs w:val="20"/>
              </w:rPr>
              <w:t xml:space="preserve">Gjatë 2019, numri i ndërmarrjeve të themeluara nga të rinjët ishte </w:t>
            </w:r>
            <w:r w:rsidRPr="001C309D">
              <w:rPr>
                <w:rFonts w:ascii="Times New Roman" w:hAnsi="Times New Roman" w:cs="Times New Roman"/>
                <w:b/>
                <w:bCs/>
                <w:sz w:val="20"/>
                <w:szCs w:val="20"/>
              </w:rPr>
              <w:t>85 në kuadër të aktiviteteve të MKRS-së</w:t>
            </w:r>
            <w:r w:rsidRPr="001C309D">
              <w:rPr>
                <w:rFonts w:ascii="Times New Roman" w:hAnsi="Times New Roman" w:cs="Times New Roman"/>
                <w:b/>
                <w:sz w:val="20"/>
                <w:szCs w:val="20"/>
              </w:rPr>
              <w:t>. Skemat e MBPRZH-së nuk kanë specifikuar nëse ndërmarrjet e mbështetura kanë qenë start-up-e.</w:t>
            </w:r>
          </w:p>
          <w:p w:rsidR="00280E11" w:rsidRPr="001C309D" w:rsidRDefault="00280E11" w:rsidP="00280E11">
            <w:pPr>
              <w:ind w:left="-59"/>
              <w:rPr>
                <w:rFonts w:ascii="Times New Roman" w:hAnsi="Times New Roman" w:cs="Times New Roman"/>
                <w:b/>
                <w:sz w:val="20"/>
                <w:szCs w:val="20"/>
              </w:rPr>
            </w:pPr>
          </w:p>
          <w:p w:rsidR="00280E11" w:rsidRPr="001C309D" w:rsidRDefault="00280E11" w:rsidP="00280E11">
            <w:pPr>
              <w:ind w:left="-59"/>
              <w:rPr>
                <w:rFonts w:ascii="Times New Roman" w:hAnsi="Times New Roman" w:cs="Times New Roman"/>
                <w:b/>
                <w:sz w:val="20"/>
                <w:szCs w:val="20"/>
              </w:rPr>
            </w:pPr>
            <w:r w:rsidRPr="001C309D">
              <w:rPr>
                <w:rFonts w:ascii="Times New Roman" w:hAnsi="Times New Roman" w:cs="Times New Roman"/>
                <w:b/>
                <w:sz w:val="20"/>
                <w:szCs w:val="20"/>
              </w:rPr>
              <w:t>Nuk ka të dhëna për 2020</w:t>
            </w:r>
          </w:p>
          <w:p w:rsidR="00280E11" w:rsidRPr="001C309D" w:rsidRDefault="00280E11" w:rsidP="00280E11">
            <w:pPr>
              <w:rPr>
                <w:rFonts w:ascii="Times New Roman" w:hAnsi="Times New Roman" w:cs="Times New Roman"/>
                <w:b/>
                <w:sz w:val="20"/>
                <w:szCs w:val="20"/>
                <w:u w:val="single"/>
              </w:rPr>
            </w:pPr>
          </w:p>
        </w:tc>
      </w:tr>
    </w:tbl>
    <w:p w:rsidR="00280E11" w:rsidRPr="001C309D" w:rsidRDefault="00280E11" w:rsidP="00280E11">
      <w:pPr>
        <w:jc w:val="both"/>
        <w:rPr>
          <w:rFonts w:ascii="Times New Roman" w:hAnsi="Times New Roman" w:cs="Times New Roman"/>
          <w:sz w:val="24"/>
          <w:szCs w:val="24"/>
          <w:lang w:val="sq-AL"/>
        </w:rPr>
      </w:pPr>
    </w:p>
    <w:p w:rsidR="00280E11" w:rsidRPr="001C309D" w:rsidRDefault="00280E11" w:rsidP="00280E11">
      <w:pPr>
        <w:pStyle w:val="ListParagraph"/>
        <w:numPr>
          <w:ilvl w:val="2"/>
          <w:numId w:val="1"/>
        </w:numPr>
        <w:jc w:val="both"/>
        <w:outlineLvl w:val="2"/>
        <w:rPr>
          <w:rFonts w:ascii="Times New Roman" w:hAnsi="Times New Roman" w:cs="Times New Roman"/>
          <w:sz w:val="24"/>
          <w:szCs w:val="24"/>
          <w:u w:val="single"/>
          <w:lang w:val="sq-AL"/>
        </w:rPr>
      </w:pPr>
      <w:bookmarkStart w:id="32" w:name="_Toc67655775"/>
      <w:r w:rsidRPr="001C309D">
        <w:rPr>
          <w:rFonts w:ascii="Times New Roman" w:hAnsi="Times New Roman" w:cs="Times New Roman"/>
          <w:sz w:val="24"/>
          <w:szCs w:val="24"/>
          <w:u w:val="single"/>
          <w:lang w:val="sq-AL"/>
        </w:rPr>
        <w:t xml:space="preserve">Objektivi Specifik 3: </w:t>
      </w:r>
      <w:r w:rsidRPr="001C309D">
        <w:rPr>
          <w:rFonts w:ascii="Times New Roman" w:hAnsi="Times New Roman"/>
          <w:sz w:val="24"/>
          <w:szCs w:val="24"/>
          <w:u w:val="single"/>
          <w:lang w:val="sq-AL"/>
        </w:rPr>
        <w:t>Harmonizimi i arsimit dhe aftësimit profesional me kërkesat e tregut të punës dhe ofrimi i shërbimit të orientimit dhe këshillimit në karrierë</w:t>
      </w:r>
      <w:bookmarkEnd w:id="32"/>
    </w:p>
    <w:p w:rsidR="00280E11" w:rsidRPr="001C309D" w:rsidRDefault="00280E11" w:rsidP="00280E11">
      <w:pPr>
        <w:pStyle w:val="ListParagraph"/>
        <w:rPr>
          <w:rFonts w:ascii="Times New Roman" w:hAnsi="Times New Roman" w:cs="Times New Roman"/>
          <w:sz w:val="24"/>
          <w:szCs w:val="24"/>
          <w:lang w:val="sq-AL"/>
        </w:rPr>
      </w:pPr>
    </w:p>
    <w:p w:rsidR="00280E11" w:rsidRPr="001C309D" w:rsidRDefault="00280E11" w:rsidP="00280E11">
      <w:pPr>
        <w:pStyle w:val="ListParagraph"/>
        <w:numPr>
          <w:ilvl w:val="0"/>
          <w:numId w:val="13"/>
        </w:numPr>
        <w:jc w:val="both"/>
        <w:outlineLvl w:val="2"/>
        <w:rPr>
          <w:rFonts w:ascii="Times New Roman" w:hAnsi="Times New Roman" w:cs="Times New Roman"/>
          <w:sz w:val="24"/>
          <w:szCs w:val="24"/>
          <w:u w:val="single"/>
          <w:lang w:val="sq-AL"/>
        </w:rPr>
      </w:pPr>
      <w:bookmarkStart w:id="33" w:name="_Toc67655776"/>
      <w:r w:rsidRPr="001C309D">
        <w:rPr>
          <w:rFonts w:ascii="Times New Roman" w:hAnsi="Times New Roman" w:cs="Times New Roman"/>
          <w:sz w:val="24"/>
          <w:szCs w:val="24"/>
          <w:u w:val="single"/>
          <w:lang w:val="sq-AL"/>
        </w:rPr>
        <w:t>Realizimi i aktiviteteve</w:t>
      </w:r>
      <w:bookmarkEnd w:id="33"/>
    </w:p>
    <w:p w:rsidR="00280E11" w:rsidRPr="001C309D" w:rsidRDefault="00280E11" w:rsidP="00280E11">
      <w:pPr>
        <w:jc w:val="both"/>
        <w:rPr>
          <w:rFonts w:ascii="Times New Roman" w:hAnsi="Times New Roman" w:cs="Times New Roman"/>
          <w:sz w:val="24"/>
          <w:szCs w:val="24"/>
          <w:lang w:val="sq-AL"/>
        </w:rPr>
      </w:pPr>
      <w:r w:rsidRPr="001C309D">
        <w:rPr>
          <w:rFonts w:ascii="Times New Roman" w:hAnsi="Times New Roman" w:cs="Times New Roman"/>
          <w:b/>
          <w:bCs/>
          <w:sz w:val="24"/>
          <w:szCs w:val="24"/>
          <w:lang w:val="sq-AL"/>
        </w:rPr>
        <w:t xml:space="preserve">Më shumë se gjysma e aktiviteteve në kuadër të objektivit Specifik 3 mbesin vetëm “pjesërisht të realizuara”. </w:t>
      </w:r>
      <w:r w:rsidRPr="001C309D">
        <w:rPr>
          <w:rFonts w:ascii="Times New Roman" w:hAnsi="Times New Roman" w:cs="Times New Roman"/>
          <w:sz w:val="24"/>
          <w:szCs w:val="24"/>
          <w:lang w:val="sq-AL"/>
        </w:rPr>
        <w:t>Në kuadër të objektivit strategjik 3, janë planifikuar gjithsej 11 aktivitete. Nga ky numër, pesë (5) aktivitete cilësohen si “plotësisht të realizuara”, që përbëjnë 45% të gjithsej 11 aktiviteteve të objektivit përkatës. Nga gjithsej 11 aktivitete në kuadër të këtij objektivi, 6 prej tyre, apo 55%, mundë të cilësohen si “pjesërisht të realizuara”. Ndërkohë, nuk pati asnjë aktivitet i cili u cilësua si  “i pafilluar/i parealizuar”. Shih shtojcën 1 lidhur me hollësitë për zbatimin e secilit aktivitet individualisht.</w:t>
      </w:r>
    </w:p>
    <w:p w:rsidR="00280E11" w:rsidRPr="001C309D" w:rsidRDefault="00280E11" w:rsidP="00280E11">
      <w:pPr>
        <w:pStyle w:val="Caption"/>
        <w:rPr>
          <w:rFonts w:ascii="Times New Roman" w:hAnsi="Times New Roman" w:cs="Times New Roman"/>
          <w:color w:val="auto"/>
          <w:sz w:val="24"/>
          <w:szCs w:val="24"/>
          <w:lang w:val="sq-AL"/>
        </w:rPr>
      </w:pPr>
      <w:r w:rsidRPr="001C309D">
        <w:rPr>
          <w:rFonts w:ascii="Times New Roman" w:hAnsi="Times New Roman" w:cs="Times New Roman"/>
          <w:b/>
          <w:bCs/>
          <w:i w:val="0"/>
          <w:iCs w:val="0"/>
          <w:color w:val="auto"/>
          <w:sz w:val="24"/>
          <w:szCs w:val="24"/>
          <w:lang w:val="sq-AL"/>
        </w:rPr>
        <w:t xml:space="preserve">   </w:t>
      </w:r>
      <w:bookmarkStart w:id="34" w:name="_Toc453409333"/>
      <w:r w:rsidRPr="001C309D">
        <w:rPr>
          <w:rFonts w:ascii="Times New Roman" w:hAnsi="Times New Roman" w:cs="Times New Roman"/>
          <w:b/>
          <w:bCs/>
          <w:i w:val="0"/>
          <w:iCs w:val="0"/>
          <w:color w:val="auto"/>
          <w:sz w:val="24"/>
          <w:szCs w:val="24"/>
          <w:lang w:val="sq-AL"/>
        </w:rPr>
        <w:t xml:space="preserve">Figura </w:t>
      </w:r>
      <w:r w:rsidR="00EF477B">
        <w:rPr>
          <w:rFonts w:ascii="Times New Roman" w:hAnsi="Times New Roman" w:cs="Times New Roman"/>
          <w:b/>
          <w:bCs/>
          <w:i w:val="0"/>
          <w:iCs w:val="0"/>
          <w:color w:val="auto"/>
          <w:sz w:val="24"/>
          <w:szCs w:val="24"/>
          <w:lang w:val="sq-AL"/>
        </w:rPr>
        <w:t>9</w:t>
      </w:r>
      <w:r w:rsidRPr="001C309D">
        <w:rPr>
          <w:rFonts w:ascii="Times New Roman" w:hAnsi="Times New Roman" w:cs="Times New Roman"/>
          <w:b/>
          <w:bCs/>
          <w:i w:val="0"/>
          <w:iCs w:val="0"/>
          <w:color w:val="auto"/>
          <w:sz w:val="24"/>
          <w:szCs w:val="24"/>
          <w:lang w:val="sq-AL"/>
        </w:rPr>
        <w:t>: Realizimi i aktiviteteve të objektivit Specifik 3</w:t>
      </w:r>
      <w:bookmarkEnd w:id="34"/>
    </w:p>
    <w:p w:rsidR="00280E11" w:rsidRPr="001C309D" w:rsidRDefault="000969CD" w:rsidP="00280E11">
      <w:pPr>
        <w:keepNext/>
        <w:jc w:val="center"/>
        <w:rPr>
          <w:lang w:val="sq-AL"/>
        </w:rPr>
      </w:pPr>
      <w:r>
        <w:rPr>
          <w:noProof/>
        </w:rPr>
        <w:drawing>
          <wp:inline distT="0" distB="0" distL="0" distR="0">
            <wp:extent cx="5124450" cy="2565400"/>
            <wp:effectExtent l="0" t="0" r="31750" b="254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80E11" w:rsidRPr="001C309D" w:rsidRDefault="00280E11" w:rsidP="00280E11">
      <w:pPr>
        <w:jc w:val="center"/>
        <w:rPr>
          <w:rFonts w:ascii="Times New Roman" w:hAnsi="Times New Roman" w:cs="Times New Roman"/>
          <w:sz w:val="16"/>
          <w:szCs w:val="16"/>
          <w:lang w:val="sq-AL"/>
        </w:rPr>
      </w:pPr>
      <w:r w:rsidRPr="001C309D">
        <w:rPr>
          <w:rFonts w:ascii="Times New Roman" w:hAnsi="Times New Roman" w:cs="Times New Roman"/>
          <w:sz w:val="16"/>
          <w:szCs w:val="16"/>
          <w:lang w:val="sq-AL"/>
        </w:rPr>
        <w:t>Burimi: raportimi nga institucionet përgjegjëse; klasifikimi sipas kategorive është i autorit</w:t>
      </w:r>
    </w:p>
    <w:p w:rsidR="00280E11" w:rsidRPr="001C309D" w:rsidRDefault="00280E11" w:rsidP="00280E11">
      <w:pPr>
        <w:jc w:val="both"/>
        <w:rPr>
          <w:rFonts w:ascii="Times New Roman" w:hAnsi="Times New Roman" w:cs="Times New Roman"/>
          <w:sz w:val="16"/>
          <w:szCs w:val="16"/>
          <w:lang w:val="sq-AL"/>
        </w:rPr>
      </w:pPr>
    </w:p>
    <w:p w:rsidR="00280E11" w:rsidRPr="001C309D" w:rsidRDefault="00280E11" w:rsidP="00280E11">
      <w:pPr>
        <w:jc w:val="both"/>
        <w:rPr>
          <w:rFonts w:ascii="Times New Roman" w:hAnsi="Times New Roman" w:cs="Times New Roman"/>
          <w:sz w:val="24"/>
          <w:szCs w:val="24"/>
          <w:lang w:val="sq-AL"/>
        </w:rPr>
      </w:pPr>
      <w:r w:rsidRPr="001C309D">
        <w:rPr>
          <w:rFonts w:ascii="Times New Roman" w:hAnsi="Times New Roman" w:cs="Times New Roman"/>
          <w:b/>
          <w:bCs/>
          <w:sz w:val="24"/>
          <w:szCs w:val="24"/>
          <w:lang w:val="sq-AL"/>
        </w:rPr>
        <w:t>Janë 5 aktivitete të cilat u realizuan plotësisht</w:t>
      </w:r>
      <w:r w:rsidRPr="001C309D">
        <w:rPr>
          <w:rFonts w:ascii="Times New Roman" w:hAnsi="Times New Roman" w:cs="Times New Roman"/>
          <w:b/>
          <w:sz w:val="24"/>
          <w:szCs w:val="24"/>
          <w:lang w:val="sq-AL"/>
        </w:rPr>
        <w:t>, dhe atë:</w:t>
      </w:r>
    </w:p>
    <w:p w:rsidR="00280E11" w:rsidRPr="001C309D" w:rsidRDefault="00280E11" w:rsidP="00280E11">
      <w:pPr>
        <w:pStyle w:val="ListParagraph"/>
        <w:numPr>
          <w:ilvl w:val="0"/>
          <w:numId w:val="31"/>
        </w:numPr>
        <w:jc w:val="both"/>
        <w:rPr>
          <w:rFonts w:ascii="Times New Roman" w:eastAsia="Times New Roman" w:hAnsi="Times New Roman" w:cs="Times New Roman"/>
          <w:b/>
          <w:i/>
          <w:lang w:val="sq-AL"/>
        </w:rPr>
      </w:pPr>
      <w:r w:rsidRPr="001C309D">
        <w:rPr>
          <w:rFonts w:ascii="Times New Roman" w:eastAsia="Times New Roman" w:hAnsi="Times New Roman" w:cs="Times New Roman"/>
          <w:b/>
          <w:i/>
          <w:lang w:val="sq-AL"/>
        </w:rPr>
        <w:t>Realizimi i studimeve sektoriale (tre-vjecare) të ndërlidhjes së programeve mësimore me kërkesat e tregut të punës</w:t>
      </w:r>
    </w:p>
    <w:p w:rsidR="00280E11" w:rsidRPr="001C309D" w:rsidRDefault="00280E11" w:rsidP="00280E11">
      <w:pPr>
        <w:contextualSpacing/>
        <w:jc w:val="both"/>
        <w:rPr>
          <w:rFonts w:ascii="Times New Roman" w:eastAsia="Times New Roman" w:hAnsi="Times New Roman" w:cs="Times New Roman"/>
          <w:i/>
          <w:lang w:val="sq-AL"/>
        </w:rPr>
      </w:pPr>
      <w:r w:rsidRPr="001C309D">
        <w:rPr>
          <w:rFonts w:ascii="Times New Roman" w:eastAsia="Times New Roman" w:hAnsi="Times New Roman" w:cs="Times New Roman"/>
          <w:i/>
          <w:lang w:val="sq-AL"/>
        </w:rPr>
        <w:t>- Angazhimi i ekspertëve për realizimin e studimit</w:t>
      </w:r>
    </w:p>
    <w:p w:rsidR="00280E11" w:rsidRPr="001C309D" w:rsidRDefault="00280E11" w:rsidP="00280E11">
      <w:pPr>
        <w:jc w:val="both"/>
        <w:rPr>
          <w:rFonts w:ascii="Times New Roman" w:eastAsia="Times New Roman" w:hAnsi="Times New Roman" w:cs="Times New Roman"/>
          <w:lang w:val="sq-AL"/>
        </w:rPr>
      </w:pPr>
      <w:r w:rsidRPr="001C309D">
        <w:rPr>
          <w:rFonts w:ascii="Times New Roman" w:eastAsia="Times New Roman" w:hAnsi="Times New Roman" w:cs="Times New Roman"/>
          <w:i/>
          <w:lang w:val="sq-AL"/>
        </w:rPr>
        <w:t>- Zhvillimi i kornizës që përcakton metodologjinë (standardin) për studimet sektoriale</w:t>
      </w:r>
      <w:r w:rsidRPr="001C309D">
        <w:rPr>
          <w:rFonts w:ascii="Times New Roman" w:eastAsia="Times New Roman" w:hAnsi="Times New Roman" w:cs="Times New Roman"/>
          <w:lang w:val="sq-AL"/>
        </w:rPr>
        <w:t xml:space="preserve"> – </w:t>
      </w:r>
    </w:p>
    <w:p w:rsidR="00280E11" w:rsidRPr="001C309D" w:rsidRDefault="00280E11" w:rsidP="00280E11">
      <w:pPr>
        <w:jc w:val="both"/>
        <w:rPr>
          <w:rFonts w:ascii="Times New Roman" w:eastAsia="Times New Roman" w:hAnsi="Times New Roman" w:cs="Times New Roman"/>
          <w:lang w:val="sq-AL"/>
        </w:rPr>
      </w:pPr>
      <w:r w:rsidRPr="001C309D">
        <w:rPr>
          <w:rFonts w:ascii="Times New Roman" w:eastAsia="Times New Roman" w:hAnsi="Times New Roman" w:cs="Times New Roman"/>
          <w:lang w:val="sq-AL"/>
        </w:rPr>
        <w:t>Në funskion të realizimit të këtij aktiviteti: Është hartuar studimi “</w:t>
      </w:r>
      <w:r w:rsidRPr="001C309D">
        <w:rPr>
          <w:rFonts w:ascii="Times New Roman" w:eastAsia="Times New Roman" w:hAnsi="Times New Roman" w:cs="Times New Roman"/>
          <w:b/>
          <w:u w:val="single"/>
          <w:lang w:val="sq-AL"/>
        </w:rPr>
        <w:t>Analiza e Nevojave të Tregut të Punës dhe Shkathtësive</w:t>
      </w:r>
      <w:r w:rsidRPr="001C309D">
        <w:rPr>
          <w:rFonts w:ascii="Times New Roman" w:eastAsia="Times New Roman" w:hAnsi="Times New Roman" w:cs="Times New Roman"/>
          <w:lang w:val="sq-AL"/>
        </w:rPr>
        <w:t>”. Ky studim është financuar nga projekti ADA/EU.</w:t>
      </w:r>
    </w:p>
    <w:p w:rsidR="00280E11" w:rsidRPr="001C309D" w:rsidRDefault="00280E11" w:rsidP="00280E11">
      <w:pPr>
        <w:jc w:val="both"/>
        <w:rPr>
          <w:rFonts w:ascii="Times New Roman" w:eastAsia="Times New Roman" w:hAnsi="Times New Roman" w:cs="Times New Roman"/>
          <w:lang w:val="sq-AL"/>
        </w:rPr>
      </w:pPr>
    </w:p>
    <w:p w:rsidR="00280E11" w:rsidRPr="001C309D" w:rsidRDefault="00280E11" w:rsidP="00280E11">
      <w:pPr>
        <w:jc w:val="both"/>
        <w:rPr>
          <w:rFonts w:ascii="Times New Roman" w:eastAsia="Times New Roman" w:hAnsi="Times New Roman" w:cs="Times New Roman"/>
          <w:lang w:val="sq-AL"/>
        </w:rPr>
      </w:pPr>
      <w:r w:rsidRPr="001C309D">
        <w:rPr>
          <w:rFonts w:ascii="Times New Roman" w:eastAsia="Times New Roman" w:hAnsi="Times New Roman" w:cs="Times New Roman"/>
          <w:lang w:val="sq-AL"/>
        </w:rPr>
        <w:t>Më tej gjatë vitit 2020 është raportuar se është krijuar Barometri i Tregut të Punës i cili mundëson komunikimin strategjik dhe ndërveprimin e bazave të të dhënave të 10 institucioneve, i cili do të kontribuojë dhe do të mbështesë: hartimin  e politikave të bazuara në prova për planifikimin dhe zhvillimin strategjik dixhitalizimin,  axhendën e aftësive të BE-së dhe zbatimin e ERP.</w:t>
      </w:r>
    </w:p>
    <w:p w:rsidR="00280E11" w:rsidRPr="001C309D" w:rsidRDefault="00280E11" w:rsidP="00280E11">
      <w:pPr>
        <w:pStyle w:val="ListParagraph"/>
        <w:numPr>
          <w:ilvl w:val="0"/>
          <w:numId w:val="31"/>
        </w:numPr>
        <w:spacing w:after="0" w:line="240" w:lineRule="auto"/>
        <w:jc w:val="both"/>
        <w:rPr>
          <w:rFonts w:ascii="Times New Roman" w:hAnsi="Times New Roman" w:cs="Times New Roman"/>
          <w:b/>
          <w:lang w:val="sq-AL"/>
        </w:rPr>
      </w:pPr>
      <w:r w:rsidRPr="001C309D">
        <w:rPr>
          <w:rFonts w:ascii="Times New Roman" w:hAnsi="Times New Roman" w:cs="Times New Roman"/>
          <w:b/>
          <w:lang w:val="sq-AL"/>
        </w:rPr>
        <w:t>Zhvillimi i standardeve të profesioneve të ofruara</w:t>
      </w:r>
    </w:p>
    <w:p w:rsidR="00280E11" w:rsidRPr="001C309D" w:rsidRDefault="00280E11" w:rsidP="00280E11">
      <w:pPr>
        <w:pStyle w:val="ListParagraph"/>
        <w:numPr>
          <w:ilvl w:val="1"/>
          <w:numId w:val="31"/>
        </w:numPr>
        <w:spacing w:after="0" w:line="240" w:lineRule="auto"/>
        <w:jc w:val="both"/>
        <w:rPr>
          <w:rFonts w:ascii="Times New Roman" w:hAnsi="Times New Roman" w:cs="Times New Roman"/>
          <w:i/>
          <w:lang w:val="sq-AL"/>
        </w:rPr>
      </w:pPr>
      <w:r w:rsidRPr="001C309D">
        <w:rPr>
          <w:rFonts w:ascii="Times New Roman" w:hAnsi="Times New Roman" w:cs="Times New Roman"/>
          <w:i/>
          <w:lang w:val="sq-AL"/>
        </w:rPr>
        <w:t>Formimi i grupeve të ekspertëve për zhvillimin e standardeve të profesionit. Për 3 vite pritet të zhvillohen dhe validohen rreth 30 standarde</w:t>
      </w:r>
    </w:p>
    <w:p w:rsidR="00280E11" w:rsidRPr="001C309D" w:rsidRDefault="00280E11" w:rsidP="00280E11">
      <w:pPr>
        <w:pStyle w:val="ListParagraph"/>
        <w:numPr>
          <w:ilvl w:val="1"/>
          <w:numId w:val="31"/>
        </w:numPr>
        <w:spacing w:after="0" w:line="240" w:lineRule="auto"/>
        <w:jc w:val="both"/>
        <w:rPr>
          <w:rFonts w:ascii="Times New Roman" w:hAnsi="Times New Roman" w:cs="Times New Roman"/>
          <w:i/>
          <w:lang w:val="sq-AL"/>
        </w:rPr>
      </w:pPr>
      <w:r w:rsidRPr="001C309D">
        <w:rPr>
          <w:rFonts w:ascii="Times New Roman" w:hAnsi="Times New Roman" w:cs="Times New Roman"/>
          <w:i/>
          <w:lang w:val="sq-AL"/>
        </w:rPr>
        <w:t xml:space="preserve">Verifikimi i standardeve </w:t>
      </w:r>
    </w:p>
    <w:p w:rsidR="00280E11" w:rsidRPr="001C309D" w:rsidRDefault="00280E11" w:rsidP="00280E11">
      <w:pPr>
        <w:pStyle w:val="ListParagraph"/>
        <w:numPr>
          <w:ilvl w:val="1"/>
          <w:numId w:val="31"/>
        </w:numPr>
        <w:spacing w:after="0" w:line="240" w:lineRule="auto"/>
        <w:jc w:val="both"/>
        <w:rPr>
          <w:rFonts w:ascii="Times New Roman" w:hAnsi="Times New Roman" w:cs="Times New Roman"/>
          <w:i/>
          <w:lang w:val="sq-AL"/>
        </w:rPr>
      </w:pPr>
      <w:r w:rsidRPr="001C309D">
        <w:rPr>
          <w:rFonts w:ascii="Times New Roman" w:hAnsi="Times New Roman" w:cs="Times New Roman"/>
          <w:i/>
          <w:lang w:val="sq-AL"/>
        </w:rPr>
        <w:t>Rishikimi i standardeve të profesionit</w:t>
      </w:r>
    </w:p>
    <w:p w:rsidR="00280E11" w:rsidRPr="001C309D" w:rsidRDefault="00280E11" w:rsidP="00280E11">
      <w:pPr>
        <w:pStyle w:val="ListParagraph"/>
        <w:numPr>
          <w:ilvl w:val="1"/>
          <w:numId w:val="31"/>
        </w:numPr>
        <w:spacing w:line="240" w:lineRule="auto"/>
        <w:jc w:val="both"/>
        <w:rPr>
          <w:rFonts w:ascii="Times New Roman" w:eastAsia="Times New Roman" w:hAnsi="Times New Roman" w:cs="Times New Roman"/>
          <w:i/>
          <w:lang w:val="sq-AL"/>
        </w:rPr>
      </w:pPr>
      <w:r w:rsidRPr="001C309D">
        <w:rPr>
          <w:rFonts w:ascii="Times New Roman" w:hAnsi="Times New Roman" w:cs="Times New Roman"/>
          <w:i/>
          <w:lang w:val="sq-AL"/>
        </w:rPr>
        <w:t>Validimi i kualifikimeve</w:t>
      </w:r>
    </w:p>
    <w:p w:rsidR="00280E11" w:rsidRPr="001C309D" w:rsidRDefault="00280E11" w:rsidP="00280E11">
      <w:pPr>
        <w:spacing w:after="0" w:line="240" w:lineRule="auto"/>
        <w:rPr>
          <w:rFonts w:ascii="Times New Roman" w:hAnsi="Times New Roman"/>
          <w:lang w:eastAsia="en-GB"/>
        </w:rPr>
      </w:pPr>
      <w:r w:rsidRPr="001C309D">
        <w:rPr>
          <w:rFonts w:ascii="Times New Roman" w:hAnsi="Times New Roman"/>
          <w:sz w:val="20"/>
          <w:szCs w:val="20"/>
          <w:lang w:val="sq-AL"/>
        </w:rPr>
        <w:t xml:space="preserve">Sipas raportimit të MASHT, </w:t>
      </w:r>
      <w:r w:rsidRPr="001C309D">
        <w:rPr>
          <w:rFonts w:ascii="Times New Roman" w:hAnsi="Times New Roman"/>
          <w:lang w:eastAsia="en-GB"/>
        </w:rPr>
        <w:t>d</w:t>
      </w:r>
      <w:r w:rsidRPr="001C309D">
        <w:rPr>
          <w:rFonts w:ascii="Times New Roman" w:hAnsi="Times New Roman"/>
          <w:lang w:val="sq-AL"/>
        </w:rPr>
        <w:t>eri tani janë të hartuara 66 standarde të profesionit. 43 janë aprovuar nga proceset e mëhershme, n</w:t>
      </w:r>
      <w:r w:rsidR="003A65C5">
        <w:rPr>
          <w:rFonts w:ascii="Times New Roman" w:hAnsi="Times New Roman"/>
          <w:lang w:val="sq-AL"/>
        </w:rPr>
        <w:t>ë</w:t>
      </w:r>
      <w:r w:rsidRPr="001C309D">
        <w:rPr>
          <w:rFonts w:ascii="Times New Roman" w:hAnsi="Times New Roman"/>
          <w:lang w:val="sq-AL"/>
        </w:rPr>
        <w:t xml:space="preserve"> vitin 2019 janë arovuar 9, ndërsa 2020 janë aprovuar 6 ndërsa në proces të verifikimit janë 28. </w:t>
      </w:r>
    </w:p>
    <w:p w:rsidR="00280E11" w:rsidRPr="001C309D" w:rsidRDefault="00280E11" w:rsidP="00280E11">
      <w:pPr>
        <w:spacing w:after="0" w:line="240" w:lineRule="auto"/>
        <w:rPr>
          <w:rFonts w:ascii="Times New Roman" w:hAnsi="Times New Roman"/>
          <w:lang w:eastAsia="en-GB"/>
        </w:rPr>
      </w:pPr>
    </w:p>
    <w:p w:rsidR="00280E11" w:rsidRPr="001C309D" w:rsidRDefault="00280E11" w:rsidP="00280E11">
      <w:pPr>
        <w:pStyle w:val="ListParagraph"/>
        <w:numPr>
          <w:ilvl w:val="0"/>
          <w:numId w:val="31"/>
        </w:numPr>
        <w:spacing w:after="0" w:line="240" w:lineRule="auto"/>
        <w:jc w:val="both"/>
        <w:rPr>
          <w:rFonts w:ascii="Times New Roman" w:hAnsi="Times New Roman" w:cs="Times New Roman"/>
          <w:b/>
          <w:lang w:val="sq-AL"/>
        </w:rPr>
      </w:pPr>
      <w:r w:rsidRPr="001C309D">
        <w:rPr>
          <w:rFonts w:ascii="Times New Roman" w:hAnsi="Times New Roman" w:cs="Times New Roman"/>
          <w:b/>
          <w:lang w:val="sq-AL"/>
        </w:rPr>
        <w:t>Krijimi i një strukture stimuluese (fondi të përbashkët) nga qeveria dhe bizneset, për mbështetjen e shkollimit në drejtimet deficitare dhe për femrat në drejtimet teknike</w:t>
      </w:r>
    </w:p>
    <w:p w:rsidR="00280E11" w:rsidRPr="001C309D" w:rsidRDefault="00280E11" w:rsidP="00280E11">
      <w:pPr>
        <w:ind w:firstLine="720"/>
        <w:jc w:val="both"/>
        <w:rPr>
          <w:rFonts w:ascii="Times New Roman" w:hAnsi="Times New Roman" w:cs="Times New Roman"/>
          <w:i/>
          <w:sz w:val="16"/>
          <w:szCs w:val="16"/>
          <w:lang w:val="sq-AL"/>
        </w:rPr>
      </w:pPr>
      <w:r w:rsidRPr="001C309D">
        <w:rPr>
          <w:rFonts w:ascii="Times New Roman" w:hAnsi="Times New Roman" w:cs="Times New Roman"/>
          <w:i/>
          <w:lang w:val="sq-AL"/>
        </w:rPr>
        <w:t>- Ofrimi i bursave</w:t>
      </w:r>
    </w:p>
    <w:p w:rsidR="00280E11" w:rsidRPr="001C309D" w:rsidRDefault="00280E11" w:rsidP="00280E11">
      <w:pPr>
        <w:spacing w:after="0" w:line="240" w:lineRule="auto"/>
        <w:rPr>
          <w:rFonts w:ascii="Times New Roman" w:hAnsi="Times New Roman"/>
          <w:lang w:val="sq-AL"/>
        </w:rPr>
      </w:pPr>
      <w:r w:rsidRPr="001C309D">
        <w:rPr>
          <w:rFonts w:ascii="Times New Roman" w:hAnsi="Times New Roman"/>
          <w:lang w:val="sq-AL"/>
        </w:rPr>
        <w:t>Është hartuar dhe aprovuar UA për përkrahjen e vajzave dhe nxënësve në profilet deficitare. Janë ndarë 40 bursa për nxënësit në IAAP.</w:t>
      </w:r>
    </w:p>
    <w:p w:rsidR="00280E11" w:rsidRPr="001C309D" w:rsidRDefault="00280E11" w:rsidP="00280E11">
      <w:pPr>
        <w:jc w:val="both"/>
        <w:rPr>
          <w:rFonts w:ascii="Times New Roman" w:hAnsi="Times New Roman" w:cs="Times New Roman"/>
          <w:sz w:val="16"/>
          <w:szCs w:val="16"/>
          <w:lang w:val="sq-AL"/>
        </w:rPr>
      </w:pPr>
    </w:p>
    <w:p w:rsidR="00280E11" w:rsidRPr="001C309D" w:rsidRDefault="00280E11" w:rsidP="00280E11">
      <w:pPr>
        <w:pStyle w:val="ListParagraph"/>
        <w:numPr>
          <w:ilvl w:val="0"/>
          <w:numId w:val="31"/>
        </w:numPr>
        <w:spacing w:after="0" w:line="240" w:lineRule="auto"/>
        <w:jc w:val="both"/>
        <w:rPr>
          <w:rFonts w:ascii="Times New Roman" w:eastAsia="Times New Roman" w:hAnsi="Times New Roman" w:cs="Times New Roman"/>
          <w:b/>
          <w:lang w:val="sq-AL"/>
        </w:rPr>
      </w:pPr>
      <w:r w:rsidRPr="001C309D">
        <w:rPr>
          <w:rFonts w:ascii="Times New Roman" w:eastAsia="Times New Roman" w:hAnsi="Times New Roman" w:cs="Times New Roman"/>
          <w:b/>
          <w:lang w:val="sq-AL"/>
        </w:rPr>
        <w:t>Organizimi i fushatave vetëdijesuese dhe prezantimeve të rregullta në shkollat e AAP-së nga industria, për nxënësit e klasave 8 dhe 9</w:t>
      </w:r>
    </w:p>
    <w:p w:rsidR="00280E11" w:rsidRPr="001C309D" w:rsidRDefault="00280E11" w:rsidP="00280E11">
      <w:pPr>
        <w:pStyle w:val="ListParagraph"/>
        <w:numPr>
          <w:ilvl w:val="1"/>
          <w:numId w:val="31"/>
        </w:numPr>
        <w:spacing w:after="0" w:line="240" w:lineRule="auto"/>
        <w:jc w:val="both"/>
        <w:rPr>
          <w:rFonts w:ascii="Times New Roman" w:eastAsia="Times New Roman" w:hAnsi="Times New Roman" w:cs="Times New Roman"/>
          <w:i/>
          <w:lang w:val="sq-AL"/>
        </w:rPr>
      </w:pPr>
      <w:r w:rsidRPr="001C309D">
        <w:rPr>
          <w:rFonts w:ascii="Times New Roman" w:eastAsia="Times New Roman" w:hAnsi="Times New Roman" w:cs="Times New Roman"/>
          <w:i/>
          <w:lang w:val="sq-AL"/>
        </w:rPr>
        <w:t>Organizimi i fushatave vetëdijësuese</w:t>
      </w:r>
    </w:p>
    <w:p w:rsidR="00280E11" w:rsidRPr="001C309D" w:rsidRDefault="00280E11" w:rsidP="00280E11">
      <w:pPr>
        <w:spacing w:after="0" w:line="240" w:lineRule="auto"/>
        <w:rPr>
          <w:rFonts w:ascii="Times New Roman" w:hAnsi="Times New Roman"/>
          <w:lang w:val="sq-AL"/>
        </w:rPr>
      </w:pPr>
      <w:r w:rsidRPr="001C309D">
        <w:rPr>
          <w:rFonts w:ascii="Times New Roman" w:hAnsi="Times New Roman"/>
          <w:lang w:val="sq-AL"/>
        </w:rPr>
        <w:t xml:space="preserve">Janë </w:t>
      </w:r>
      <w:r w:rsidRPr="001C309D">
        <w:rPr>
          <w:rFonts w:ascii="Times New Roman" w:hAnsi="Times New Roman"/>
          <w:b/>
          <w:u w:val="single"/>
          <w:lang w:val="sq-AL"/>
        </w:rPr>
        <w:t>tre (3) ngjarje të rregullta</w:t>
      </w:r>
      <w:r w:rsidRPr="001C309D">
        <w:rPr>
          <w:rFonts w:ascii="Times New Roman" w:hAnsi="Times New Roman"/>
          <w:lang w:val="sq-AL"/>
        </w:rPr>
        <w:t xml:space="preserve"> që organizohen çdo vit: </w:t>
      </w:r>
    </w:p>
    <w:p w:rsidR="00280E11" w:rsidRPr="001C309D" w:rsidRDefault="00280E11" w:rsidP="00280E11">
      <w:pPr>
        <w:pStyle w:val="ListParagraph"/>
        <w:numPr>
          <w:ilvl w:val="0"/>
          <w:numId w:val="33"/>
        </w:numPr>
        <w:spacing w:after="0" w:line="240" w:lineRule="auto"/>
        <w:rPr>
          <w:rFonts w:ascii="Times New Roman" w:hAnsi="Times New Roman"/>
          <w:lang w:val="sq-AL"/>
        </w:rPr>
      </w:pPr>
      <w:r w:rsidRPr="001C309D">
        <w:rPr>
          <w:rFonts w:ascii="Times New Roman" w:hAnsi="Times New Roman"/>
          <w:lang w:val="sq-AL"/>
        </w:rPr>
        <w:t>Dita e dyerve të hapura;</w:t>
      </w:r>
    </w:p>
    <w:p w:rsidR="00280E11" w:rsidRPr="001C309D" w:rsidRDefault="00280E11" w:rsidP="00280E11">
      <w:pPr>
        <w:pStyle w:val="ListParagraph"/>
        <w:numPr>
          <w:ilvl w:val="0"/>
          <w:numId w:val="33"/>
        </w:numPr>
        <w:spacing w:after="0" w:line="240" w:lineRule="auto"/>
        <w:rPr>
          <w:rFonts w:ascii="Times New Roman" w:hAnsi="Times New Roman"/>
          <w:lang w:val="sq-AL"/>
        </w:rPr>
      </w:pPr>
      <w:r w:rsidRPr="001C309D">
        <w:rPr>
          <w:rFonts w:ascii="Times New Roman" w:hAnsi="Times New Roman"/>
          <w:lang w:val="sq-AL"/>
        </w:rPr>
        <w:t xml:space="preserve">Panairi i Firmave Ushtrimore; dhe </w:t>
      </w:r>
    </w:p>
    <w:p w:rsidR="00280E11" w:rsidRPr="001C309D" w:rsidRDefault="00280E11" w:rsidP="00280E11">
      <w:pPr>
        <w:pStyle w:val="ListParagraph"/>
        <w:numPr>
          <w:ilvl w:val="0"/>
          <w:numId w:val="33"/>
        </w:numPr>
        <w:spacing w:after="0" w:line="240" w:lineRule="auto"/>
        <w:rPr>
          <w:rFonts w:ascii="Times New Roman" w:hAnsi="Times New Roman"/>
          <w:lang w:val="sq-AL"/>
        </w:rPr>
      </w:pPr>
      <w:r w:rsidRPr="001C309D">
        <w:rPr>
          <w:rFonts w:ascii="Times New Roman" w:hAnsi="Times New Roman"/>
          <w:lang w:val="sq-AL"/>
        </w:rPr>
        <w:t>Dita e vajzave.</w:t>
      </w:r>
    </w:p>
    <w:p w:rsidR="00280E11" w:rsidRPr="001C309D" w:rsidRDefault="00280E11" w:rsidP="00280E11">
      <w:pPr>
        <w:widowControl w:val="0"/>
        <w:autoSpaceDE w:val="0"/>
        <w:autoSpaceDN w:val="0"/>
        <w:adjustRightInd w:val="0"/>
        <w:spacing w:after="0" w:line="240" w:lineRule="auto"/>
        <w:rPr>
          <w:rFonts w:ascii="Times New Roman" w:hAnsi="Times New Roman"/>
          <w:lang w:val="sq-AL"/>
        </w:rPr>
      </w:pPr>
      <w:r w:rsidRPr="001C309D">
        <w:rPr>
          <w:rFonts w:ascii="Times New Roman" w:hAnsi="Times New Roman"/>
          <w:lang w:val="sq-AL"/>
        </w:rPr>
        <w:t xml:space="preserve">Sipas raportimit të indikatorëve, janë organizuar </w:t>
      </w:r>
      <w:r w:rsidRPr="001C309D">
        <w:rPr>
          <w:rFonts w:ascii="Times New Roman" w:hAnsi="Times New Roman"/>
          <w:b/>
          <w:bCs/>
          <w:u w:val="single"/>
          <w:lang w:val="sq-AL"/>
        </w:rPr>
        <w:t>katër (4) fushata/evente</w:t>
      </w:r>
      <w:r w:rsidRPr="001C309D">
        <w:rPr>
          <w:rFonts w:ascii="Times New Roman" w:hAnsi="Times New Roman"/>
          <w:lang w:val="sq-AL"/>
        </w:rPr>
        <w:t xml:space="preserve"> vetëdijësuse: Panairi i punës, panairi i firmave ushtrimore, dita e vajzave dhe dita e dyerve te hapura. Çdo vit komunat dhe shkollat organizojnë edhe fushata të tjera.</w:t>
      </w:r>
    </w:p>
    <w:p w:rsidR="00280E11" w:rsidRPr="001C309D" w:rsidRDefault="00280E11" w:rsidP="00280E11">
      <w:pPr>
        <w:jc w:val="both"/>
        <w:rPr>
          <w:rFonts w:ascii="Times New Roman" w:hAnsi="Times New Roman" w:cs="Times New Roman"/>
          <w:sz w:val="16"/>
          <w:szCs w:val="16"/>
          <w:lang w:val="sq-AL"/>
        </w:rPr>
      </w:pPr>
    </w:p>
    <w:p w:rsidR="00280E11" w:rsidRPr="001C309D" w:rsidRDefault="00280E11" w:rsidP="00280E11">
      <w:pPr>
        <w:pStyle w:val="ListParagraph"/>
        <w:numPr>
          <w:ilvl w:val="0"/>
          <w:numId w:val="31"/>
        </w:numPr>
        <w:spacing w:after="0" w:line="240" w:lineRule="auto"/>
        <w:jc w:val="both"/>
        <w:rPr>
          <w:rFonts w:ascii="Times New Roman" w:eastAsia="Times New Roman" w:hAnsi="Times New Roman" w:cs="Times New Roman"/>
          <w:b/>
          <w:lang w:val="sq-AL"/>
        </w:rPr>
      </w:pPr>
      <w:r w:rsidRPr="001C309D">
        <w:rPr>
          <w:rFonts w:ascii="Times New Roman" w:eastAsia="Times New Roman" w:hAnsi="Times New Roman" w:cs="Times New Roman"/>
          <w:b/>
          <w:lang w:val="sq-AL"/>
        </w:rPr>
        <w:t>Rritja e numrit të Qendrave për Këshillim dhe Orientim në Karrierë dhe zbatimi i koncepteve sipas Kurrikulës Bërthamë</w:t>
      </w:r>
    </w:p>
    <w:p w:rsidR="00280E11" w:rsidRPr="001C309D" w:rsidRDefault="00280E11" w:rsidP="00280E11">
      <w:pPr>
        <w:pStyle w:val="ListParagraph"/>
        <w:numPr>
          <w:ilvl w:val="1"/>
          <w:numId w:val="31"/>
        </w:numPr>
        <w:spacing w:after="0" w:line="240" w:lineRule="auto"/>
        <w:jc w:val="both"/>
        <w:rPr>
          <w:rFonts w:ascii="Times New Roman" w:eastAsia="Times New Roman" w:hAnsi="Times New Roman" w:cs="Times New Roman"/>
          <w:i/>
          <w:lang w:val="sq-AL"/>
        </w:rPr>
      </w:pPr>
      <w:r w:rsidRPr="001C309D">
        <w:rPr>
          <w:rFonts w:ascii="Times New Roman" w:eastAsia="Times New Roman" w:hAnsi="Times New Roman" w:cs="Times New Roman"/>
          <w:i/>
          <w:lang w:val="sq-AL"/>
        </w:rPr>
        <w:t>Caktimi i këshilltarëve të karrierës në shkolla</w:t>
      </w:r>
    </w:p>
    <w:p w:rsidR="00280E11" w:rsidRPr="001C309D" w:rsidRDefault="00280E11" w:rsidP="00280E11">
      <w:pPr>
        <w:pStyle w:val="ListParagraph"/>
        <w:numPr>
          <w:ilvl w:val="1"/>
          <w:numId w:val="31"/>
        </w:numPr>
        <w:jc w:val="both"/>
        <w:rPr>
          <w:rFonts w:ascii="Times New Roman" w:eastAsia="Times New Roman" w:hAnsi="Times New Roman" w:cs="Times New Roman"/>
          <w:i/>
          <w:lang w:val="sq-AL"/>
        </w:rPr>
      </w:pPr>
      <w:r w:rsidRPr="001C309D">
        <w:rPr>
          <w:rFonts w:ascii="Times New Roman" w:eastAsia="Times New Roman" w:hAnsi="Times New Roman" w:cs="Times New Roman"/>
          <w:i/>
          <w:lang w:val="sq-AL"/>
        </w:rPr>
        <w:t>Trajnimi i mësimdhënësve për këshillim dhe orientim në karrierë për të rinjtë</w:t>
      </w:r>
    </w:p>
    <w:p w:rsidR="00280E11" w:rsidRPr="001C309D" w:rsidRDefault="00280E11" w:rsidP="00280E11">
      <w:pPr>
        <w:spacing w:after="0" w:line="240" w:lineRule="auto"/>
        <w:rPr>
          <w:rFonts w:ascii="Times New Roman" w:hAnsi="Times New Roman"/>
          <w:lang w:val="sq-AL"/>
        </w:rPr>
      </w:pPr>
      <w:r w:rsidRPr="001C309D">
        <w:rPr>
          <w:rFonts w:ascii="Times New Roman" w:hAnsi="Times New Roman"/>
          <w:lang w:val="sq-AL"/>
        </w:rPr>
        <w:t>Gjatë 2019, caktimi i këshilltarëve në shkolla ka filluar të zbatohet, por është përgjegjësi e komunave t’i punësojnë, ndërsa MASHT i ka trajnuar dhe kualifkuar.</w:t>
      </w:r>
    </w:p>
    <w:p w:rsidR="00280E11" w:rsidRPr="001C309D" w:rsidRDefault="00280E11" w:rsidP="00280E11">
      <w:pPr>
        <w:spacing w:line="240" w:lineRule="auto"/>
        <w:rPr>
          <w:rFonts w:ascii="Times New Roman" w:hAnsi="Times New Roman" w:cs="Times New Roman"/>
          <w:bCs/>
          <w:lang w:eastAsia="en-GB"/>
        </w:rPr>
      </w:pPr>
      <w:r w:rsidRPr="001C309D">
        <w:rPr>
          <w:rFonts w:ascii="Times New Roman" w:hAnsi="Times New Roman"/>
          <w:lang w:val="sq-AL"/>
        </w:rPr>
        <w:lastRenderedPageBreak/>
        <w:t xml:space="preserve">Për sfond, gjatë 2018, janë: (i) </w:t>
      </w:r>
      <w:r w:rsidRPr="001C309D">
        <w:rPr>
          <w:rFonts w:ascii="Times New Roman" w:hAnsi="Times New Roman"/>
          <w:bCs/>
          <w:lang w:val="sq-AL"/>
        </w:rPr>
        <w:t>themeluar 3 qendra të karrierës në shkollat profesionale</w:t>
      </w:r>
      <w:r w:rsidRPr="001C309D">
        <w:rPr>
          <w:rFonts w:ascii="Times New Roman" w:hAnsi="Times New Roman"/>
          <w:lang w:val="sq-AL"/>
        </w:rPr>
        <w:t xml:space="preserve"> (Gjakovë, Kaçanik dhe Pejë); (ii) </w:t>
      </w:r>
      <w:r w:rsidRPr="001C309D">
        <w:rPr>
          <w:rFonts w:ascii="Times New Roman" w:hAnsi="Times New Roman"/>
          <w:bCs/>
          <w:lang w:val="sq-AL"/>
        </w:rPr>
        <w:t>caktuar 7 mësimdhënës</w:t>
      </w:r>
      <w:r w:rsidRPr="001C309D">
        <w:rPr>
          <w:rFonts w:ascii="Times New Roman" w:hAnsi="Times New Roman"/>
          <w:lang w:val="sq-AL"/>
        </w:rPr>
        <w:t xml:space="preserve"> për t’u angazhuar  në qendrat për karrierë në bashkëpunim me DKA-të; (iii) </w:t>
      </w:r>
      <w:r w:rsidRPr="001C309D">
        <w:rPr>
          <w:rFonts w:ascii="Times New Roman" w:hAnsi="Times New Roman"/>
          <w:bCs/>
          <w:lang w:val="sq-AL"/>
        </w:rPr>
        <w:t>këshilltarët e rinj të karriëres i janë nënshtruar trajnimit me kohëzgjatje prej 120 orë</w:t>
      </w:r>
      <w:r w:rsidRPr="001C309D">
        <w:rPr>
          <w:rFonts w:ascii="Times New Roman" w:hAnsi="Times New Roman"/>
          <w:lang w:val="sq-AL"/>
        </w:rPr>
        <w:t xml:space="preserve"> (3 javë).</w:t>
      </w:r>
      <w:r w:rsidRPr="001C309D">
        <w:rPr>
          <w:rFonts w:ascii="Times New Roman" w:hAnsi="Times New Roman" w:cs="Times New Roman"/>
          <w:bCs/>
          <w:lang w:eastAsia="en-GB"/>
        </w:rPr>
        <w:t xml:space="preserve"> </w:t>
      </w:r>
    </w:p>
    <w:p w:rsidR="00280E11" w:rsidRPr="001C309D" w:rsidRDefault="00280E11" w:rsidP="00280E11">
      <w:pPr>
        <w:spacing w:line="240" w:lineRule="auto"/>
        <w:rPr>
          <w:rFonts w:ascii="Times New Roman" w:eastAsia="Times New Roman" w:hAnsi="Times New Roman" w:cs="Times New Roman"/>
          <w:bCs/>
          <w:lang w:val="sq-AL"/>
        </w:rPr>
      </w:pPr>
      <w:r w:rsidRPr="001C309D">
        <w:rPr>
          <w:rFonts w:ascii="Times New Roman" w:hAnsi="Times New Roman" w:cs="Times New Roman"/>
          <w:bCs/>
          <w:lang w:val="sq-AL" w:eastAsia="en-GB"/>
        </w:rPr>
        <w:t>Gjithashtu gjat</w:t>
      </w:r>
      <w:r w:rsidR="003A65C5">
        <w:rPr>
          <w:rFonts w:ascii="Times New Roman" w:hAnsi="Times New Roman" w:cs="Times New Roman"/>
          <w:bCs/>
          <w:lang w:val="sq-AL" w:eastAsia="en-GB"/>
        </w:rPr>
        <w:t>ë</w:t>
      </w:r>
      <w:r w:rsidRPr="001C309D">
        <w:rPr>
          <w:rFonts w:ascii="Times New Roman" w:hAnsi="Times New Roman" w:cs="Times New Roman"/>
          <w:bCs/>
          <w:lang w:val="sq-AL" w:eastAsia="en-GB"/>
        </w:rPr>
        <w:t xml:space="preserve"> vitit 2020 janë hapur në Prishtinë 2 qendra ndërsa Ferizaj, Malisheve, Prizren, Viti, Skenderaj dhe Vushtrri nga 1.</w:t>
      </w:r>
    </w:p>
    <w:p w:rsidR="00280E11" w:rsidRPr="001C309D" w:rsidRDefault="00280E11" w:rsidP="00280E11">
      <w:pPr>
        <w:jc w:val="both"/>
        <w:rPr>
          <w:rFonts w:ascii="Times New Roman" w:hAnsi="Times New Roman" w:cs="Times New Roman"/>
          <w:sz w:val="16"/>
          <w:szCs w:val="16"/>
          <w:lang w:val="sq-AL"/>
        </w:rPr>
      </w:pPr>
    </w:p>
    <w:p w:rsidR="00280E11" w:rsidRPr="001C309D" w:rsidRDefault="00280E11" w:rsidP="00280E11">
      <w:pPr>
        <w:ind w:left="360"/>
        <w:jc w:val="both"/>
        <w:rPr>
          <w:rFonts w:ascii="Times New Roman" w:hAnsi="Times New Roman" w:cs="Times New Roman"/>
          <w:b/>
          <w:bCs/>
          <w:sz w:val="24"/>
          <w:szCs w:val="24"/>
          <w:lang w:val="sq-AL"/>
        </w:rPr>
      </w:pPr>
      <w:r w:rsidRPr="001C309D">
        <w:rPr>
          <w:rFonts w:ascii="Times New Roman" w:hAnsi="Times New Roman" w:cs="Times New Roman"/>
          <w:b/>
          <w:bCs/>
          <w:sz w:val="24"/>
          <w:szCs w:val="24"/>
          <w:lang w:val="sq-AL"/>
        </w:rPr>
        <w:t>Detajet lidhur me aktivitetet “pjesërisht të realizuara” gjinden në shtojcën 1</w:t>
      </w:r>
      <w:r w:rsidRPr="001C309D">
        <w:rPr>
          <w:rFonts w:ascii="Times New Roman" w:hAnsi="Times New Roman" w:cs="Times New Roman"/>
          <w:sz w:val="24"/>
          <w:szCs w:val="24"/>
          <w:lang w:val="sq-AL"/>
        </w:rPr>
        <w:t xml:space="preserve"> </w:t>
      </w:r>
      <w:r w:rsidRPr="001C309D">
        <w:rPr>
          <w:rFonts w:ascii="Times New Roman" w:hAnsi="Times New Roman" w:cs="Times New Roman"/>
          <w:b/>
          <w:bCs/>
          <w:sz w:val="24"/>
          <w:szCs w:val="24"/>
          <w:lang w:val="sq-AL"/>
        </w:rPr>
        <w:t xml:space="preserve">të këtij dokumenti. </w:t>
      </w:r>
    </w:p>
    <w:p w:rsidR="00280E11" w:rsidRPr="001C309D" w:rsidRDefault="00280E11" w:rsidP="00280E11">
      <w:pPr>
        <w:jc w:val="both"/>
        <w:rPr>
          <w:rFonts w:ascii="Times New Roman" w:hAnsi="Times New Roman" w:cs="Times New Roman"/>
          <w:b/>
          <w:bCs/>
          <w:sz w:val="24"/>
          <w:szCs w:val="24"/>
          <w:lang w:val="sq-AL"/>
        </w:rPr>
      </w:pPr>
    </w:p>
    <w:p w:rsidR="00280E11" w:rsidRPr="001C309D" w:rsidRDefault="00280E11" w:rsidP="00280E11">
      <w:pPr>
        <w:pStyle w:val="ListParagraph"/>
        <w:numPr>
          <w:ilvl w:val="0"/>
          <w:numId w:val="13"/>
        </w:numPr>
        <w:jc w:val="both"/>
        <w:outlineLvl w:val="2"/>
        <w:rPr>
          <w:rFonts w:ascii="Times New Roman" w:hAnsi="Times New Roman" w:cs="Times New Roman"/>
          <w:sz w:val="24"/>
          <w:szCs w:val="24"/>
          <w:u w:val="single"/>
          <w:lang w:val="sq-AL"/>
        </w:rPr>
      </w:pPr>
      <w:bookmarkStart w:id="35" w:name="_Toc67655777"/>
      <w:r w:rsidRPr="001C309D">
        <w:rPr>
          <w:rFonts w:ascii="Times New Roman" w:hAnsi="Times New Roman" w:cs="Times New Roman"/>
          <w:sz w:val="24"/>
          <w:szCs w:val="24"/>
          <w:u w:val="single"/>
          <w:lang w:val="sq-AL"/>
        </w:rPr>
        <w:t>Realizimi i treguesve sasiorë</w:t>
      </w:r>
      <w:bookmarkEnd w:id="35"/>
    </w:p>
    <w:p w:rsidR="00280E11" w:rsidRPr="001C309D" w:rsidRDefault="00280E11" w:rsidP="00280E11">
      <w:pPr>
        <w:pStyle w:val="Caption"/>
        <w:rPr>
          <w:rFonts w:ascii="Times New Roman" w:hAnsi="Times New Roman" w:cs="Times New Roman"/>
          <w:b/>
          <w:bCs/>
          <w:i w:val="0"/>
          <w:iCs w:val="0"/>
          <w:color w:val="auto"/>
          <w:sz w:val="24"/>
          <w:szCs w:val="24"/>
          <w:lang w:val="sq-AL"/>
        </w:rPr>
      </w:pPr>
      <w:bookmarkStart w:id="36" w:name="_Toc453409334"/>
      <w:r w:rsidRPr="001C309D">
        <w:rPr>
          <w:rFonts w:ascii="Times New Roman" w:hAnsi="Times New Roman" w:cs="Times New Roman"/>
          <w:b/>
          <w:bCs/>
          <w:i w:val="0"/>
          <w:iCs w:val="0"/>
          <w:color w:val="auto"/>
          <w:sz w:val="24"/>
          <w:szCs w:val="24"/>
          <w:lang w:val="sq-AL"/>
        </w:rPr>
        <w:t xml:space="preserve">Figura </w:t>
      </w:r>
      <w:r w:rsidR="00EF477B">
        <w:rPr>
          <w:rFonts w:ascii="Times New Roman" w:hAnsi="Times New Roman" w:cs="Times New Roman"/>
          <w:b/>
          <w:bCs/>
          <w:i w:val="0"/>
          <w:iCs w:val="0"/>
          <w:color w:val="auto"/>
          <w:sz w:val="24"/>
          <w:szCs w:val="24"/>
          <w:lang w:val="sq-AL"/>
        </w:rPr>
        <w:t>10</w:t>
      </w:r>
      <w:r w:rsidRPr="001C309D">
        <w:rPr>
          <w:rFonts w:ascii="Times New Roman" w:hAnsi="Times New Roman" w:cs="Times New Roman"/>
          <w:b/>
          <w:bCs/>
          <w:i w:val="0"/>
          <w:iCs w:val="0"/>
          <w:color w:val="auto"/>
          <w:sz w:val="24"/>
          <w:szCs w:val="24"/>
          <w:lang w:val="sq-AL"/>
        </w:rPr>
        <w:t>: Realizimi i treguesve sasiorë të objektivit Specifik 3</w:t>
      </w:r>
      <w:bookmarkEnd w:id="36"/>
    </w:p>
    <w:p w:rsidR="00280E11" w:rsidRPr="001C309D" w:rsidRDefault="00280E11" w:rsidP="00280E11">
      <w:pPr>
        <w:rPr>
          <w:rFonts w:ascii="Times New Roman" w:hAnsi="Times New Roman" w:cs="Times New Roman"/>
          <w:b/>
          <w:lang w:val="sq-AL"/>
        </w:rPr>
      </w:pPr>
      <w:r w:rsidRPr="001C309D">
        <w:rPr>
          <w:rFonts w:ascii="Times New Roman" w:hAnsi="Times New Roman" w:cs="Times New Roman"/>
          <w:b/>
          <w:lang w:val="sq-AL"/>
        </w:rPr>
        <w:t>Harmonizimi i arsimit dhe aftësimit profesional me kërkesat e tregut të punës dhe ofrimi i shërbimit të orientimit dhe këshillimit në karrierë</w:t>
      </w:r>
    </w:p>
    <w:tbl>
      <w:tblPr>
        <w:tblStyle w:val="TableGrid"/>
        <w:tblW w:w="8815" w:type="dxa"/>
        <w:tblLook w:val="04A0"/>
      </w:tblPr>
      <w:tblGrid>
        <w:gridCol w:w="2169"/>
        <w:gridCol w:w="2056"/>
        <w:gridCol w:w="2160"/>
        <w:gridCol w:w="2430"/>
      </w:tblGrid>
      <w:tr w:rsidR="00280E11" w:rsidRPr="001C309D" w:rsidTr="00280E11">
        <w:tc>
          <w:tcPr>
            <w:tcW w:w="2169" w:type="dxa"/>
          </w:tcPr>
          <w:p w:rsidR="00280E11" w:rsidRPr="001C309D" w:rsidRDefault="00280E11" w:rsidP="00280E11">
            <w:pPr>
              <w:jc w:val="center"/>
              <w:rPr>
                <w:rFonts w:ascii="Times New Roman" w:hAnsi="Times New Roman" w:cs="Times New Roman"/>
                <w:b/>
                <w:bCs/>
                <w:i/>
                <w:iCs/>
                <w:sz w:val="24"/>
                <w:szCs w:val="24"/>
              </w:rPr>
            </w:pPr>
            <w:r w:rsidRPr="001C309D">
              <w:rPr>
                <w:rFonts w:ascii="Times New Roman" w:hAnsi="Times New Roman" w:cs="Times New Roman"/>
                <w:b/>
                <w:bCs/>
                <w:i/>
                <w:iCs/>
                <w:sz w:val="24"/>
                <w:szCs w:val="24"/>
              </w:rPr>
              <w:t>Treguesit</w:t>
            </w:r>
          </w:p>
        </w:tc>
        <w:tc>
          <w:tcPr>
            <w:tcW w:w="2056" w:type="dxa"/>
          </w:tcPr>
          <w:p w:rsidR="00280E11" w:rsidRPr="001C309D" w:rsidRDefault="00280E11" w:rsidP="00280E11">
            <w:pPr>
              <w:jc w:val="center"/>
              <w:rPr>
                <w:rFonts w:ascii="Times New Roman" w:hAnsi="Times New Roman" w:cs="Times New Roman"/>
                <w:b/>
                <w:bCs/>
                <w:i/>
                <w:iCs/>
                <w:sz w:val="24"/>
                <w:szCs w:val="24"/>
              </w:rPr>
            </w:pPr>
            <w:r w:rsidRPr="001C309D">
              <w:rPr>
                <w:rFonts w:ascii="Times New Roman" w:hAnsi="Times New Roman" w:cs="Times New Roman"/>
                <w:b/>
                <w:bCs/>
                <w:i/>
                <w:iCs/>
                <w:sz w:val="24"/>
                <w:szCs w:val="24"/>
              </w:rPr>
              <w:t>Baza</w:t>
            </w:r>
          </w:p>
        </w:tc>
        <w:tc>
          <w:tcPr>
            <w:tcW w:w="2160" w:type="dxa"/>
          </w:tcPr>
          <w:p w:rsidR="00280E11" w:rsidRPr="001C309D" w:rsidRDefault="00280E11" w:rsidP="00280E11">
            <w:pPr>
              <w:jc w:val="center"/>
              <w:rPr>
                <w:rFonts w:ascii="Times New Roman" w:hAnsi="Times New Roman" w:cs="Times New Roman"/>
                <w:b/>
                <w:bCs/>
                <w:i/>
                <w:iCs/>
                <w:sz w:val="24"/>
                <w:szCs w:val="24"/>
              </w:rPr>
            </w:pPr>
            <w:r w:rsidRPr="001C309D">
              <w:rPr>
                <w:rFonts w:ascii="Times New Roman" w:hAnsi="Times New Roman" w:cs="Times New Roman"/>
                <w:b/>
                <w:bCs/>
                <w:i/>
                <w:iCs/>
                <w:sz w:val="24"/>
                <w:szCs w:val="24"/>
              </w:rPr>
              <w:t>Caku 2020</w:t>
            </w:r>
          </w:p>
        </w:tc>
        <w:tc>
          <w:tcPr>
            <w:tcW w:w="2430" w:type="dxa"/>
          </w:tcPr>
          <w:p w:rsidR="00280E11" w:rsidRPr="001C309D" w:rsidRDefault="00280E11" w:rsidP="00280E11">
            <w:pPr>
              <w:jc w:val="center"/>
              <w:rPr>
                <w:rFonts w:ascii="Times New Roman" w:hAnsi="Times New Roman" w:cs="Times New Roman"/>
                <w:b/>
                <w:bCs/>
                <w:i/>
                <w:iCs/>
                <w:sz w:val="24"/>
                <w:szCs w:val="24"/>
              </w:rPr>
            </w:pPr>
            <w:r w:rsidRPr="001C309D">
              <w:rPr>
                <w:rFonts w:ascii="Times New Roman" w:hAnsi="Times New Roman" w:cs="Times New Roman"/>
                <w:b/>
                <w:bCs/>
                <w:i/>
                <w:iCs/>
                <w:sz w:val="24"/>
                <w:szCs w:val="24"/>
              </w:rPr>
              <w:t>Realizimi 2020</w:t>
            </w:r>
          </w:p>
        </w:tc>
      </w:tr>
      <w:tr w:rsidR="00280E11" w:rsidRPr="001C309D" w:rsidTr="00280E11">
        <w:tc>
          <w:tcPr>
            <w:tcW w:w="2169" w:type="dxa"/>
          </w:tcPr>
          <w:p w:rsidR="00280E11" w:rsidRPr="001C309D" w:rsidRDefault="00280E11" w:rsidP="00280E11">
            <w:pPr>
              <w:rPr>
                <w:rFonts w:ascii="Times New Roman" w:hAnsi="Times New Roman" w:cs="Times New Roman"/>
                <w:sz w:val="20"/>
                <w:szCs w:val="20"/>
              </w:rPr>
            </w:pPr>
            <w:r w:rsidRPr="00C26A13">
              <w:rPr>
                <w:rFonts w:ascii="Times New Roman" w:hAnsi="Times New Roman" w:cs="Times New Roman"/>
                <w:sz w:val="20"/>
                <w:szCs w:val="20"/>
              </w:rPr>
              <w:t xml:space="preserve">Përqindja e profileve të arsimit profesional për të cilat ekzistojnë standarde të aprovuara të profesionit </w:t>
            </w:r>
          </w:p>
        </w:tc>
        <w:tc>
          <w:tcPr>
            <w:tcW w:w="2056" w:type="dxa"/>
          </w:tcPr>
          <w:p w:rsidR="00280E11" w:rsidRPr="001C309D" w:rsidRDefault="00280E11" w:rsidP="00280E11">
            <w:pPr>
              <w:jc w:val="center"/>
              <w:rPr>
                <w:rFonts w:ascii="Times New Roman" w:hAnsi="Times New Roman"/>
                <w:sz w:val="20"/>
                <w:szCs w:val="20"/>
              </w:rPr>
            </w:pPr>
            <w:r w:rsidRPr="001C309D">
              <w:rPr>
                <w:rFonts w:ascii="Times New Roman" w:hAnsi="Times New Roman"/>
                <w:sz w:val="20"/>
                <w:szCs w:val="20"/>
              </w:rPr>
              <w:t>Nga 140 profile në shkolla; prej tyre së paku 28 profesione i kanë standardet e aprovuara</w:t>
            </w:r>
            <w:r w:rsidRPr="001C309D">
              <w:rPr>
                <w:rFonts w:ascii="Times New Roman" w:hAnsi="Times New Roman"/>
                <w:sz w:val="20"/>
                <w:szCs w:val="20"/>
                <w:vertAlign w:val="superscript"/>
              </w:rPr>
              <w:footnoteReference w:id="7"/>
            </w:r>
            <w:r w:rsidRPr="001C309D">
              <w:rPr>
                <w:rFonts w:ascii="Times New Roman" w:hAnsi="Times New Roman"/>
                <w:sz w:val="20"/>
                <w:szCs w:val="20"/>
              </w:rPr>
              <w:t>; në AKK kanë dëshmi se 40 standarde janë të aprovuara</w:t>
            </w:r>
            <w:r w:rsidRPr="001C309D">
              <w:rPr>
                <w:rFonts w:ascii="Times New Roman" w:hAnsi="Times New Roman"/>
                <w:sz w:val="20"/>
                <w:szCs w:val="20"/>
                <w:vertAlign w:val="superscript"/>
              </w:rPr>
              <w:footnoteReference w:id="8"/>
            </w:r>
            <w:r w:rsidRPr="001C309D">
              <w:rPr>
                <w:rFonts w:ascii="Times New Roman" w:hAnsi="Times New Roman"/>
                <w:sz w:val="20"/>
                <w:szCs w:val="20"/>
              </w:rPr>
              <w:t xml:space="preserve"> (por prej tyre janë vetëm 28 të shkollave AAP)</w:t>
            </w:r>
          </w:p>
        </w:tc>
        <w:tc>
          <w:tcPr>
            <w:tcW w:w="2160" w:type="dxa"/>
          </w:tcPr>
          <w:p w:rsidR="00280E11" w:rsidRPr="00CD7A7A" w:rsidRDefault="00280E11" w:rsidP="00280E11">
            <w:pPr>
              <w:jc w:val="center"/>
              <w:rPr>
                <w:rFonts w:ascii="Times New Roman" w:hAnsi="Times New Roman" w:cs="Times New Roman"/>
                <w:sz w:val="20"/>
                <w:szCs w:val="20"/>
              </w:rPr>
            </w:pPr>
            <w:r w:rsidRPr="00CD7A7A">
              <w:rPr>
                <w:rFonts w:ascii="Times New Roman" w:hAnsi="Times New Roman" w:cs="Times New Roman"/>
                <w:sz w:val="20"/>
                <w:szCs w:val="20"/>
              </w:rPr>
              <w:t>30</w:t>
            </w:r>
          </w:p>
          <w:p w:rsidR="00280E11" w:rsidRPr="00CD7A7A" w:rsidRDefault="00280E11" w:rsidP="00280E11">
            <w:pPr>
              <w:jc w:val="center"/>
              <w:rPr>
                <w:rFonts w:ascii="Times New Roman" w:hAnsi="Times New Roman" w:cs="Times New Roman"/>
                <w:sz w:val="20"/>
                <w:szCs w:val="20"/>
              </w:rPr>
            </w:pPr>
            <w:r w:rsidRPr="00CD7A7A">
              <w:rPr>
                <w:rFonts w:ascii="Times New Roman" w:hAnsi="Times New Roman" w:cs="Times New Roman"/>
                <w:sz w:val="20"/>
                <w:szCs w:val="20"/>
              </w:rPr>
              <w:t>profesione i kanë standardet e aprovuara</w:t>
            </w:r>
          </w:p>
          <w:p w:rsidR="00280E11" w:rsidRPr="001C309D" w:rsidRDefault="00280E11" w:rsidP="00280E11">
            <w:pPr>
              <w:jc w:val="center"/>
              <w:rPr>
                <w:rFonts w:ascii="Times New Roman" w:hAnsi="Times New Roman" w:cs="Times New Roman"/>
              </w:rPr>
            </w:pPr>
          </w:p>
        </w:tc>
        <w:tc>
          <w:tcPr>
            <w:tcW w:w="2430" w:type="dxa"/>
            <w:shd w:val="clear" w:color="auto" w:fill="92D050"/>
          </w:tcPr>
          <w:p w:rsidR="00280E11" w:rsidRPr="001C309D" w:rsidRDefault="00280E11" w:rsidP="00280E11">
            <w:pPr>
              <w:rPr>
                <w:rFonts w:ascii="Times New Roman" w:hAnsi="Times New Roman"/>
                <w:bCs/>
              </w:rPr>
            </w:pPr>
            <w:r w:rsidRPr="001C309D">
              <w:rPr>
                <w:rFonts w:ascii="Times New Roman" w:hAnsi="Times New Roman"/>
                <w:bCs/>
                <w:sz w:val="20"/>
                <w:szCs w:val="20"/>
              </w:rPr>
              <w:t xml:space="preserve">MASHT ka raportuar se janë hartuar gjithsej </w:t>
            </w:r>
            <w:r w:rsidRPr="001C309D">
              <w:rPr>
                <w:rFonts w:ascii="Times New Roman" w:hAnsi="Times New Roman"/>
                <w:b/>
                <w:bCs/>
                <w:sz w:val="20"/>
                <w:szCs w:val="20"/>
                <w:u w:val="single"/>
              </w:rPr>
              <w:t>29 standarde.</w:t>
            </w:r>
            <w:r w:rsidRPr="001C309D">
              <w:rPr>
                <w:rFonts w:ascii="Times New Roman" w:hAnsi="Times New Roman"/>
                <w:bCs/>
                <w:sz w:val="20"/>
                <w:szCs w:val="20"/>
              </w:rPr>
              <w:t xml:space="preserve"> Ose thene ndryshe </w:t>
            </w:r>
            <w:r w:rsidRPr="001C309D">
              <w:rPr>
                <w:rFonts w:ascii="Times New Roman" w:hAnsi="Times New Roman"/>
                <w:bCs/>
              </w:rPr>
              <w:t xml:space="preserve">64% te profileve qe ofrohen në Shkollat Profesionale janë të mbuluara me standarde të profesionit ose 66 profile.  </w:t>
            </w:r>
          </w:p>
          <w:p w:rsidR="00280E11" w:rsidRPr="001C309D" w:rsidRDefault="00280E11" w:rsidP="00280E11">
            <w:pPr>
              <w:rPr>
                <w:rFonts w:ascii="Times New Roman" w:hAnsi="Times New Roman"/>
                <w:b/>
                <w:bCs/>
                <w:sz w:val="20"/>
                <w:szCs w:val="20"/>
                <w:u w:val="single"/>
              </w:rPr>
            </w:pPr>
            <w:r w:rsidRPr="001C309D">
              <w:rPr>
                <w:rFonts w:ascii="Times New Roman" w:hAnsi="Times New Roman"/>
                <w:b/>
                <w:bCs/>
                <w:sz w:val="20"/>
                <w:szCs w:val="20"/>
                <w:u w:val="single"/>
              </w:rPr>
              <w:t xml:space="preserve">Konfom cakut prej 30 profesioneve me standarde të miratuara, indikatori cilësohet si “plotësisht i realizuar”. </w:t>
            </w:r>
          </w:p>
        </w:tc>
      </w:tr>
      <w:tr w:rsidR="00280E11" w:rsidRPr="001C309D" w:rsidTr="00280E11">
        <w:tc>
          <w:tcPr>
            <w:tcW w:w="2169" w:type="dxa"/>
          </w:tcPr>
          <w:p w:rsidR="00280E11" w:rsidRPr="001C309D" w:rsidRDefault="00280E11" w:rsidP="00280E11">
            <w:pPr>
              <w:rPr>
                <w:rFonts w:ascii="Times New Roman" w:hAnsi="Times New Roman"/>
                <w:sz w:val="20"/>
                <w:szCs w:val="20"/>
              </w:rPr>
            </w:pPr>
            <w:r w:rsidRPr="001C309D">
              <w:rPr>
                <w:rFonts w:ascii="Times New Roman" w:hAnsi="Times New Roman"/>
                <w:sz w:val="20"/>
                <w:szCs w:val="20"/>
              </w:rPr>
              <w:t>Numri i nxënësve që vijojnë arsimin e mesëm të lartë (arsimin profesional) në shkollat profesionale, prej të cilëve 25,877 (60.7%) meshkujt dhe 16,723 femra</w:t>
            </w:r>
            <w:r w:rsidRPr="001C309D">
              <w:rPr>
                <w:rFonts w:ascii="Times New Roman" w:hAnsi="Times New Roman"/>
                <w:b/>
                <w:sz w:val="20"/>
                <w:szCs w:val="20"/>
              </w:rPr>
              <w:t xml:space="preserve"> </w:t>
            </w:r>
            <w:r w:rsidRPr="001C309D">
              <w:rPr>
                <w:rFonts w:ascii="Times New Roman" w:hAnsi="Times New Roman"/>
                <w:sz w:val="20"/>
                <w:szCs w:val="20"/>
              </w:rPr>
              <w:t>(39</w:t>
            </w:r>
            <w:proofErr w:type="gramStart"/>
            <w:r w:rsidRPr="001C309D">
              <w:rPr>
                <w:rFonts w:ascii="Times New Roman" w:hAnsi="Times New Roman"/>
                <w:sz w:val="20"/>
                <w:szCs w:val="20"/>
              </w:rPr>
              <w:t>,3</w:t>
            </w:r>
            <w:proofErr w:type="gramEnd"/>
            <w:r w:rsidRPr="001C309D">
              <w:rPr>
                <w:rFonts w:ascii="Times New Roman" w:hAnsi="Times New Roman"/>
                <w:sz w:val="20"/>
                <w:szCs w:val="20"/>
              </w:rPr>
              <w:t>%).</w:t>
            </w:r>
          </w:p>
        </w:tc>
        <w:tc>
          <w:tcPr>
            <w:tcW w:w="2056" w:type="dxa"/>
          </w:tcPr>
          <w:p w:rsidR="00280E11" w:rsidRPr="001C309D" w:rsidRDefault="00280E11" w:rsidP="00280E11">
            <w:pPr>
              <w:jc w:val="center"/>
              <w:rPr>
                <w:rFonts w:ascii="Times New Roman" w:hAnsi="Times New Roman"/>
                <w:sz w:val="20"/>
                <w:szCs w:val="20"/>
              </w:rPr>
            </w:pPr>
            <w:r w:rsidRPr="001C309D">
              <w:rPr>
                <w:rFonts w:ascii="Times New Roman" w:hAnsi="Times New Roman"/>
                <w:sz w:val="20"/>
                <w:szCs w:val="20"/>
              </w:rPr>
              <w:t xml:space="preserve">42,600 (25,877 - 60.7% M dhe 16,723 – 39.3% F). </w:t>
            </w:r>
          </w:p>
          <w:p w:rsidR="00280E11" w:rsidRPr="001C309D" w:rsidRDefault="00280E11" w:rsidP="00280E11">
            <w:pPr>
              <w:jc w:val="center"/>
              <w:rPr>
                <w:rFonts w:ascii="Times New Roman" w:hAnsi="Times New Roman" w:cs="Times New Roman"/>
                <w:b/>
                <w:bCs/>
                <w:i/>
                <w:iCs/>
                <w:sz w:val="24"/>
                <w:szCs w:val="24"/>
              </w:rPr>
            </w:pPr>
          </w:p>
        </w:tc>
        <w:tc>
          <w:tcPr>
            <w:tcW w:w="2160" w:type="dxa"/>
          </w:tcPr>
          <w:p w:rsidR="00280E11" w:rsidRPr="001C309D" w:rsidRDefault="00280E11" w:rsidP="00280E11">
            <w:pPr>
              <w:jc w:val="center"/>
              <w:rPr>
                <w:rFonts w:ascii="Times New Roman" w:hAnsi="Times New Roman"/>
                <w:sz w:val="20"/>
                <w:szCs w:val="20"/>
              </w:rPr>
            </w:pPr>
            <w:r w:rsidRPr="001C309D">
              <w:rPr>
                <w:rFonts w:ascii="Times New Roman" w:hAnsi="Times New Roman"/>
                <w:sz w:val="20"/>
                <w:szCs w:val="20"/>
              </w:rPr>
              <w:t>Rritet 30% (20% për femra)</w:t>
            </w:r>
          </w:p>
          <w:p w:rsidR="00280E11" w:rsidRPr="001C309D" w:rsidRDefault="00280E11" w:rsidP="00280E11">
            <w:pPr>
              <w:jc w:val="center"/>
              <w:rPr>
                <w:rFonts w:ascii="Times New Roman" w:hAnsi="Times New Roman" w:cs="Times New Roman"/>
                <w:b/>
                <w:bCs/>
                <w:i/>
                <w:iCs/>
                <w:sz w:val="24"/>
                <w:szCs w:val="24"/>
              </w:rPr>
            </w:pPr>
          </w:p>
        </w:tc>
        <w:tc>
          <w:tcPr>
            <w:tcW w:w="2430" w:type="dxa"/>
            <w:shd w:val="clear" w:color="auto" w:fill="FF0000"/>
          </w:tcPr>
          <w:p w:rsidR="00280E11" w:rsidRPr="001C309D" w:rsidRDefault="00280E11" w:rsidP="00280E11">
            <w:pPr>
              <w:rPr>
                <w:rFonts w:ascii="Times New Roman" w:eastAsia="Times New Roman" w:hAnsi="Times New Roman" w:cs="Times New Roman"/>
                <w:b/>
                <w:bCs/>
                <w:sz w:val="20"/>
                <w:szCs w:val="20"/>
              </w:rPr>
            </w:pPr>
            <w:r w:rsidRPr="001C309D">
              <w:rPr>
                <w:rFonts w:ascii="Times New Roman" w:eastAsia="Times New Roman" w:hAnsi="Times New Roman" w:cs="Times New Roman"/>
                <w:bCs/>
                <w:sz w:val="20"/>
                <w:szCs w:val="20"/>
                <w:u w:val="single"/>
              </w:rPr>
              <w:t xml:space="preserve">Viti shkollor 2019/20, numri i nxënësve që vijojnë arsimin e mesëm të lartë (arsimin profesional) </w:t>
            </w:r>
            <w:proofErr w:type="gramStart"/>
            <w:r w:rsidRPr="001C309D">
              <w:rPr>
                <w:rFonts w:ascii="Times New Roman" w:eastAsia="Times New Roman" w:hAnsi="Times New Roman" w:cs="Times New Roman"/>
                <w:b/>
                <w:bCs/>
                <w:sz w:val="20"/>
                <w:szCs w:val="20"/>
              </w:rPr>
              <w:t>ë</w:t>
            </w:r>
            <w:r w:rsidRPr="001C309D">
              <w:rPr>
                <w:rFonts w:ascii="Times New Roman" w:eastAsia="Times New Roman" w:hAnsi="Times New Roman" w:cs="Times New Roman"/>
                <w:b/>
                <w:bCs/>
                <w:sz w:val="20"/>
                <w:szCs w:val="20"/>
                <w:u w:val="single"/>
              </w:rPr>
              <w:t>shtë  40,817</w:t>
            </w:r>
            <w:proofErr w:type="gramEnd"/>
            <w:r w:rsidRPr="001C309D">
              <w:rPr>
                <w:rFonts w:ascii="Times New Roman" w:eastAsia="Times New Roman" w:hAnsi="Times New Roman" w:cs="Times New Roman"/>
                <w:b/>
                <w:bCs/>
                <w:sz w:val="20"/>
                <w:szCs w:val="20"/>
                <w:u w:val="single"/>
              </w:rPr>
              <w:t>, prej te cileve 23, 846 meshkuj (58.4%) dhe 16,971 femra (41.6%).</w:t>
            </w:r>
          </w:p>
          <w:p w:rsidR="00280E11" w:rsidRPr="001C309D" w:rsidRDefault="00280E11" w:rsidP="00280E11">
            <w:pPr>
              <w:rPr>
                <w:rFonts w:ascii="Times New Roman" w:eastAsia="Times New Roman" w:hAnsi="Times New Roman" w:cs="Times New Roman"/>
                <w:b/>
                <w:bCs/>
                <w:sz w:val="20"/>
                <w:szCs w:val="20"/>
              </w:rPr>
            </w:pPr>
            <w:r w:rsidRPr="001C309D">
              <w:rPr>
                <w:rFonts w:ascii="Times New Roman" w:eastAsia="Times New Roman" w:hAnsi="Times New Roman" w:cs="Times New Roman"/>
                <w:bCs/>
                <w:sz w:val="20"/>
                <w:szCs w:val="20"/>
                <w:u w:val="single"/>
              </w:rPr>
              <w:t xml:space="preserve">Viti shkollor 2020/21, numri i nxënësve që vijojnë arsimin e mesëm të lartë (arsimin profesional) </w:t>
            </w:r>
            <w:proofErr w:type="gramStart"/>
            <w:r w:rsidRPr="001C309D">
              <w:rPr>
                <w:rFonts w:ascii="Times New Roman" w:eastAsia="Times New Roman" w:hAnsi="Times New Roman" w:cs="Times New Roman"/>
                <w:b/>
                <w:bCs/>
                <w:sz w:val="20"/>
                <w:szCs w:val="20"/>
              </w:rPr>
              <w:t>është  39,141</w:t>
            </w:r>
            <w:proofErr w:type="gramEnd"/>
            <w:r w:rsidRPr="001C309D">
              <w:rPr>
                <w:rFonts w:ascii="Times New Roman" w:eastAsia="Times New Roman" w:hAnsi="Times New Roman" w:cs="Times New Roman"/>
                <w:b/>
                <w:bCs/>
                <w:sz w:val="20"/>
                <w:szCs w:val="20"/>
              </w:rPr>
              <w:t>, prej te cileve 22,630 meshkuj (57.8%) dhe 16,511 femra) (42.2%)</w:t>
            </w:r>
            <w:r w:rsidRPr="001C309D">
              <w:rPr>
                <w:rFonts w:ascii="Times New Roman" w:hAnsi="Times New Roman"/>
                <w:sz w:val="20"/>
                <w:szCs w:val="20"/>
              </w:rPr>
              <w:t>.</w:t>
            </w:r>
          </w:p>
          <w:p w:rsidR="00280E11" w:rsidRPr="001C309D" w:rsidRDefault="00280E11" w:rsidP="00280E11">
            <w:pPr>
              <w:rPr>
                <w:rFonts w:ascii="Times New Roman" w:hAnsi="Times New Roman"/>
                <w:b/>
                <w:sz w:val="20"/>
                <w:szCs w:val="20"/>
                <w:u w:val="single"/>
              </w:rPr>
            </w:pPr>
            <w:r w:rsidRPr="001C309D">
              <w:rPr>
                <w:rFonts w:ascii="Times New Roman" w:hAnsi="Times New Roman"/>
                <w:b/>
                <w:sz w:val="20"/>
                <w:szCs w:val="20"/>
                <w:u w:val="single"/>
              </w:rPr>
              <w:t xml:space="preserve">Krahasuar me bazën si dhe me vitin 2018, caku i vitit 2019 prej 30% rritje </w:t>
            </w:r>
            <w:r w:rsidRPr="001C309D">
              <w:rPr>
                <w:rFonts w:ascii="Times New Roman" w:hAnsi="Times New Roman"/>
                <w:b/>
                <w:sz w:val="20"/>
                <w:szCs w:val="20"/>
                <w:u w:val="single"/>
              </w:rPr>
              <w:lastRenderedPageBreak/>
              <w:t>të përgjithshme (si dhe 20% për femra) nuk është arritur.</w:t>
            </w:r>
          </w:p>
        </w:tc>
      </w:tr>
      <w:tr w:rsidR="00280E11" w:rsidRPr="001C309D" w:rsidTr="00280E11">
        <w:tc>
          <w:tcPr>
            <w:tcW w:w="2169" w:type="dxa"/>
          </w:tcPr>
          <w:p w:rsidR="00280E11" w:rsidRPr="001C309D" w:rsidRDefault="00280E11" w:rsidP="00280E11">
            <w:pPr>
              <w:jc w:val="both"/>
              <w:rPr>
                <w:rFonts w:ascii="Times New Roman" w:hAnsi="Times New Roman"/>
                <w:sz w:val="20"/>
                <w:szCs w:val="20"/>
              </w:rPr>
            </w:pPr>
            <w:r w:rsidRPr="001C309D">
              <w:rPr>
                <w:rFonts w:ascii="Times New Roman" w:hAnsi="Times New Roman"/>
                <w:sz w:val="20"/>
                <w:szCs w:val="20"/>
              </w:rPr>
              <w:lastRenderedPageBreak/>
              <w:t>Indeksi i paritetit gjinor në drejtime teknike</w:t>
            </w:r>
          </w:p>
        </w:tc>
        <w:tc>
          <w:tcPr>
            <w:tcW w:w="2056" w:type="dxa"/>
          </w:tcPr>
          <w:p w:rsidR="00280E11" w:rsidRPr="001C309D" w:rsidRDefault="00280E11" w:rsidP="00280E11">
            <w:pPr>
              <w:jc w:val="center"/>
              <w:rPr>
                <w:rFonts w:ascii="Times New Roman" w:hAnsi="Times New Roman"/>
                <w:sz w:val="20"/>
                <w:szCs w:val="20"/>
              </w:rPr>
            </w:pPr>
            <w:r w:rsidRPr="001C309D">
              <w:rPr>
                <w:rFonts w:ascii="Times New Roman" w:hAnsi="Times New Roman"/>
                <w:sz w:val="20"/>
                <w:szCs w:val="20"/>
              </w:rPr>
              <w:t>0.25</w:t>
            </w:r>
            <w:r w:rsidRPr="001C309D">
              <w:rPr>
                <w:rFonts w:ascii="Times New Roman" w:hAnsi="Times New Roman"/>
                <w:i/>
                <w:sz w:val="20"/>
                <w:szCs w:val="20"/>
                <w:vertAlign w:val="superscript"/>
              </w:rPr>
              <w:footnoteReference w:id="9"/>
            </w:r>
          </w:p>
          <w:p w:rsidR="00280E11" w:rsidRPr="001C309D" w:rsidRDefault="00280E11" w:rsidP="00280E11">
            <w:pPr>
              <w:jc w:val="center"/>
              <w:rPr>
                <w:rFonts w:ascii="Times New Roman" w:hAnsi="Times New Roman" w:cs="Times New Roman"/>
                <w:b/>
                <w:bCs/>
                <w:i/>
                <w:iCs/>
                <w:sz w:val="24"/>
                <w:szCs w:val="24"/>
              </w:rPr>
            </w:pPr>
          </w:p>
        </w:tc>
        <w:tc>
          <w:tcPr>
            <w:tcW w:w="2160" w:type="dxa"/>
          </w:tcPr>
          <w:p w:rsidR="00280E11" w:rsidRPr="001C309D" w:rsidRDefault="00280E11" w:rsidP="00280E11">
            <w:pPr>
              <w:jc w:val="center"/>
              <w:rPr>
                <w:rFonts w:ascii="Times New Roman" w:hAnsi="Times New Roman"/>
                <w:sz w:val="20"/>
                <w:szCs w:val="20"/>
              </w:rPr>
            </w:pPr>
            <w:r w:rsidRPr="001C309D">
              <w:rPr>
                <w:rFonts w:ascii="Times New Roman" w:hAnsi="Times New Roman"/>
                <w:sz w:val="20"/>
                <w:szCs w:val="20"/>
              </w:rPr>
              <w:t>0.40</w:t>
            </w:r>
          </w:p>
          <w:p w:rsidR="00280E11" w:rsidRPr="001C309D" w:rsidRDefault="00280E11" w:rsidP="00280E11">
            <w:pPr>
              <w:jc w:val="center"/>
              <w:rPr>
                <w:rFonts w:ascii="Times New Roman" w:hAnsi="Times New Roman" w:cs="Times New Roman"/>
                <w:b/>
                <w:bCs/>
                <w:i/>
                <w:iCs/>
                <w:sz w:val="24"/>
                <w:szCs w:val="24"/>
              </w:rPr>
            </w:pPr>
          </w:p>
        </w:tc>
        <w:tc>
          <w:tcPr>
            <w:tcW w:w="2430" w:type="dxa"/>
            <w:shd w:val="clear" w:color="auto" w:fill="auto"/>
          </w:tcPr>
          <w:p w:rsidR="00280E11" w:rsidRPr="001C309D" w:rsidRDefault="00280E11" w:rsidP="005D3A98">
            <w:pPr>
              <w:rPr>
                <w:rFonts w:ascii="Times New Roman" w:eastAsia="Times New Roman" w:hAnsi="Times New Roman" w:cs="Times New Roman"/>
                <w:sz w:val="20"/>
                <w:szCs w:val="20"/>
              </w:rPr>
            </w:pPr>
            <w:r w:rsidRPr="001C309D">
              <w:rPr>
                <w:rFonts w:ascii="Times New Roman" w:hAnsi="Times New Roman" w:cs="Times New Roman"/>
                <w:b/>
                <w:highlight w:val="red"/>
                <w:u w:val="single"/>
              </w:rPr>
              <w:t>MASHT nuk ka raportuar këtë indikator</w:t>
            </w:r>
          </w:p>
        </w:tc>
      </w:tr>
      <w:tr w:rsidR="00280E11" w:rsidRPr="001C309D" w:rsidTr="00280E11">
        <w:tc>
          <w:tcPr>
            <w:tcW w:w="2169" w:type="dxa"/>
          </w:tcPr>
          <w:p w:rsidR="00280E11" w:rsidRPr="001C309D" w:rsidRDefault="00280E11" w:rsidP="00280E11">
            <w:pPr>
              <w:rPr>
                <w:rFonts w:ascii="Times New Roman" w:hAnsi="Times New Roman"/>
                <w:sz w:val="20"/>
                <w:szCs w:val="20"/>
              </w:rPr>
            </w:pPr>
            <w:r w:rsidRPr="001C309D">
              <w:rPr>
                <w:rFonts w:ascii="Times New Roman" w:hAnsi="Times New Roman"/>
                <w:sz w:val="20"/>
                <w:szCs w:val="20"/>
              </w:rPr>
              <w:t>Rritja e numrit të nxënësve në drejtimet deficitare</w:t>
            </w:r>
            <w:r w:rsidRPr="001C309D">
              <w:rPr>
                <w:rStyle w:val="FootnoteReference"/>
              </w:rPr>
              <w:footnoteReference w:id="10"/>
            </w:r>
          </w:p>
        </w:tc>
        <w:tc>
          <w:tcPr>
            <w:tcW w:w="2056" w:type="dxa"/>
          </w:tcPr>
          <w:p w:rsidR="00280E11" w:rsidRPr="001C309D" w:rsidRDefault="00280E11" w:rsidP="00280E11">
            <w:pPr>
              <w:jc w:val="center"/>
              <w:rPr>
                <w:rFonts w:ascii="Times New Roman" w:hAnsi="Times New Roman"/>
                <w:sz w:val="20"/>
                <w:szCs w:val="20"/>
              </w:rPr>
            </w:pPr>
            <w:r w:rsidRPr="001C309D">
              <w:rPr>
                <w:rFonts w:ascii="Times New Roman" w:hAnsi="Times New Roman"/>
                <w:sz w:val="20"/>
                <w:szCs w:val="20"/>
              </w:rPr>
              <w:t>37.8%</w:t>
            </w:r>
            <w:r w:rsidRPr="001C309D">
              <w:rPr>
                <w:rFonts w:ascii="Times New Roman" w:hAnsi="Times New Roman"/>
                <w:sz w:val="20"/>
                <w:szCs w:val="20"/>
                <w:vertAlign w:val="superscript"/>
              </w:rPr>
              <w:footnoteReference w:id="11"/>
            </w:r>
          </w:p>
          <w:p w:rsidR="00280E11" w:rsidRPr="001C309D" w:rsidRDefault="00280E11" w:rsidP="00280E11">
            <w:pPr>
              <w:jc w:val="center"/>
              <w:rPr>
                <w:rFonts w:ascii="Times New Roman" w:hAnsi="Times New Roman" w:cs="Times New Roman"/>
                <w:b/>
                <w:bCs/>
                <w:i/>
                <w:iCs/>
                <w:sz w:val="24"/>
                <w:szCs w:val="24"/>
              </w:rPr>
            </w:pPr>
          </w:p>
        </w:tc>
        <w:tc>
          <w:tcPr>
            <w:tcW w:w="2160" w:type="dxa"/>
          </w:tcPr>
          <w:p w:rsidR="00280E11" w:rsidRPr="001C309D" w:rsidRDefault="00280E11" w:rsidP="00280E11">
            <w:pPr>
              <w:jc w:val="center"/>
              <w:rPr>
                <w:rFonts w:ascii="Times New Roman" w:hAnsi="Times New Roman" w:cs="Times New Roman"/>
                <w:b/>
                <w:bCs/>
                <w:i/>
                <w:iCs/>
                <w:sz w:val="24"/>
                <w:szCs w:val="24"/>
              </w:rPr>
            </w:pPr>
            <w:r w:rsidRPr="001C309D">
              <w:rPr>
                <w:rFonts w:ascii="Times New Roman" w:hAnsi="Times New Roman"/>
                <w:sz w:val="20"/>
                <w:szCs w:val="20"/>
              </w:rPr>
              <w:t>50%</w:t>
            </w:r>
          </w:p>
        </w:tc>
        <w:tc>
          <w:tcPr>
            <w:tcW w:w="2430" w:type="dxa"/>
            <w:shd w:val="clear" w:color="auto" w:fill="FF0000"/>
          </w:tcPr>
          <w:p w:rsidR="00280E11" w:rsidRPr="001C309D" w:rsidRDefault="00280E11" w:rsidP="00280E11">
            <w:pPr>
              <w:rPr>
                <w:rFonts w:ascii="Times New Roman" w:hAnsi="Times New Roman"/>
                <w:b/>
                <w:sz w:val="20"/>
                <w:szCs w:val="20"/>
                <w:u w:val="single"/>
              </w:rPr>
            </w:pPr>
            <w:r w:rsidRPr="001C309D">
              <w:rPr>
                <w:rFonts w:ascii="Times New Roman" w:hAnsi="Times New Roman"/>
                <w:b/>
                <w:sz w:val="20"/>
                <w:szCs w:val="20"/>
                <w:u w:val="single"/>
              </w:rPr>
              <w:t>MASHT ka raportuar si vijon:</w:t>
            </w:r>
          </w:p>
          <w:p w:rsidR="00280E11" w:rsidRPr="001C309D" w:rsidRDefault="00280E11" w:rsidP="00280E11">
            <w:pPr>
              <w:rPr>
                <w:rFonts w:ascii="Times New Roman" w:hAnsi="Times New Roman"/>
                <w:b/>
                <w:sz w:val="20"/>
                <w:szCs w:val="20"/>
                <w:u w:val="single"/>
              </w:rPr>
            </w:pPr>
          </w:p>
          <w:p w:rsidR="00280E11" w:rsidRPr="001C309D" w:rsidRDefault="00280E11" w:rsidP="00280E11">
            <w:pPr>
              <w:rPr>
                <w:rFonts w:ascii="Times New Roman" w:hAnsi="Times New Roman" w:cs="Times New Roman"/>
                <w:sz w:val="20"/>
                <w:szCs w:val="20"/>
              </w:rPr>
            </w:pPr>
            <w:r w:rsidRPr="001C309D">
              <w:rPr>
                <w:rFonts w:ascii="Times New Roman" w:hAnsi="Times New Roman" w:cs="Times New Roman"/>
                <w:b/>
                <w:sz w:val="20"/>
                <w:szCs w:val="20"/>
                <w:u w:val="single"/>
              </w:rPr>
              <w:t xml:space="preserve">Eshtë aprovuar UA për për </w:t>
            </w:r>
            <w:r w:rsidRPr="001C309D">
              <w:rPr>
                <w:rFonts w:ascii="Times New Roman" w:eastAsia="Times New Roman" w:hAnsi="Times New Roman" w:cs="Times New Roman"/>
                <w:b/>
                <w:sz w:val="20"/>
                <w:szCs w:val="20"/>
                <w:u w:val="single"/>
                <w:lang w:eastAsia="bs-Latn-BA"/>
              </w:rPr>
              <w:t>krijimin e strukturës stimuluese për mbështetjen e shkollimit të nxënësve në drejtimet deficitare</w:t>
            </w:r>
            <w:r w:rsidRPr="001C309D">
              <w:rPr>
                <w:rFonts w:ascii="Times New Roman" w:eastAsia="Times New Roman" w:hAnsi="Times New Roman" w:cs="Times New Roman"/>
                <w:sz w:val="20"/>
                <w:szCs w:val="20"/>
                <w:lang w:eastAsia="bs-Latn-BA"/>
              </w:rPr>
              <w:t xml:space="preserve"> </w:t>
            </w:r>
            <w:r w:rsidRPr="001C309D">
              <w:rPr>
                <w:rFonts w:ascii="Times New Roman" w:eastAsia="Times New Roman" w:hAnsi="Times New Roman" w:cs="Times New Roman"/>
                <w:b/>
                <w:sz w:val="20"/>
                <w:szCs w:val="20"/>
                <w:u w:val="single"/>
                <w:lang w:eastAsia="bs-Latn-BA"/>
              </w:rPr>
              <w:t>dhe për vajzat/</w:t>
            </w:r>
            <w:proofErr w:type="gramStart"/>
            <w:r w:rsidRPr="001C309D">
              <w:rPr>
                <w:rFonts w:ascii="Times New Roman" w:eastAsia="Times New Roman" w:hAnsi="Times New Roman" w:cs="Times New Roman"/>
                <w:b/>
                <w:sz w:val="20"/>
                <w:szCs w:val="20"/>
                <w:u w:val="single"/>
                <w:lang w:eastAsia="bs-Latn-BA"/>
              </w:rPr>
              <w:t>gratë  në</w:t>
            </w:r>
            <w:proofErr w:type="gramEnd"/>
            <w:r w:rsidRPr="001C309D">
              <w:rPr>
                <w:rFonts w:ascii="Times New Roman" w:eastAsia="Times New Roman" w:hAnsi="Times New Roman" w:cs="Times New Roman"/>
                <w:b/>
                <w:sz w:val="20"/>
                <w:szCs w:val="20"/>
                <w:u w:val="single"/>
                <w:lang w:eastAsia="bs-Latn-BA"/>
              </w:rPr>
              <w:t xml:space="preserve"> drejtimet teknike në institucionet e arsimit dhe aftësimit profesional dhe janë ofruar bursa për drejtimet deficitare dhe për vajza. Janë ndarë 40 bursa nga MASH dhe po ashtu edhe ne nivel komune.</w:t>
            </w:r>
          </w:p>
        </w:tc>
      </w:tr>
      <w:tr w:rsidR="00280E11" w:rsidRPr="001C309D" w:rsidTr="0083732D">
        <w:tc>
          <w:tcPr>
            <w:tcW w:w="2169" w:type="dxa"/>
          </w:tcPr>
          <w:p w:rsidR="00280E11" w:rsidRPr="001C309D" w:rsidRDefault="00280E11" w:rsidP="00280E11">
            <w:pPr>
              <w:rPr>
                <w:rFonts w:ascii="Times New Roman" w:hAnsi="Times New Roman"/>
                <w:sz w:val="20"/>
                <w:szCs w:val="20"/>
              </w:rPr>
            </w:pPr>
            <w:r w:rsidRPr="001C309D">
              <w:rPr>
                <w:rFonts w:ascii="Times New Roman" w:hAnsi="Times New Roman"/>
                <w:sz w:val="20"/>
                <w:szCs w:val="20"/>
              </w:rPr>
              <w:t>Numri i profileve të sistemit arsimor që janë azhurnuar sipas standardeve profesionale</w:t>
            </w:r>
          </w:p>
          <w:p w:rsidR="00280E11" w:rsidRPr="001C309D" w:rsidRDefault="00280E11" w:rsidP="00280E11">
            <w:pPr>
              <w:rPr>
                <w:rFonts w:ascii="Times New Roman" w:hAnsi="Times New Roman"/>
                <w:sz w:val="20"/>
                <w:szCs w:val="20"/>
              </w:rPr>
            </w:pPr>
          </w:p>
        </w:tc>
        <w:tc>
          <w:tcPr>
            <w:tcW w:w="2056" w:type="dxa"/>
          </w:tcPr>
          <w:p w:rsidR="00280E11" w:rsidRPr="001C309D" w:rsidRDefault="00280E11" w:rsidP="00280E11">
            <w:pPr>
              <w:jc w:val="center"/>
              <w:rPr>
                <w:rFonts w:ascii="Times New Roman" w:hAnsi="Times New Roman"/>
                <w:sz w:val="20"/>
                <w:szCs w:val="20"/>
              </w:rPr>
            </w:pPr>
            <w:r w:rsidRPr="001C309D">
              <w:rPr>
                <w:rFonts w:ascii="Times New Roman" w:hAnsi="Times New Roman"/>
                <w:sz w:val="20"/>
                <w:szCs w:val="20"/>
              </w:rPr>
              <w:t>0%</w:t>
            </w:r>
          </w:p>
          <w:p w:rsidR="00280E11" w:rsidRPr="001C309D" w:rsidRDefault="00280E11" w:rsidP="00280E11">
            <w:pPr>
              <w:jc w:val="center"/>
              <w:rPr>
                <w:rFonts w:ascii="Times New Roman" w:hAnsi="Times New Roman" w:cs="Times New Roman"/>
                <w:b/>
                <w:bCs/>
                <w:i/>
                <w:iCs/>
                <w:sz w:val="24"/>
                <w:szCs w:val="24"/>
              </w:rPr>
            </w:pPr>
          </w:p>
        </w:tc>
        <w:tc>
          <w:tcPr>
            <w:tcW w:w="2160" w:type="dxa"/>
          </w:tcPr>
          <w:p w:rsidR="00280E11" w:rsidRPr="001C309D" w:rsidRDefault="00280E11" w:rsidP="00280E11">
            <w:pPr>
              <w:jc w:val="center"/>
              <w:rPr>
                <w:rFonts w:ascii="Times New Roman" w:hAnsi="Times New Roman"/>
                <w:sz w:val="20"/>
                <w:szCs w:val="20"/>
              </w:rPr>
            </w:pPr>
            <w:r w:rsidRPr="001C309D">
              <w:rPr>
                <w:rFonts w:ascii="Times New Roman" w:hAnsi="Times New Roman"/>
                <w:sz w:val="20"/>
                <w:szCs w:val="20"/>
              </w:rPr>
              <w:t>50%</w:t>
            </w:r>
          </w:p>
          <w:p w:rsidR="00280E11" w:rsidRPr="001C309D" w:rsidRDefault="00280E11" w:rsidP="00280E11">
            <w:pPr>
              <w:jc w:val="center"/>
              <w:rPr>
                <w:rFonts w:ascii="Times New Roman" w:hAnsi="Times New Roman" w:cs="Times New Roman"/>
                <w:b/>
                <w:bCs/>
                <w:i/>
                <w:iCs/>
                <w:sz w:val="24"/>
                <w:szCs w:val="24"/>
              </w:rPr>
            </w:pPr>
          </w:p>
        </w:tc>
        <w:tc>
          <w:tcPr>
            <w:tcW w:w="2430" w:type="dxa"/>
            <w:shd w:val="clear" w:color="auto" w:fill="70AD47" w:themeFill="accent6"/>
          </w:tcPr>
          <w:p w:rsidR="00280E11" w:rsidRPr="001C309D" w:rsidRDefault="00280E11" w:rsidP="00280E11">
            <w:pPr>
              <w:rPr>
                <w:rFonts w:ascii="Times New Roman" w:hAnsi="Times New Roman"/>
                <w:sz w:val="20"/>
                <w:szCs w:val="20"/>
              </w:rPr>
            </w:pPr>
            <w:r w:rsidRPr="001C309D">
              <w:rPr>
                <w:rFonts w:ascii="Times New Roman" w:hAnsi="Times New Roman"/>
                <w:sz w:val="20"/>
                <w:szCs w:val="20"/>
              </w:rPr>
              <w:t>Gjate vitit 2019, 1</w:t>
            </w:r>
            <w:r w:rsidRPr="001C309D">
              <w:rPr>
                <w:rFonts w:ascii="Times New Roman" w:hAnsi="Times New Roman"/>
                <w:b/>
                <w:sz w:val="20"/>
                <w:szCs w:val="20"/>
                <w:u w:val="single"/>
              </w:rPr>
              <w:t>23 profile</w:t>
            </w:r>
            <w:r w:rsidRPr="001C309D">
              <w:rPr>
                <w:rFonts w:ascii="Times New Roman" w:hAnsi="Times New Roman"/>
                <w:sz w:val="20"/>
                <w:szCs w:val="20"/>
              </w:rPr>
              <w:t xml:space="preserve"> u raportuan nga MASHT që u ofruan </w:t>
            </w:r>
          </w:p>
          <w:p w:rsidR="00280E11" w:rsidRPr="001C309D" w:rsidRDefault="00280E11" w:rsidP="00280E11">
            <w:pPr>
              <w:rPr>
                <w:rFonts w:ascii="Times New Roman" w:hAnsi="Times New Roman"/>
                <w:sz w:val="20"/>
                <w:szCs w:val="20"/>
              </w:rPr>
            </w:pPr>
          </w:p>
          <w:p w:rsidR="00280E11" w:rsidRPr="001C309D" w:rsidRDefault="00280E11" w:rsidP="00280E11">
            <w:pPr>
              <w:rPr>
                <w:rFonts w:ascii="Times New Roman" w:hAnsi="Times New Roman"/>
                <w:sz w:val="20"/>
                <w:szCs w:val="20"/>
              </w:rPr>
            </w:pPr>
            <w:r w:rsidRPr="001C309D">
              <w:rPr>
                <w:rFonts w:ascii="Times New Roman" w:hAnsi="Times New Roman"/>
                <w:sz w:val="20"/>
                <w:szCs w:val="20"/>
              </w:rPr>
              <w:t xml:space="preserve">Nderkaq 2020 u raportua </w:t>
            </w:r>
            <w:r w:rsidRPr="001C309D">
              <w:rPr>
                <w:rFonts w:ascii="Times New Roman" w:hAnsi="Times New Roman"/>
                <w:b/>
                <w:sz w:val="20"/>
                <w:szCs w:val="20"/>
                <w:u w:val="single"/>
              </w:rPr>
              <w:t xml:space="preserve">se janë azhurnuar të gjitha profilet prej tyre 66 </w:t>
            </w:r>
            <w:proofErr w:type="gramStart"/>
            <w:r w:rsidRPr="001C309D">
              <w:rPr>
                <w:rFonts w:ascii="Times New Roman" w:hAnsi="Times New Roman"/>
                <w:b/>
                <w:sz w:val="20"/>
                <w:szCs w:val="20"/>
                <w:u w:val="single"/>
              </w:rPr>
              <w:t>( 64</w:t>
            </w:r>
            <w:proofErr w:type="gramEnd"/>
            <w:r w:rsidRPr="001C309D">
              <w:rPr>
                <w:rFonts w:ascii="Times New Roman" w:hAnsi="Times New Roman"/>
                <w:b/>
                <w:sz w:val="20"/>
                <w:szCs w:val="20"/>
                <w:u w:val="single"/>
              </w:rPr>
              <w:t>%) janë bazuar në standarde të profesionit.</w:t>
            </w:r>
            <w:r w:rsidRPr="001C309D">
              <w:rPr>
                <w:rFonts w:ascii="Times New Roman" w:hAnsi="Times New Roman"/>
                <w:sz w:val="20"/>
                <w:szCs w:val="20"/>
              </w:rPr>
              <w:t xml:space="preserve"> </w:t>
            </w:r>
          </w:p>
          <w:p w:rsidR="00280E11" w:rsidRPr="001C309D" w:rsidRDefault="00280E11" w:rsidP="0083732D">
            <w:pPr>
              <w:rPr>
                <w:rFonts w:ascii="Times New Roman" w:eastAsia="Times New Roman" w:hAnsi="Times New Roman" w:cs="Times New Roman"/>
                <w:sz w:val="20"/>
                <w:szCs w:val="20"/>
              </w:rPr>
            </w:pPr>
          </w:p>
        </w:tc>
      </w:tr>
      <w:tr w:rsidR="00280E11" w:rsidRPr="001C309D" w:rsidTr="00280E11">
        <w:tc>
          <w:tcPr>
            <w:tcW w:w="2169" w:type="dxa"/>
          </w:tcPr>
          <w:p w:rsidR="00280E11" w:rsidRPr="001C309D" w:rsidRDefault="00280E11" w:rsidP="00280E11">
            <w:pPr>
              <w:jc w:val="both"/>
              <w:rPr>
                <w:rFonts w:ascii="Times New Roman" w:hAnsi="Times New Roman"/>
                <w:sz w:val="20"/>
                <w:szCs w:val="20"/>
              </w:rPr>
            </w:pPr>
            <w:r w:rsidRPr="001C309D">
              <w:rPr>
                <w:rFonts w:ascii="Times New Roman" w:hAnsi="Times New Roman"/>
                <w:sz w:val="20"/>
                <w:szCs w:val="20"/>
              </w:rPr>
              <w:t>Shkalla e papunësisë për të rinjtë që kanë mbaruar arsimin profesional</w:t>
            </w:r>
          </w:p>
        </w:tc>
        <w:tc>
          <w:tcPr>
            <w:tcW w:w="2056" w:type="dxa"/>
          </w:tcPr>
          <w:p w:rsidR="00280E11" w:rsidRPr="001C309D" w:rsidRDefault="00280E11" w:rsidP="00280E11">
            <w:pPr>
              <w:jc w:val="center"/>
              <w:rPr>
                <w:rFonts w:ascii="Times New Roman" w:hAnsi="Times New Roman"/>
                <w:sz w:val="20"/>
                <w:szCs w:val="20"/>
              </w:rPr>
            </w:pPr>
            <w:r w:rsidRPr="001C309D">
              <w:rPr>
                <w:rFonts w:ascii="Times New Roman" w:hAnsi="Times New Roman"/>
                <w:sz w:val="20"/>
                <w:szCs w:val="20"/>
              </w:rPr>
              <w:t>32.5%</w:t>
            </w:r>
          </w:p>
          <w:p w:rsidR="00280E11" w:rsidRPr="001C309D" w:rsidRDefault="00280E11" w:rsidP="00280E11">
            <w:pPr>
              <w:jc w:val="center"/>
              <w:rPr>
                <w:rFonts w:ascii="Times New Roman" w:hAnsi="Times New Roman" w:cs="Times New Roman"/>
                <w:b/>
                <w:bCs/>
                <w:i/>
                <w:iCs/>
                <w:sz w:val="24"/>
                <w:szCs w:val="24"/>
              </w:rPr>
            </w:pPr>
          </w:p>
        </w:tc>
        <w:tc>
          <w:tcPr>
            <w:tcW w:w="2160" w:type="dxa"/>
          </w:tcPr>
          <w:p w:rsidR="00280E11" w:rsidRPr="001C309D" w:rsidRDefault="00280E11" w:rsidP="00280E11">
            <w:pPr>
              <w:jc w:val="center"/>
              <w:rPr>
                <w:rFonts w:ascii="Times New Roman" w:hAnsi="Times New Roman"/>
                <w:sz w:val="20"/>
                <w:szCs w:val="20"/>
              </w:rPr>
            </w:pPr>
            <w:r w:rsidRPr="001C309D">
              <w:rPr>
                <w:rFonts w:ascii="Times New Roman" w:hAnsi="Times New Roman"/>
                <w:sz w:val="20"/>
                <w:szCs w:val="20"/>
              </w:rPr>
              <w:t>15%</w:t>
            </w:r>
          </w:p>
          <w:p w:rsidR="00280E11" w:rsidRPr="001C309D" w:rsidRDefault="00280E11" w:rsidP="00280E11">
            <w:pPr>
              <w:jc w:val="center"/>
              <w:rPr>
                <w:rFonts w:ascii="Times New Roman" w:hAnsi="Times New Roman" w:cs="Times New Roman"/>
                <w:b/>
                <w:bCs/>
                <w:i/>
                <w:iCs/>
                <w:sz w:val="24"/>
                <w:szCs w:val="24"/>
              </w:rPr>
            </w:pPr>
          </w:p>
        </w:tc>
        <w:tc>
          <w:tcPr>
            <w:tcW w:w="2430" w:type="dxa"/>
            <w:shd w:val="clear" w:color="auto" w:fill="FF0000"/>
          </w:tcPr>
          <w:p w:rsidR="00280E11" w:rsidRPr="001C309D" w:rsidRDefault="00280E11" w:rsidP="00280E11">
            <w:pPr>
              <w:rPr>
                <w:rFonts w:ascii="Times New Roman" w:hAnsi="Times New Roman"/>
                <w:bCs/>
                <w:sz w:val="20"/>
                <w:szCs w:val="20"/>
              </w:rPr>
            </w:pPr>
            <w:r w:rsidRPr="001C309D">
              <w:rPr>
                <w:rFonts w:ascii="Times New Roman" w:hAnsi="Times New Roman"/>
                <w:bCs/>
                <w:sz w:val="20"/>
                <w:szCs w:val="20"/>
              </w:rPr>
              <w:t xml:space="preserve">Në 2019, </w:t>
            </w:r>
            <w:r w:rsidRPr="001C309D">
              <w:rPr>
                <w:rFonts w:ascii="Times New Roman" w:hAnsi="Times New Roman"/>
                <w:b/>
                <w:bCs/>
                <w:sz w:val="20"/>
                <w:szCs w:val="20"/>
                <w:u w:val="single"/>
              </w:rPr>
              <w:t>shkalla e papunësisë ishte 53.6%</w:t>
            </w:r>
            <w:r w:rsidRPr="001C309D">
              <w:rPr>
                <w:rFonts w:ascii="Times New Roman" w:hAnsi="Times New Roman"/>
                <w:bCs/>
                <w:sz w:val="20"/>
                <w:szCs w:val="20"/>
              </w:rPr>
              <w:t xml:space="preserve"> sipas Anketës së Fuqisë Punëtore për vitin 2019. Shkalla e papunësisë ishte </w:t>
            </w:r>
            <w:r w:rsidRPr="001C309D">
              <w:rPr>
                <w:rFonts w:ascii="Times New Roman" w:hAnsi="Times New Roman"/>
                <w:b/>
                <w:bCs/>
                <w:sz w:val="20"/>
                <w:szCs w:val="20"/>
                <w:u w:val="single"/>
              </w:rPr>
              <w:t>39.4% në mesin e meshkujve</w:t>
            </w:r>
            <w:r w:rsidRPr="001C309D">
              <w:rPr>
                <w:rFonts w:ascii="Times New Roman" w:hAnsi="Times New Roman"/>
                <w:bCs/>
                <w:sz w:val="20"/>
                <w:szCs w:val="20"/>
              </w:rPr>
              <w:t xml:space="preserve"> dhe </w:t>
            </w:r>
            <w:r w:rsidRPr="001C309D">
              <w:rPr>
                <w:rFonts w:ascii="Times New Roman" w:hAnsi="Times New Roman"/>
                <w:b/>
                <w:bCs/>
                <w:sz w:val="20"/>
                <w:szCs w:val="20"/>
                <w:u w:val="single"/>
              </w:rPr>
              <w:t>14.2% në mesin e femrave</w:t>
            </w:r>
            <w:r w:rsidRPr="001C309D">
              <w:rPr>
                <w:rFonts w:ascii="Times New Roman" w:hAnsi="Times New Roman"/>
                <w:bCs/>
                <w:sz w:val="20"/>
                <w:szCs w:val="20"/>
              </w:rPr>
              <w:t xml:space="preserve">. </w:t>
            </w:r>
          </w:p>
          <w:p w:rsidR="00280E11" w:rsidRPr="001C309D" w:rsidRDefault="00280E11" w:rsidP="00280E11">
            <w:pPr>
              <w:rPr>
                <w:rFonts w:ascii="Times New Roman" w:hAnsi="Times New Roman"/>
                <w:bCs/>
                <w:sz w:val="20"/>
                <w:szCs w:val="20"/>
              </w:rPr>
            </w:pPr>
          </w:p>
          <w:p w:rsidR="00280E11" w:rsidRPr="001C309D" w:rsidRDefault="00280E11" w:rsidP="00280E11">
            <w:pPr>
              <w:rPr>
                <w:rFonts w:ascii="Times New Roman" w:hAnsi="Times New Roman"/>
                <w:b/>
                <w:bCs/>
                <w:sz w:val="20"/>
                <w:szCs w:val="20"/>
              </w:rPr>
            </w:pPr>
            <w:r w:rsidRPr="001C309D">
              <w:rPr>
                <w:rFonts w:ascii="Times New Roman" w:hAnsi="Times New Roman"/>
                <w:b/>
                <w:bCs/>
                <w:sz w:val="20"/>
                <w:szCs w:val="20"/>
                <w:u w:val="single"/>
              </w:rPr>
              <w:t>Sipas raportimit të MASHT, kjo shkallë ishte 41%,</w:t>
            </w:r>
            <w:r w:rsidRPr="001C309D">
              <w:rPr>
                <w:rFonts w:ascii="Times New Roman" w:hAnsi="Times New Roman"/>
                <w:bCs/>
                <w:sz w:val="20"/>
                <w:szCs w:val="20"/>
              </w:rPr>
              <w:t xml:space="preserve"> e cila sipas MASHT bazohet në raportet e Agjencisë së Statistikave. Por, siç thuhet në paragrafin e mësipërm, norma e papunësisë sipas AFP-së, ishte 53.6% në </w:t>
            </w:r>
            <w:r w:rsidRPr="001C309D">
              <w:rPr>
                <w:rFonts w:ascii="Times New Roman" w:hAnsi="Times New Roman"/>
                <w:bCs/>
                <w:sz w:val="20"/>
                <w:szCs w:val="20"/>
              </w:rPr>
              <w:lastRenderedPageBreak/>
              <w:t xml:space="preserve">vitin 2019.  </w:t>
            </w:r>
          </w:p>
          <w:p w:rsidR="00280E11" w:rsidRPr="001C309D" w:rsidRDefault="00280E11" w:rsidP="00280E11">
            <w:pPr>
              <w:rPr>
                <w:rFonts w:ascii="Times New Roman" w:hAnsi="Times New Roman"/>
                <w:bCs/>
                <w:sz w:val="20"/>
                <w:szCs w:val="20"/>
              </w:rPr>
            </w:pPr>
          </w:p>
          <w:p w:rsidR="00280E11" w:rsidRPr="001C309D" w:rsidRDefault="00280E11" w:rsidP="00280E11">
            <w:pPr>
              <w:rPr>
                <w:rFonts w:ascii="Times New Roman" w:hAnsi="Times New Roman"/>
                <w:b/>
                <w:bCs/>
                <w:sz w:val="20"/>
                <w:szCs w:val="20"/>
                <w:u w:val="single"/>
              </w:rPr>
            </w:pPr>
            <w:r w:rsidRPr="001C309D">
              <w:rPr>
                <w:rFonts w:ascii="Times New Roman" w:hAnsi="Times New Roman"/>
                <w:b/>
                <w:bCs/>
                <w:sz w:val="20"/>
                <w:szCs w:val="20"/>
                <w:u w:val="single"/>
              </w:rPr>
              <w:t xml:space="preserve">Nuk ka cak për vitin 2019. Caku për vitin 2020 është 15%; kësisoj ky indikator është larg së përmbushuri. </w:t>
            </w:r>
          </w:p>
          <w:p w:rsidR="00280E11" w:rsidRPr="001C309D" w:rsidRDefault="00280E11" w:rsidP="00280E11">
            <w:pPr>
              <w:rPr>
                <w:rFonts w:ascii="Times New Roman" w:hAnsi="Times New Roman"/>
                <w:b/>
                <w:bCs/>
                <w:sz w:val="20"/>
                <w:szCs w:val="20"/>
                <w:u w:val="single"/>
              </w:rPr>
            </w:pPr>
          </w:p>
          <w:p w:rsidR="00280E11" w:rsidRPr="001C309D" w:rsidRDefault="00280E11" w:rsidP="00280E11">
            <w:pPr>
              <w:rPr>
                <w:rFonts w:ascii="Times New Roman" w:hAnsi="Times New Roman"/>
                <w:sz w:val="20"/>
                <w:szCs w:val="20"/>
              </w:rPr>
            </w:pPr>
            <w:r w:rsidRPr="001C309D">
              <w:rPr>
                <w:rFonts w:ascii="Times New Roman" w:hAnsi="Times New Roman"/>
                <w:b/>
                <w:bCs/>
                <w:sz w:val="20"/>
                <w:szCs w:val="20"/>
                <w:u w:val="single"/>
              </w:rPr>
              <w:t>Në 2018, shkalla e papunësisë ishte 57.1%.</w:t>
            </w:r>
            <w:r w:rsidRPr="001C309D">
              <w:rPr>
                <w:rFonts w:ascii="Times New Roman" w:hAnsi="Times New Roman"/>
                <w:sz w:val="20"/>
                <w:szCs w:val="20"/>
              </w:rPr>
              <w:t xml:space="preserve"> Nga ky numër, shkalla e papunësisë është </w:t>
            </w:r>
            <w:r w:rsidRPr="001C309D">
              <w:rPr>
                <w:rFonts w:ascii="Times New Roman" w:hAnsi="Times New Roman"/>
                <w:b/>
                <w:bCs/>
                <w:sz w:val="20"/>
                <w:szCs w:val="20"/>
                <w:u w:val="single"/>
              </w:rPr>
              <w:t>45.4% në mesin e meshkujve</w:t>
            </w:r>
            <w:r w:rsidRPr="001C309D">
              <w:rPr>
                <w:rFonts w:ascii="Times New Roman" w:hAnsi="Times New Roman"/>
                <w:sz w:val="20"/>
                <w:szCs w:val="20"/>
              </w:rPr>
              <w:t xml:space="preserve">, dhe </w:t>
            </w:r>
            <w:r w:rsidRPr="001C309D">
              <w:rPr>
                <w:rFonts w:ascii="Times New Roman" w:hAnsi="Times New Roman"/>
                <w:b/>
                <w:bCs/>
                <w:sz w:val="20"/>
                <w:szCs w:val="20"/>
                <w:u w:val="single"/>
              </w:rPr>
              <w:t>11.7% në mesin e femrave</w:t>
            </w:r>
            <w:r w:rsidRPr="001C309D">
              <w:rPr>
                <w:rFonts w:ascii="Times New Roman" w:hAnsi="Times New Roman"/>
                <w:sz w:val="20"/>
                <w:szCs w:val="20"/>
              </w:rPr>
              <w:t xml:space="preserve">. </w:t>
            </w:r>
          </w:p>
          <w:p w:rsidR="00280E11" w:rsidRPr="001C309D" w:rsidRDefault="00280E11" w:rsidP="00280E11">
            <w:pPr>
              <w:rPr>
                <w:rFonts w:ascii="Times New Roman" w:hAnsi="Times New Roman"/>
                <w:sz w:val="20"/>
                <w:szCs w:val="20"/>
              </w:rPr>
            </w:pPr>
          </w:p>
          <w:p w:rsidR="00280E11" w:rsidRPr="001C309D" w:rsidRDefault="00280E11" w:rsidP="00280E11">
            <w:pPr>
              <w:rPr>
                <w:rFonts w:ascii="Times New Roman" w:hAnsi="Times New Roman"/>
                <w:b/>
              </w:rPr>
            </w:pPr>
            <w:r w:rsidRPr="001C309D">
              <w:rPr>
                <w:rFonts w:ascii="Times New Roman" w:hAnsi="Times New Roman"/>
                <w:b/>
                <w:highlight w:val="red"/>
              </w:rPr>
              <w:t>MASHT nuk ka raportuar per kete indikator per vitin 2020</w:t>
            </w:r>
          </w:p>
        </w:tc>
      </w:tr>
      <w:tr w:rsidR="00280E11" w:rsidRPr="001C309D" w:rsidTr="00280E11">
        <w:tc>
          <w:tcPr>
            <w:tcW w:w="2169" w:type="dxa"/>
          </w:tcPr>
          <w:p w:rsidR="00280E11" w:rsidRPr="001C309D" w:rsidRDefault="00280E11" w:rsidP="00280E11">
            <w:pPr>
              <w:jc w:val="both"/>
              <w:rPr>
                <w:rFonts w:ascii="Times New Roman" w:hAnsi="Times New Roman"/>
                <w:sz w:val="20"/>
                <w:szCs w:val="20"/>
              </w:rPr>
            </w:pPr>
            <w:r w:rsidRPr="001C309D">
              <w:rPr>
                <w:rFonts w:ascii="Times New Roman" w:hAnsi="Times New Roman"/>
                <w:sz w:val="20"/>
                <w:szCs w:val="20"/>
              </w:rPr>
              <w:lastRenderedPageBreak/>
              <w:t>Përqindja e nxënësve që përfiton nga këshillimi në karrierë</w:t>
            </w:r>
          </w:p>
        </w:tc>
        <w:tc>
          <w:tcPr>
            <w:tcW w:w="2056" w:type="dxa"/>
          </w:tcPr>
          <w:p w:rsidR="00280E11" w:rsidRPr="001C309D" w:rsidRDefault="00280E11" w:rsidP="00280E11">
            <w:pPr>
              <w:jc w:val="center"/>
              <w:rPr>
                <w:rFonts w:ascii="Times New Roman" w:hAnsi="Times New Roman" w:cs="Times New Roman"/>
                <w:b/>
                <w:bCs/>
                <w:i/>
                <w:iCs/>
                <w:sz w:val="24"/>
                <w:szCs w:val="24"/>
              </w:rPr>
            </w:pPr>
            <w:r w:rsidRPr="001C309D">
              <w:rPr>
                <w:rFonts w:ascii="Times New Roman" w:hAnsi="Times New Roman"/>
                <w:sz w:val="20"/>
                <w:szCs w:val="20"/>
              </w:rPr>
              <w:t>10%</w:t>
            </w:r>
            <w:r w:rsidRPr="001C309D">
              <w:rPr>
                <w:rFonts w:ascii="Times New Roman" w:hAnsi="Times New Roman"/>
                <w:sz w:val="20"/>
                <w:szCs w:val="20"/>
                <w:vertAlign w:val="superscript"/>
              </w:rPr>
              <w:footnoteReference w:id="12"/>
            </w:r>
          </w:p>
        </w:tc>
        <w:tc>
          <w:tcPr>
            <w:tcW w:w="2160" w:type="dxa"/>
          </w:tcPr>
          <w:p w:rsidR="00280E11" w:rsidRPr="001C309D" w:rsidRDefault="00280E11" w:rsidP="00280E11">
            <w:pPr>
              <w:jc w:val="center"/>
              <w:rPr>
                <w:rFonts w:ascii="Times New Roman" w:hAnsi="Times New Roman" w:cs="Times New Roman"/>
                <w:b/>
                <w:bCs/>
                <w:i/>
                <w:iCs/>
                <w:sz w:val="24"/>
                <w:szCs w:val="24"/>
              </w:rPr>
            </w:pPr>
            <w:r w:rsidRPr="001C309D">
              <w:rPr>
                <w:rFonts w:ascii="Times New Roman" w:hAnsi="Times New Roman"/>
                <w:sz w:val="20"/>
                <w:szCs w:val="20"/>
              </w:rPr>
              <w:t>30%/ vit</w:t>
            </w:r>
          </w:p>
        </w:tc>
        <w:tc>
          <w:tcPr>
            <w:tcW w:w="2430" w:type="dxa"/>
            <w:shd w:val="clear" w:color="auto" w:fill="FF0000"/>
          </w:tcPr>
          <w:p w:rsidR="00280E11" w:rsidRPr="001C309D" w:rsidRDefault="00280E11" w:rsidP="00280E11">
            <w:pPr>
              <w:rPr>
                <w:rFonts w:ascii="Times New Roman" w:hAnsi="Times New Roman"/>
                <w:b/>
                <w:u w:val="single"/>
              </w:rPr>
            </w:pPr>
            <w:r w:rsidRPr="001C309D">
              <w:rPr>
                <w:rFonts w:ascii="Times New Roman" w:hAnsi="Times New Roman"/>
                <w:b/>
                <w:u w:val="single"/>
              </w:rPr>
              <w:t>MASHT per vitin 2020 ka raportuar si vijon:</w:t>
            </w:r>
          </w:p>
          <w:p w:rsidR="00280E11" w:rsidRPr="001C309D" w:rsidRDefault="00280E11" w:rsidP="00280E11">
            <w:pPr>
              <w:rPr>
                <w:rFonts w:ascii="Times New Roman" w:hAnsi="Times New Roman"/>
                <w:b/>
                <w:u w:val="single"/>
              </w:rPr>
            </w:pPr>
            <w:r w:rsidRPr="001C309D">
              <w:rPr>
                <w:rFonts w:ascii="Times New Roman" w:hAnsi="Times New Roman"/>
                <w:b/>
                <w:u w:val="single"/>
              </w:rPr>
              <w:t xml:space="preserve"> </w:t>
            </w:r>
          </w:p>
          <w:p w:rsidR="00280E11" w:rsidRPr="001C309D" w:rsidRDefault="00280E11" w:rsidP="00280E11">
            <w:pPr>
              <w:rPr>
                <w:rFonts w:ascii="Times New Roman" w:hAnsi="Times New Roman"/>
              </w:rPr>
            </w:pPr>
            <w:r w:rsidRPr="001C309D">
              <w:rPr>
                <w:rFonts w:ascii="Times New Roman" w:hAnsi="Times New Roman"/>
              </w:rPr>
              <w:t>Kanë përfituar mbi 56% e nxenesve përfshire kl 8 dhe 9 si dhe gjatë shkollës se mesme profesionale. (Te elaborohet me shume)</w:t>
            </w:r>
          </w:p>
          <w:p w:rsidR="00280E11" w:rsidRPr="001C309D" w:rsidRDefault="00280E11" w:rsidP="00280E11">
            <w:pPr>
              <w:rPr>
                <w:rFonts w:ascii="Times New Roman" w:hAnsi="Times New Roman"/>
                <w:b/>
                <w:u w:val="single"/>
              </w:rPr>
            </w:pPr>
          </w:p>
          <w:p w:rsidR="00280E11" w:rsidRPr="001C309D" w:rsidRDefault="00280E11" w:rsidP="00280E11">
            <w:pPr>
              <w:rPr>
                <w:rFonts w:ascii="Times New Roman" w:hAnsi="Times New Roman"/>
                <w:b/>
                <w:u w:val="single"/>
              </w:rPr>
            </w:pPr>
            <w:r w:rsidRPr="001C309D">
              <w:rPr>
                <w:rFonts w:ascii="Times New Roman" w:hAnsi="Times New Roman"/>
                <w:b/>
                <w:u w:val="single"/>
              </w:rPr>
              <w:t>Raportimi nuk ofron informata te qarta dhe krahasuese per matjen e indikatorit</w:t>
            </w:r>
          </w:p>
        </w:tc>
      </w:tr>
    </w:tbl>
    <w:p w:rsidR="00280E11" w:rsidRPr="001C309D" w:rsidRDefault="00280E11" w:rsidP="00280E11">
      <w:pPr>
        <w:jc w:val="center"/>
        <w:rPr>
          <w:rFonts w:ascii="Times New Roman" w:hAnsi="Times New Roman" w:cs="Times New Roman"/>
          <w:sz w:val="16"/>
          <w:szCs w:val="16"/>
          <w:lang w:val="sq-AL"/>
        </w:rPr>
      </w:pPr>
      <w:r w:rsidRPr="001C309D">
        <w:rPr>
          <w:rFonts w:ascii="Times New Roman" w:hAnsi="Times New Roman" w:cs="Times New Roman"/>
          <w:sz w:val="16"/>
          <w:szCs w:val="16"/>
          <w:lang w:val="sq-AL"/>
        </w:rPr>
        <w:t>Burimi: raportimi nga institucionet përgjegjëse.</w:t>
      </w:r>
    </w:p>
    <w:p w:rsidR="00280E11" w:rsidRPr="001C309D" w:rsidRDefault="00280E11" w:rsidP="00280E11">
      <w:pPr>
        <w:jc w:val="both"/>
        <w:rPr>
          <w:rFonts w:ascii="Times New Roman" w:hAnsi="Times New Roman" w:cs="Times New Roman"/>
          <w:sz w:val="24"/>
          <w:szCs w:val="24"/>
          <w:lang w:val="sq-AL"/>
        </w:rPr>
      </w:pPr>
    </w:p>
    <w:p w:rsidR="00280E11" w:rsidRPr="001C309D" w:rsidRDefault="00280E11" w:rsidP="00280E11">
      <w:pPr>
        <w:pStyle w:val="ListParagraph"/>
        <w:numPr>
          <w:ilvl w:val="2"/>
          <w:numId w:val="1"/>
        </w:numPr>
        <w:jc w:val="both"/>
        <w:outlineLvl w:val="2"/>
        <w:rPr>
          <w:rFonts w:ascii="Times New Roman" w:hAnsi="Times New Roman" w:cs="Times New Roman"/>
          <w:sz w:val="24"/>
          <w:szCs w:val="24"/>
          <w:u w:val="single"/>
          <w:lang w:val="sq-AL"/>
        </w:rPr>
      </w:pPr>
      <w:bookmarkStart w:id="37" w:name="_Toc67655778"/>
      <w:r w:rsidRPr="001C309D">
        <w:rPr>
          <w:rFonts w:ascii="Times New Roman" w:hAnsi="Times New Roman" w:cs="Times New Roman"/>
          <w:sz w:val="24"/>
          <w:szCs w:val="24"/>
          <w:u w:val="single"/>
          <w:lang w:val="sq-AL"/>
        </w:rPr>
        <w:t xml:space="preserve">Objektivi Specifik 4: </w:t>
      </w:r>
      <w:r w:rsidRPr="001C309D">
        <w:rPr>
          <w:rFonts w:ascii="Times New Roman" w:hAnsi="Times New Roman"/>
          <w:sz w:val="24"/>
          <w:szCs w:val="24"/>
          <w:u w:val="single"/>
          <w:lang w:val="sq-AL"/>
        </w:rPr>
        <w:t>Ngritja e cilësisë së mësimit praktik në shkollë dhe praktikës profesionale jashtë shkollës</w:t>
      </w:r>
      <w:bookmarkEnd w:id="37"/>
    </w:p>
    <w:p w:rsidR="00280E11" w:rsidRPr="001C309D" w:rsidRDefault="00280E11" w:rsidP="00280E11">
      <w:pPr>
        <w:pStyle w:val="ListParagraph"/>
        <w:ind w:left="1080"/>
        <w:jc w:val="both"/>
        <w:rPr>
          <w:rFonts w:ascii="Times New Roman" w:hAnsi="Times New Roman" w:cs="Times New Roman"/>
          <w:sz w:val="24"/>
          <w:szCs w:val="24"/>
          <w:lang w:val="sq-AL"/>
        </w:rPr>
      </w:pPr>
    </w:p>
    <w:p w:rsidR="00280E11" w:rsidRPr="001C309D" w:rsidRDefault="00280E11" w:rsidP="00280E11">
      <w:pPr>
        <w:pStyle w:val="ListParagraph"/>
        <w:numPr>
          <w:ilvl w:val="0"/>
          <w:numId w:val="16"/>
        </w:numPr>
        <w:jc w:val="both"/>
        <w:outlineLvl w:val="2"/>
        <w:rPr>
          <w:rFonts w:ascii="Times New Roman" w:hAnsi="Times New Roman" w:cs="Times New Roman"/>
          <w:sz w:val="24"/>
          <w:szCs w:val="24"/>
          <w:u w:val="single"/>
          <w:lang w:val="sq-AL"/>
        </w:rPr>
      </w:pPr>
      <w:bookmarkStart w:id="38" w:name="_Toc67655779"/>
      <w:r w:rsidRPr="001C309D">
        <w:rPr>
          <w:rFonts w:ascii="Times New Roman" w:hAnsi="Times New Roman" w:cs="Times New Roman"/>
          <w:sz w:val="24"/>
          <w:szCs w:val="24"/>
          <w:u w:val="single"/>
          <w:lang w:val="sq-AL"/>
        </w:rPr>
        <w:t>Realizimi i aktiviteteve</w:t>
      </w:r>
      <w:bookmarkEnd w:id="38"/>
      <w:r w:rsidRPr="001C309D">
        <w:rPr>
          <w:rFonts w:ascii="Times New Roman" w:hAnsi="Times New Roman" w:cs="Times New Roman"/>
          <w:sz w:val="24"/>
          <w:szCs w:val="24"/>
          <w:u w:val="single"/>
          <w:lang w:val="sq-AL"/>
        </w:rPr>
        <w:t xml:space="preserve"> </w:t>
      </w:r>
    </w:p>
    <w:p w:rsidR="00280E11" w:rsidRPr="001C309D" w:rsidRDefault="00280E11" w:rsidP="00280E11">
      <w:pPr>
        <w:ind w:left="360"/>
        <w:jc w:val="both"/>
        <w:rPr>
          <w:rFonts w:ascii="Times New Roman" w:hAnsi="Times New Roman" w:cs="Times New Roman"/>
          <w:sz w:val="24"/>
          <w:szCs w:val="24"/>
          <w:lang w:val="sq-AL"/>
        </w:rPr>
      </w:pPr>
      <w:r w:rsidRPr="001C309D">
        <w:rPr>
          <w:rFonts w:ascii="Times New Roman" w:hAnsi="Times New Roman" w:cs="Times New Roman"/>
          <w:b/>
          <w:bCs/>
          <w:sz w:val="24"/>
          <w:szCs w:val="24"/>
          <w:lang w:val="sq-AL"/>
        </w:rPr>
        <w:t xml:space="preserve">Mbi gjysma e aktiviteteve në kuadër të objektivit Specifik 4 cilësohen si “plotësisht të realizuara”. </w:t>
      </w:r>
      <w:r w:rsidRPr="001C309D">
        <w:rPr>
          <w:rFonts w:ascii="Times New Roman" w:hAnsi="Times New Roman" w:cs="Times New Roman"/>
          <w:sz w:val="24"/>
          <w:szCs w:val="24"/>
          <w:lang w:val="sq-AL"/>
        </w:rPr>
        <w:t xml:space="preserve">Në kuadër të objektivit Sepcifik 4, janë planifikuar gjithsej 5 aktivitete. Nga ky numër, aktivitete të cilat mundë të cilësohen si “plotësisht të realizuara” janë 3; nga aktivitetet që cilësohen se janë realizuar “pjesërisht” janë 2; ndërkohë asnjë aktivitet nuk u cilësua si i “pafilluar/parealizuar”. Shprehur në përqindje del se 60% e aktiviteteve janë realizuar plotësisht, ndërsa 40% e aktiviteteve janë realizuar pjesërisht. Shih shtojcën 1 lidhur me hollësitë për zbatimin e secilit aktivitet individualisht. </w:t>
      </w:r>
    </w:p>
    <w:p w:rsidR="00280E11" w:rsidRPr="001C309D" w:rsidRDefault="00280E11" w:rsidP="00280E11">
      <w:pPr>
        <w:pStyle w:val="Caption"/>
        <w:rPr>
          <w:rFonts w:ascii="Times New Roman" w:hAnsi="Times New Roman" w:cs="Times New Roman"/>
          <w:b/>
          <w:bCs/>
          <w:i w:val="0"/>
          <w:iCs w:val="0"/>
          <w:color w:val="auto"/>
          <w:sz w:val="24"/>
          <w:szCs w:val="24"/>
          <w:lang w:val="sq-AL"/>
        </w:rPr>
      </w:pPr>
      <w:r w:rsidRPr="001C309D">
        <w:rPr>
          <w:rFonts w:ascii="Times New Roman" w:hAnsi="Times New Roman" w:cs="Times New Roman"/>
          <w:b/>
          <w:bCs/>
          <w:i w:val="0"/>
          <w:iCs w:val="0"/>
          <w:color w:val="auto"/>
          <w:sz w:val="24"/>
          <w:szCs w:val="24"/>
          <w:lang w:val="sq-AL"/>
        </w:rPr>
        <w:t xml:space="preserve">      </w:t>
      </w:r>
      <w:bookmarkStart w:id="39" w:name="_Toc453409335"/>
      <w:r w:rsidRPr="001C309D">
        <w:rPr>
          <w:rFonts w:ascii="Times New Roman" w:hAnsi="Times New Roman" w:cs="Times New Roman"/>
          <w:b/>
          <w:bCs/>
          <w:i w:val="0"/>
          <w:iCs w:val="0"/>
          <w:color w:val="auto"/>
          <w:sz w:val="24"/>
          <w:szCs w:val="24"/>
          <w:lang w:val="sq-AL"/>
        </w:rPr>
        <w:t xml:space="preserve">Figura </w:t>
      </w:r>
      <w:r w:rsidR="00EF477B">
        <w:rPr>
          <w:rFonts w:ascii="Times New Roman" w:hAnsi="Times New Roman" w:cs="Times New Roman"/>
          <w:b/>
          <w:bCs/>
          <w:i w:val="0"/>
          <w:iCs w:val="0"/>
          <w:color w:val="auto"/>
          <w:sz w:val="24"/>
          <w:szCs w:val="24"/>
          <w:lang w:val="sq-AL"/>
        </w:rPr>
        <w:t>11</w:t>
      </w:r>
      <w:r w:rsidRPr="001C309D">
        <w:rPr>
          <w:rFonts w:ascii="Times New Roman" w:hAnsi="Times New Roman" w:cs="Times New Roman"/>
          <w:b/>
          <w:bCs/>
          <w:i w:val="0"/>
          <w:iCs w:val="0"/>
          <w:color w:val="auto"/>
          <w:sz w:val="24"/>
          <w:szCs w:val="24"/>
          <w:lang w:val="sq-AL"/>
        </w:rPr>
        <w:t>: Realizimi i aktiviteteve të objektivit strategjik 4</w:t>
      </w:r>
      <w:bookmarkEnd w:id="39"/>
    </w:p>
    <w:p w:rsidR="00280E11" w:rsidRPr="001C309D" w:rsidRDefault="000969CD" w:rsidP="00280E11">
      <w:pPr>
        <w:keepNext/>
        <w:ind w:left="360"/>
        <w:jc w:val="center"/>
        <w:rPr>
          <w:lang w:val="sq-AL"/>
        </w:rPr>
      </w:pPr>
      <w:r>
        <w:rPr>
          <w:noProof/>
        </w:rPr>
        <w:lastRenderedPageBreak/>
        <w:drawing>
          <wp:inline distT="0" distB="0" distL="0" distR="0">
            <wp:extent cx="5124450" cy="2565400"/>
            <wp:effectExtent l="0" t="0" r="31750" b="2540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80E11" w:rsidRPr="001C309D" w:rsidRDefault="00280E11" w:rsidP="00280E11">
      <w:pPr>
        <w:jc w:val="center"/>
        <w:rPr>
          <w:rFonts w:ascii="Times New Roman" w:hAnsi="Times New Roman" w:cs="Times New Roman"/>
          <w:sz w:val="16"/>
          <w:szCs w:val="16"/>
          <w:lang w:val="sq-AL"/>
        </w:rPr>
      </w:pPr>
      <w:r w:rsidRPr="001C309D">
        <w:rPr>
          <w:rFonts w:ascii="Times New Roman" w:hAnsi="Times New Roman" w:cs="Times New Roman"/>
          <w:sz w:val="16"/>
          <w:szCs w:val="16"/>
          <w:lang w:val="sq-AL"/>
        </w:rPr>
        <w:t>Burimi: raportimi nga institucionet përgjegjëse; klasifikimi sipas kategorive është i autorit</w:t>
      </w:r>
    </w:p>
    <w:p w:rsidR="00280E11" w:rsidRPr="001C309D" w:rsidRDefault="00280E11" w:rsidP="00280E11">
      <w:pPr>
        <w:ind w:left="360"/>
        <w:jc w:val="both"/>
        <w:rPr>
          <w:rFonts w:ascii="Times New Roman" w:hAnsi="Times New Roman" w:cs="Times New Roman"/>
          <w:b/>
          <w:bCs/>
          <w:sz w:val="24"/>
          <w:szCs w:val="24"/>
          <w:lang w:val="sq-AL"/>
        </w:rPr>
      </w:pPr>
      <w:r w:rsidRPr="001C309D">
        <w:rPr>
          <w:rFonts w:ascii="Times New Roman" w:hAnsi="Times New Roman" w:cs="Times New Roman"/>
          <w:b/>
          <w:bCs/>
          <w:sz w:val="24"/>
          <w:szCs w:val="24"/>
          <w:lang w:val="sq-AL"/>
        </w:rPr>
        <w:t>Janë 3 aktivitete të cilat cilësohen si plotësisht të realizuara, dhe atë:</w:t>
      </w:r>
    </w:p>
    <w:p w:rsidR="00280E11" w:rsidRPr="001C309D" w:rsidRDefault="00280E11" w:rsidP="00280E11">
      <w:pPr>
        <w:pStyle w:val="ListParagraph"/>
        <w:numPr>
          <w:ilvl w:val="0"/>
          <w:numId w:val="15"/>
        </w:numPr>
        <w:jc w:val="both"/>
        <w:rPr>
          <w:rFonts w:ascii="Times New Roman" w:hAnsi="Times New Roman" w:cs="Times New Roman"/>
          <w:sz w:val="24"/>
          <w:szCs w:val="24"/>
          <w:lang w:val="sq-AL"/>
        </w:rPr>
      </w:pPr>
      <w:r w:rsidRPr="001C309D">
        <w:rPr>
          <w:rFonts w:ascii="Times New Roman" w:hAnsi="Times New Roman"/>
          <w:i/>
          <w:iCs/>
          <w:sz w:val="24"/>
          <w:szCs w:val="24"/>
          <w:lang w:val="sq-AL" w:eastAsia="en-GB"/>
        </w:rPr>
        <w:t xml:space="preserve">Nënshkrimi i marrëveshjeve me bizneset për praktikë profesionale me qëllim të ofrimit të mundësive për nxënësit për përmbushjen e praktikes së  paraparë me planprogram </w:t>
      </w:r>
      <w:r w:rsidRPr="001C309D">
        <w:rPr>
          <w:rFonts w:ascii="Times New Roman" w:hAnsi="Times New Roman" w:cs="Times New Roman"/>
          <w:sz w:val="24"/>
          <w:szCs w:val="24"/>
          <w:lang w:val="sq-AL"/>
        </w:rPr>
        <w:t>– 18 nxënës kanë realizuar praktikën profesionale, si dhe janë trajnuar: 15 profesorë nga profili i ndërtimtarisë dhe 15 nga ai i mekatronikës,  332 instruktorë në vendin e punës, 117 trajnerë në kompani, 43 master trajnerë, si dhe 40 vlerësues të AAP. Për Mësimin në Vendin e Punës (MVP) janë nënëshkruar  85 Memorandume mes shkollave dhe kompanive, 400 nxënës të AAP-së janë sistemuar në kompani për realizimin e MVP (me fokus në 3 profile: ndërtimtari, mekatronikë dhe shitje me pakicë).</w:t>
      </w:r>
    </w:p>
    <w:p w:rsidR="00280E11" w:rsidRPr="001C309D" w:rsidRDefault="00280E11" w:rsidP="00280E11">
      <w:pPr>
        <w:pStyle w:val="ListParagraph"/>
        <w:ind w:left="1080"/>
        <w:jc w:val="both"/>
        <w:rPr>
          <w:rFonts w:ascii="Times New Roman" w:hAnsi="Times New Roman" w:cs="Times New Roman"/>
          <w:b/>
          <w:sz w:val="24"/>
          <w:szCs w:val="24"/>
          <w:lang w:val="sq-AL"/>
        </w:rPr>
      </w:pPr>
      <w:r w:rsidRPr="001C309D">
        <w:rPr>
          <w:rFonts w:ascii="Times New Roman" w:hAnsi="Times New Roman" w:cs="Times New Roman"/>
          <w:sz w:val="24"/>
          <w:szCs w:val="24"/>
          <w:lang w:val="sq-AL"/>
        </w:rPr>
        <w:t>Ne total janë rreth 300 marreveshje mes shkollave dhe kompanive me përkrahje të projektit EYE dhe GIZ. Por edhe nga vete iniciativat e shkollave dhe komunave</w:t>
      </w:r>
      <w:r w:rsidRPr="001C309D">
        <w:rPr>
          <w:rFonts w:ascii="Times New Roman" w:hAnsi="Times New Roman" w:cs="Times New Roman"/>
          <w:b/>
          <w:sz w:val="24"/>
          <w:szCs w:val="24"/>
          <w:lang w:val="sq-AL"/>
        </w:rPr>
        <w:t>.</w:t>
      </w:r>
    </w:p>
    <w:p w:rsidR="00280E11" w:rsidRPr="001C309D" w:rsidRDefault="00280E11" w:rsidP="00280E11">
      <w:pPr>
        <w:pStyle w:val="ListParagraph"/>
        <w:numPr>
          <w:ilvl w:val="0"/>
          <w:numId w:val="15"/>
        </w:numPr>
        <w:jc w:val="both"/>
        <w:rPr>
          <w:rFonts w:ascii="Times New Roman" w:hAnsi="Times New Roman" w:cs="Times New Roman"/>
          <w:b/>
          <w:sz w:val="24"/>
          <w:szCs w:val="24"/>
          <w:lang w:val="sq-AL"/>
        </w:rPr>
      </w:pPr>
      <w:r w:rsidRPr="001C309D">
        <w:rPr>
          <w:rFonts w:ascii="Times New Roman" w:hAnsi="Times New Roman" w:cs="Times New Roman"/>
          <w:i/>
          <w:sz w:val="24"/>
          <w:szCs w:val="24"/>
          <w:lang w:val="sq-AL"/>
        </w:rPr>
        <w:t>Trajnimi i instruktorëve në ndërmarrje për mbështetjën e nxënëse në praktikë profesionale</w:t>
      </w:r>
      <w:r w:rsidRPr="001C309D">
        <w:rPr>
          <w:rFonts w:ascii="Times New Roman" w:hAnsi="Times New Roman" w:cs="Times New Roman"/>
          <w:b/>
          <w:sz w:val="24"/>
          <w:szCs w:val="24"/>
          <w:lang w:val="sq-AL"/>
        </w:rPr>
        <w:t xml:space="preserve"> - </w:t>
      </w:r>
      <w:r w:rsidRPr="001C309D">
        <w:rPr>
          <w:rFonts w:ascii="Times New Roman" w:hAnsi="Times New Roman" w:cs="Times New Roman"/>
          <w:sz w:val="24"/>
          <w:szCs w:val="24"/>
          <w:lang w:val="sq-AL"/>
        </w:rPr>
        <w:t>Gjatë 2019, janë trajnuar mbi 200 instruktorë në kompani dhe shkollë me përkrahje të GIZ. Lidhur me raportimin e indikatorit, janë raportuar 200 instruktorë në ndërrmarje. Më saktë, janë trajnuar 200 kandidatë për mësimin në vendin e punës, nga i cili kanë përfituar 4,628 persona).</w:t>
      </w:r>
    </w:p>
    <w:p w:rsidR="00280E11" w:rsidRPr="001C309D" w:rsidRDefault="00280E11" w:rsidP="00280E11">
      <w:pPr>
        <w:pStyle w:val="ListParagraph"/>
        <w:numPr>
          <w:ilvl w:val="0"/>
          <w:numId w:val="15"/>
        </w:numPr>
        <w:spacing w:after="0" w:line="240" w:lineRule="auto"/>
        <w:jc w:val="both"/>
        <w:rPr>
          <w:rFonts w:ascii="Times New Roman" w:hAnsi="Times New Roman"/>
          <w:b/>
          <w:lang w:val="sq-AL" w:eastAsia="en-GB"/>
        </w:rPr>
      </w:pPr>
      <w:r w:rsidRPr="001C309D">
        <w:rPr>
          <w:rFonts w:ascii="Times New Roman" w:hAnsi="Times New Roman"/>
          <w:b/>
          <w:lang w:val="sq-AL" w:eastAsia="en-GB"/>
        </w:rPr>
        <w:t>Zhvillimi i rregullores për mbrojtjen e shëndetit të nxënësve gjatë praktikës</w:t>
      </w:r>
    </w:p>
    <w:p w:rsidR="00280E11" w:rsidRPr="001C309D" w:rsidRDefault="00280E11" w:rsidP="00280E11">
      <w:pPr>
        <w:pStyle w:val="ListParagraph"/>
        <w:numPr>
          <w:ilvl w:val="0"/>
          <w:numId w:val="34"/>
        </w:numPr>
        <w:spacing w:after="0" w:line="240" w:lineRule="auto"/>
        <w:jc w:val="both"/>
        <w:rPr>
          <w:rFonts w:ascii="Times New Roman" w:hAnsi="Times New Roman"/>
          <w:i/>
          <w:lang w:val="sq-AL"/>
        </w:rPr>
      </w:pPr>
      <w:r w:rsidRPr="001C309D">
        <w:rPr>
          <w:rFonts w:ascii="Times New Roman" w:hAnsi="Times New Roman"/>
          <w:i/>
          <w:lang w:val="sq-AL"/>
        </w:rPr>
        <w:t>Hartimi i rregullores</w:t>
      </w:r>
    </w:p>
    <w:p w:rsidR="00280E11" w:rsidRPr="001C309D" w:rsidRDefault="00280E11" w:rsidP="00280E11">
      <w:pPr>
        <w:pStyle w:val="ListParagraph"/>
        <w:numPr>
          <w:ilvl w:val="0"/>
          <w:numId w:val="34"/>
        </w:numPr>
        <w:jc w:val="both"/>
        <w:rPr>
          <w:rFonts w:ascii="Times New Roman" w:hAnsi="Times New Roman" w:cs="Times New Roman"/>
          <w:i/>
          <w:iCs/>
          <w:sz w:val="24"/>
          <w:szCs w:val="24"/>
          <w:lang w:val="sq-AL"/>
        </w:rPr>
      </w:pPr>
      <w:r w:rsidRPr="001C309D">
        <w:rPr>
          <w:rFonts w:ascii="Times New Roman" w:hAnsi="Times New Roman"/>
          <w:i/>
          <w:lang w:val="sq-AL"/>
        </w:rPr>
        <w:t>Pagesa e sigurimit shëndetësor për nxënësit</w:t>
      </w:r>
    </w:p>
    <w:p w:rsidR="00280E11" w:rsidRPr="001C309D" w:rsidRDefault="00280E11" w:rsidP="00280E11">
      <w:pPr>
        <w:spacing w:line="240" w:lineRule="auto"/>
        <w:jc w:val="both"/>
        <w:rPr>
          <w:rFonts w:ascii="Times New Roman" w:hAnsi="Times New Roman" w:cs="Times New Roman"/>
          <w:i/>
          <w:iCs/>
          <w:sz w:val="24"/>
          <w:szCs w:val="24"/>
          <w:lang w:val="sq-AL"/>
        </w:rPr>
      </w:pPr>
      <w:r w:rsidRPr="001C309D">
        <w:rPr>
          <w:rFonts w:ascii="Times New Roman" w:hAnsi="Times New Roman"/>
          <w:bCs/>
          <w:lang w:val="sq-AL"/>
        </w:rPr>
        <w:t>Eshtë hartuar dhe aprovuar rregullorja dhe tanimë shkolla e ka buxhetin për sigurim aksidental.</w:t>
      </w:r>
    </w:p>
    <w:p w:rsidR="00280E11" w:rsidRPr="001C309D" w:rsidRDefault="00280E11" w:rsidP="00280E11">
      <w:pPr>
        <w:spacing w:after="0" w:line="240" w:lineRule="auto"/>
        <w:rPr>
          <w:rFonts w:ascii="Times New Roman" w:hAnsi="Times New Roman"/>
          <w:bCs/>
          <w:lang w:val="sq-AL"/>
        </w:rPr>
      </w:pPr>
      <w:r w:rsidRPr="001C309D">
        <w:rPr>
          <w:rFonts w:ascii="Times New Roman" w:hAnsi="Times New Roman"/>
          <w:bCs/>
          <w:lang w:val="sq-AL"/>
        </w:rPr>
        <w:t>Qe nag viti 2019 Qeveria ka ndarë buxhet shtesë për praktikën profesionale ky hyn edhe sigurimi aksidental.</w:t>
      </w:r>
    </w:p>
    <w:p w:rsidR="00280E11" w:rsidRPr="001C309D" w:rsidRDefault="00280E11" w:rsidP="00280E11">
      <w:pPr>
        <w:spacing w:after="0" w:line="240" w:lineRule="auto"/>
        <w:rPr>
          <w:rFonts w:ascii="Times New Roman" w:hAnsi="Times New Roman"/>
          <w:b/>
          <w:bCs/>
          <w:sz w:val="20"/>
          <w:szCs w:val="20"/>
          <w:u w:val="single"/>
          <w:lang w:val="sq-AL"/>
        </w:rPr>
      </w:pPr>
    </w:p>
    <w:p w:rsidR="00280E11" w:rsidRPr="001C309D" w:rsidRDefault="00280E11" w:rsidP="00280E11">
      <w:pPr>
        <w:jc w:val="both"/>
        <w:rPr>
          <w:rFonts w:ascii="Times New Roman" w:hAnsi="Times New Roman" w:cs="Times New Roman"/>
          <w:b/>
          <w:bCs/>
          <w:sz w:val="24"/>
          <w:szCs w:val="24"/>
          <w:lang w:val="sq-AL"/>
        </w:rPr>
      </w:pPr>
      <w:r w:rsidRPr="001C309D">
        <w:rPr>
          <w:rFonts w:ascii="Times New Roman" w:hAnsi="Times New Roman" w:cs="Times New Roman"/>
          <w:b/>
          <w:bCs/>
          <w:sz w:val="24"/>
          <w:szCs w:val="24"/>
          <w:lang w:val="sq-AL"/>
        </w:rPr>
        <w:t>Detajet lidhur me aktivitetet “pjesërisht të realizuara” gjinden në shtojcën 1</w:t>
      </w:r>
      <w:r w:rsidRPr="001C309D">
        <w:rPr>
          <w:rFonts w:ascii="Times New Roman" w:hAnsi="Times New Roman" w:cs="Times New Roman"/>
          <w:sz w:val="24"/>
          <w:szCs w:val="24"/>
          <w:lang w:val="sq-AL"/>
        </w:rPr>
        <w:t xml:space="preserve"> </w:t>
      </w:r>
      <w:r w:rsidRPr="001C309D">
        <w:rPr>
          <w:rFonts w:ascii="Times New Roman" w:hAnsi="Times New Roman" w:cs="Times New Roman"/>
          <w:b/>
          <w:bCs/>
          <w:sz w:val="24"/>
          <w:szCs w:val="24"/>
          <w:lang w:val="sq-AL"/>
        </w:rPr>
        <w:t xml:space="preserve">të këtij dokumenti. </w:t>
      </w:r>
    </w:p>
    <w:p w:rsidR="00280E11" w:rsidRDefault="00280E11" w:rsidP="00280E11">
      <w:pPr>
        <w:jc w:val="both"/>
        <w:rPr>
          <w:rFonts w:ascii="Times New Roman" w:hAnsi="Times New Roman" w:cs="Times New Roman"/>
          <w:b/>
          <w:bCs/>
          <w:sz w:val="24"/>
          <w:szCs w:val="24"/>
          <w:lang w:val="sq-AL"/>
        </w:rPr>
      </w:pPr>
    </w:p>
    <w:p w:rsidR="000969CD" w:rsidRPr="001C309D" w:rsidRDefault="000969CD" w:rsidP="00280E11">
      <w:pPr>
        <w:jc w:val="both"/>
        <w:rPr>
          <w:rFonts w:ascii="Times New Roman" w:hAnsi="Times New Roman" w:cs="Times New Roman"/>
          <w:b/>
          <w:bCs/>
          <w:sz w:val="24"/>
          <w:szCs w:val="24"/>
          <w:lang w:val="sq-AL"/>
        </w:rPr>
      </w:pPr>
    </w:p>
    <w:p w:rsidR="00280E11" w:rsidRPr="001C309D" w:rsidRDefault="00280E11" w:rsidP="00280E11">
      <w:pPr>
        <w:pStyle w:val="ListParagraph"/>
        <w:numPr>
          <w:ilvl w:val="0"/>
          <w:numId w:val="16"/>
        </w:numPr>
        <w:outlineLvl w:val="2"/>
        <w:rPr>
          <w:rFonts w:ascii="Times New Roman" w:hAnsi="Times New Roman" w:cs="Times New Roman"/>
          <w:sz w:val="24"/>
          <w:szCs w:val="24"/>
          <w:u w:val="single"/>
          <w:lang w:val="sq-AL"/>
        </w:rPr>
      </w:pPr>
      <w:bookmarkStart w:id="40" w:name="_Toc67655780"/>
      <w:r w:rsidRPr="001C309D">
        <w:rPr>
          <w:rFonts w:ascii="Times New Roman" w:hAnsi="Times New Roman" w:cs="Times New Roman"/>
          <w:sz w:val="24"/>
          <w:szCs w:val="24"/>
          <w:u w:val="single"/>
          <w:lang w:val="sq-AL"/>
        </w:rPr>
        <w:lastRenderedPageBreak/>
        <w:t>Realizim i treguesve sasiorë</w:t>
      </w:r>
      <w:bookmarkEnd w:id="40"/>
    </w:p>
    <w:p w:rsidR="00280E11" w:rsidRPr="001C309D" w:rsidRDefault="00280E11" w:rsidP="00280E11">
      <w:pPr>
        <w:pStyle w:val="Caption"/>
        <w:rPr>
          <w:rFonts w:ascii="Times New Roman" w:hAnsi="Times New Roman" w:cs="Times New Roman"/>
          <w:b/>
          <w:bCs/>
          <w:i w:val="0"/>
          <w:iCs w:val="0"/>
          <w:color w:val="auto"/>
          <w:sz w:val="24"/>
          <w:szCs w:val="24"/>
          <w:lang w:val="sq-AL"/>
        </w:rPr>
      </w:pPr>
      <w:bookmarkStart w:id="41" w:name="_Toc453409336"/>
      <w:r w:rsidRPr="001C309D">
        <w:rPr>
          <w:rFonts w:ascii="Times New Roman" w:hAnsi="Times New Roman" w:cs="Times New Roman"/>
          <w:b/>
          <w:bCs/>
          <w:i w:val="0"/>
          <w:iCs w:val="0"/>
          <w:color w:val="auto"/>
          <w:sz w:val="24"/>
          <w:szCs w:val="24"/>
          <w:lang w:val="sq-AL"/>
        </w:rPr>
        <w:t xml:space="preserve">Figura </w:t>
      </w:r>
      <w:r w:rsidR="00EF477B">
        <w:rPr>
          <w:rFonts w:ascii="Times New Roman" w:hAnsi="Times New Roman" w:cs="Times New Roman"/>
          <w:b/>
          <w:bCs/>
          <w:i w:val="0"/>
          <w:iCs w:val="0"/>
          <w:color w:val="auto"/>
          <w:sz w:val="24"/>
          <w:szCs w:val="24"/>
          <w:lang w:val="sq-AL"/>
        </w:rPr>
        <w:t>12</w:t>
      </w:r>
      <w:r w:rsidRPr="001C309D">
        <w:rPr>
          <w:rFonts w:ascii="Times New Roman" w:hAnsi="Times New Roman" w:cs="Times New Roman"/>
          <w:b/>
          <w:bCs/>
          <w:i w:val="0"/>
          <w:iCs w:val="0"/>
          <w:color w:val="auto"/>
          <w:sz w:val="24"/>
          <w:szCs w:val="24"/>
          <w:lang w:val="sq-AL"/>
        </w:rPr>
        <w:t>: Realizimi i treguesve sasiorë të objektivit Specifik 4</w:t>
      </w:r>
      <w:bookmarkEnd w:id="41"/>
    </w:p>
    <w:p w:rsidR="00280E11" w:rsidRPr="001C309D" w:rsidRDefault="00280E11" w:rsidP="00280E11">
      <w:pPr>
        <w:rPr>
          <w:b/>
          <w:lang w:val="sq-AL"/>
        </w:rPr>
      </w:pPr>
      <w:r w:rsidRPr="001C309D">
        <w:rPr>
          <w:rFonts w:ascii="Times New Roman" w:hAnsi="Times New Roman"/>
          <w:b/>
          <w:lang w:val="sq-AL"/>
        </w:rPr>
        <w:t>Ngritja e cilësisë së mësimit praktik në shkollë dhe praktikës profesionale jashtë shkollës</w:t>
      </w:r>
    </w:p>
    <w:tbl>
      <w:tblPr>
        <w:tblStyle w:val="TableGrid"/>
        <w:tblW w:w="8815" w:type="dxa"/>
        <w:tblLook w:val="04A0"/>
      </w:tblPr>
      <w:tblGrid>
        <w:gridCol w:w="2169"/>
        <w:gridCol w:w="2056"/>
        <w:gridCol w:w="2160"/>
        <w:gridCol w:w="2430"/>
      </w:tblGrid>
      <w:tr w:rsidR="00280E11" w:rsidRPr="001C309D" w:rsidTr="00280E11">
        <w:tc>
          <w:tcPr>
            <w:tcW w:w="2169" w:type="dxa"/>
          </w:tcPr>
          <w:p w:rsidR="00280E11" w:rsidRPr="001C309D" w:rsidRDefault="00280E11" w:rsidP="00280E11">
            <w:pPr>
              <w:jc w:val="center"/>
              <w:rPr>
                <w:rFonts w:ascii="Times New Roman" w:hAnsi="Times New Roman" w:cs="Times New Roman"/>
                <w:b/>
                <w:bCs/>
                <w:i/>
                <w:iCs/>
                <w:sz w:val="24"/>
                <w:szCs w:val="24"/>
              </w:rPr>
            </w:pPr>
            <w:r w:rsidRPr="001C309D">
              <w:rPr>
                <w:rFonts w:ascii="Times New Roman" w:hAnsi="Times New Roman" w:cs="Times New Roman"/>
                <w:b/>
                <w:bCs/>
                <w:i/>
                <w:iCs/>
                <w:sz w:val="24"/>
                <w:szCs w:val="24"/>
              </w:rPr>
              <w:t>Treguesit</w:t>
            </w:r>
          </w:p>
        </w:tc>
        <w:tc>
          <w:tcPr>
            <w:tcW w:w="2056" w:type="dxa"/>
          </w:tcPr>
          <w:p w:rsidR="00280E11" w:rsidRPr="001C309D" w:rsidRDefault="00280E11" w:rsidP="00280E11">
            <w:pPr>
              <w:jc w:val="center"/>
              <w:rPr>
                <w:rFonts w:ascii="Times New Roman" w:hAnsi="Times New Roman" w:cs="Times New Roman"/>
                <w:b/>
                <w:bCs/>
                <w:i/>
                <w:iCs/>
                <w:sz w:val="24"/>
                <w:szCs w:val="24"/>
              </w:rPr>
            </w:pPr>
            <w:r w:rsidRPr="001C309D">
              <w:rPr>
                <w:rFonts w:ascii="Times New Roman" w:hAnsi="Times New Roman" w:cs="Times New Roman"/>
                <w:b/>
                <w:bCs/>
                <w:i/>
                <w:iCs/>
                <w:sz w:val="24"/>
                <w:szCs w:val="24"/>
              </w:rPr>
              <w:t>Baza</w:t>
            </w:r>
          </w:p>
        </w:tc>
        <w:tc>
          <w:tcPr>
            <w:tcW w:w="2160" w:type="dxa"/>
          </w:tcPr>
          <w:p w:rsidR="00280E11" w:rsidRPr="001C309D" w:rsidRDefault="00280E11" w:rsidP="00280E11">
            <w:pPr>
              <w:jc w:val="center"/>
              <w:rPr>
                <w:rFonts w:ascii="Times New Roman" w:hAnsi="Times New Roman" w:cs="Times New Roman"/>
                <w:b/>
                <w:bCs/>
                <w:i/>
                <w:iCs/>
                <w:sz w:val="24"/>
                <w:szCs w:val="24"/>
              </w:rPr>
            </w:pPr>
            <w:r w:rsidRPr="001C309D">
              <w:rPr>
                <w:rFonts w:ascii="Times New Roman" w:hAnsi="Times New Roman" w:cs="Times New Roman"/>
                <w:b/>
                <w:bCs/>
                <w:i/>
                <w:iCs/>
                <w:sz w:val="24"/>
                <w:szCs w:val="24"/>
              </w:rPr>
              <w:t>Caku 2020</w:t>
            </w:r>
          </w:p>
        </w:tc>
        <w:tc>
          <w:tcPr>
            <w:tcW w:w="2430" w:type="dxa"/>
          </w:tcPr>
          <w:p w:rsidR="00280E11" w:rsidRPr="001C309D" w:rsidRDefault="00280E11" w:rsidP="00280E11">
            <w:pPr>
              <w:jc w:val="center"/>
              <w:rPr>
                <w:rFonts w:ascii="Times New Roman" w:hAnsi="Times New Roman" w:cs="Times New Roman"/>
                <w:b/>
                <w:bCs/>
                <w:i/>
                <w:iCs/>
                <w:sz w:val="24"/>
                <w:szCs w:val="24"/>
              </w:rPr>
            </w:pPr>
            <w:r w:rsidRPr="001C309D">
              <w:rPr>
                <w:rFonts w:ascii="Times New Roman" w:hAnsi="Times New Roman" w:cs="Times New Roman"/>
                <w:b/>
                <w:bCs/>
                <w:i/>
                <w:iCs/>
                <w:sz w:val="24"/>
                <w:szCs w:val="24"/>
              </w:rPr>
              <w:t>Realizimi 2020</w:t>
            </w:r>
          </w:p>
        </w:tc>
      </w:tr>
      <w:tr w:rsidR="00280E11" w:rsidRPr="001C309D" w:rsidTr="00280E11">
        <w:tc>
          <w:tcPr>
            <w:tcW w:w="2169" w:type="dxa"/>
          </w:tcPr>
          <w:p w:rsidR="00280E11" w:rsidRPr="001C309D" w:rsidRDefault="00280E11" w:rsidP="00280E11">
            <w:pPr>
              <w:rPr>
                <w:rFonts w:ascii="Times New Roman" w:hAnsi="Times New Roman"/>
              </w:rPr>
            </w:pPr>
            <w:r w:rsidRPr="001C309D">
              <w:rPr>
                <w:rFonts w:ascii="Times New Roman" w:hAnsi="Times New Roman"/>
              </w:rPr>
              <w:t>Mesatarja e numrit të përgjithshëm të orëve të mësimit praktik dhe të praktikës profesionale për nxënës</w:t>
            </w:r>
            <w:r w:rsidRPr="001C309D">
              <w:rPr>
                <w:rStyle w:val="FootnoteReference"/>
              </w:rPr>
              <w:footnoteReference w:id="13"/>
            </w:r>
          </w:p>
        </w:tc>
        <w:tc>
          <w:tcPr>
            <w:tcW w:w="2056" w:type="dxa"/>
          </w:tcPr>
          <w:p w:rsidR="00280E11" w:rsidRPr="001C309D" w:rsidRDefault="00280E11" w:rsidP="00280E11">
            <w:pPr>
              <w:jc w:val="center"/>
              <w:rPr>
                <w:rFonts w:ascii="Times New Roman" w:hAnsi="Times New Roman"/>
              </w:rPr>
            </w:pPr>
            <w:r w:rsidRPr="001C309D">
              <w:rPr>
                <w:rFonts w:ascii="Times New Roman" w:hAnsi="Times New Roman"/>
              </w:rPr>
              <w:t>Nuk ka të dhëna</w:t>
            </w:r>
          </w:p>
          <w:p w:rsidR="00280E11" w:rsidRPr="001C309D" w:rsidRDefault="00280E11" w:rsidP="00280E11">
            <w:pPr>
              <w:jc w:val="center"/>
              <w:rPr>
                <w:rFonts w:ascii="Times New Roman" w:hAnsi="Times New Roman" w:cs="Times New Roman"/>
                <w:b/>
                <w:bCs/>
                <w:i/>
                <w:iCs/>
                <w:sz w:val="24"/>
                <w:szCs w:val="24"/>
              </w:rPr>
            </w:pPr>
          </w:p>
        </w:tc>
        <w:tc>
          <w:tcPr>
            <w:tcW w:w="2160" w:type="dxa"/>
          </w:tcPr>
          <w:p w:rsidR="00280E11" w:rsidRPr="001C309D" w:rsidRDefault="00280E11" w:rsidP="00280E11">
            <w:pPr>
              <w:jc w:val="center"/>
              <w:rPr>
                <w:rFonts w:ascii="Times New Roman" w:hAnsi="Times New Roman" w:cs="Times New Roman"/>
              </w:rPr>
            </w:pPr>
            <w:r w:rsidRPr="001C309D">
              <w:rPr>
                <w:rFonts w:ascii="Times New Roman" w:hAnsi="Times New Roman"/>
              </w:rPr>
              <w:t>170 orë/vit</w:t>
            </w:r>
          </w:p>
        </w:tc>
        <w:tc>
          <w:tcPr>
            <w:tcW w:w="2430" w:type="dxa"/>
            <w:shd w:val="clear" w:color="auto" w:fill="92D050"/>
          </w:tcPr>
          <w:p w:rsidR="00280E11" w:rsidRPr="001C309D" w:rsidRDefault="00280E11" w:rsidP="00280E11">
            <w:pPr>
              <w:rPr>
                <w:rFonts w:ascii="Times New Roman" w:hAnsi="Times New Roman"/>
                <w:b/>
                <w:bCs/>
                <w:u w:val="single"/>
              </w:rPr>
            </w:pPr>
            <w:r w:rsidRPr="001C309D">
              <w:rPr>
                <w:rFonts w:ascii="Times New Roman" w:hAnsi="Times New Roman"/>
                <w:b/>
                <w:bCs/>
                <w:u w:val="single"/>
              </w:rPr>
              <w:t>Klasa 10: 210 orë.</w:t>
            </w:r>
          </w:p>
          <w:p w:rsidR="00280E11" w:rsidRPr="001C309D" w:rsidRDefault="00280E11" w:rsidP="00280E11">
            <w:pPr>
              <w:rPr>
                <w:rFonts w:ascii="Times New Roman" w:hAnsi="Times New Roman"/>
                <w:b/>
                <w:bCs/>
                <w:u w:val="single"/>
              </w:rPr>
            </w:pPr>
            <w:r w:rsidRPr="001C309D">
              <w:rPr>
                <w:rFonts w:ascii="Times New Roman" w:hAnsi="Times New Roman"/>
                <w:b/>
                <w:bCs/>
                <w:u w:val="single"/>
              </w:rPr>
              <w:t>Klasa 11: 315 orë.</w:t>
            </w:r>
          </w:p>
          <w:p w:rsidR="00280E11" w:rsidRPr="001C309D" w:rsidRDefault="00280E11" w:rsidP="00280E11">
            <w:pPr>
              <w:rPr>
                <w:rFonts w:ascii="Times New Roman" w:hAnsi="Times New Roman"/>
                <w:b/>
                <w:bCs/>
                <w:u w:val="single"/>
              </w:rPr>
            </w:pPr>
            <w:r w:rsidRPr="001C309D">
              <w:rPr>
                <w:rFonts w:ascii="Times New Roman" w:hAnsi="Times New Roman"/>
                <w:b/>
                <w:bCs/>
                <w:u w:val="single"/>
              </w:rPr>
              <w:t>Klasa 12: 420 orë.</w:t>
            </w:r>
          </w:p>
          <w:p w:rsidR="00280E11" w:rsidRPr="001C309D" w:rsidRDefault="00280E11" w:rsidP="00280E11">
            <w:pPr>
              <w:rPr>
                <w:rFonts w:ascii="Times New Roman" w:hAnsi="Times New Roman"/>
                <w:b/>
                <w:bCs/>
                <w:u w:val="single"/>
              </w:rPr>
            </w:pPr>
          </w:p>
          <w:p w:rsidR="00280E11" w:rsidRPr="001C309D" w:rsidRDefault="00280E11" w:rsidP="00280E11">
            <w:pPr>
              <w:rPr>
                <w:rFonts w:ascii="Times New Roman" w:hAnsi="Times New Roman"/>
                <w:b/>
                <w:sz w:val="20"/>
                <w:szCs w:val="20"/>
                <w:u w:val="single"/>
                <w:lang w:eastAsia="en-GB"/>
              </w:rPr>
            </w:pPr>
            <w:r w:rsidRPr="001C309D">
              <w:rPr>
                <w:rFonts w:ascii="Times New Roman" w:hAnsi="Times New Roman"/>
                <w:b/>
                <w:sz w:val="20"/>
                <w:szCs w:val="20"/>
                <w:u w:val="single"/>
                <w:lang w:eastAsia="en-GB"/>
              </w:rPr>
              <w:t>Nga Janari 2018-Qershor 2020, nga 15 shkolla pilote, 366 nxenes nga 30 profile implementuan Mesimin ne Vendin e Punës në 112 kompani.</w:t>
            </w:r>
          </w:p>
        </w:tc>
      </w:tr>
    </w:tbl>
    <w:p w:rsidR="00280E11" w:rsidRPr="001C309D" w:rsidRDefault="00280E11" w:rsidP="005D3A98">
      <w:pPr>
        <w:rPr>
          <w:rFonts w:ascii="Times New Roman" w:hAnsi="Times New Roman" w:cs="Times New Roman"/>
          <w:sz w:val="16"/>
          <w:szCs w:val="16"/>
          <w:lang w:val="sq-AL"/>
        </w:rPr>
      </w:pPr>
      <w:r w:rsidRPr="001C309D">
        <w:rPr>
          <w:rFonts w:ascii="Times New Roman" w:hAnsi="Times New Roman" w:cs="Times New Roman"/>
          <w:sz w:val="16"/>
          <w:szCs w:val="16"/>
          <w:lang w:val="sq-AL"/>
        </w:rPr>
        <w:t>Burimi: raportimi nga institucionet përgjegjëse.</w:t>
      </w:r>
    </w:p>
    <w:p w:rsidR="00280E11" w:rsidRDefault="00280E11" w:rsidP="00280E11">
      <w:pPr>
        <w:ind w:left="360"/>
        <w:rPr>
          <w:rFonts w:ascii="Times New Roman" w:hAnsi="Times New Roman" w:cs="Times New Roman"/>
          <w:sz w:val="24"/>
          <w:szCs w:val="24"/>
          <w:lang w:val="sq-AL"/>
        </w:rPr>
      </w:pPr>
    </w:p>
    <w:p w:rsidR="00B80FDB" w:rsidRDefault="00B80FDB" w:rsidP="00280E11">
      <w:pPr>
        <w:ind w:left="360"/>
        <w:rPr>
          <w:rFonts w:ascii="Times New Roman" w:hAnsi="Times New Roman" w:cs="Times New Roman"/>
          <w:sz w:val="24"/>
          <w:szCs w:val="24"/>
          <w:lang w:val="sq-AL"/>
        </w:rPr>
      </w:pPr>
    </w:p>
    <w:p w:rsidR="00B80FDB" w:rsidRDefault="00B80FDB" w:rsidP="00280E11">
      <w:pPr>
        <w:ind w:left="360"/>
        <w:rPr>
          <w:rFonts w:ascii="Times New Roman" w:hAnsi="Times New Roman" w:cs="Times New Roman"/>
          <w:sz w:val="24"/>
          <w:szCs w:val="24"/>
          <w:lang w:val="sq-AL"/>
        </w:rPr>
      </w:pPr>
    </w:p>
    <w:p w:rsidR="00B80FDB" w:rsidRDefault="00B80FDB" w:rsidP="00280E11">
      <w:pPr>
        <w:ind w:left="360"/>
        <w:rPr>
          <w:rFonts w:ascii="Times New Roman" w:hAnsi="Times New Roman" w:cs="Times New Roman"/>
          <w:sz w:val="24"/>
          <w:szCs w:val="24"/>
          <w:lang w:val="sq-AL"/>
        </w:rPr>
      </w:pPr>
    </w:p>
    <w:p w:rsidR="00B80FDB" w:rsidRDefault="00B80FDB" w:rsidP="00280E11">
      <w:pPr>
        <w:ind w:left="360"/>
        <w:rPr>
          <w:rFonts w:ascii="Times New Roman" w:hAnsi="Times New Roman" w:cs="Times New Roman"/>
          <w:sz w:val="24"/>
          <w:szCs w:val="24"/>
          <w:lang w:val="sq-AL"/>
        </w:rPr>
      </w:pPr>
    </w:p>
    <w:p w:rsidR="00B80FDB" w:rsidRDefault="00B80FDB" w:rsidP="00280E11">
      <w:pPr>
        <w:ind w:left="360"/>
        <w:rPr>
          <w:rFonts w:ascii="Times New Roman" w:hAnsi="Times New Roman" w:cs="Times New Roman"/>
          <w:sz w:val="24"/>
          <w:szCs w:val="24"/>
          <w:lang w:val="sq-AL"/>
        </w:rPr>
      </w:pPr>
    </w:p>
    <w:p w:rsidR="00B80FDB" w:rsidRDefault="00B80FDB" w:rsidP="00280E11">
      <w:pPr>
        <w:ind w:left="360"/>
        <w:rPr>
          <w:rFonts w:ascii="Times New Roman" w:hAnsi="Times New Roman" w:cs="Times New Roman"/>
          <w:sz w:val="24"/>
          <w:szCs w:val="24"/>
          <w:lang w:val="sq-AL"/>
        </w:rPr>
      </w:pPr>
    </w:p>
    <w:p w:rsidR="00B80FDB" w:rsidRDefault="00B80FDB" w:rsidP="00280E11">
      <w:pPr>
        <w:ind w:left="360"/>
        <w:rPr>
          <w:rFonts w:ascii="Times New Roman" w:hAnsi="Times New Roman" w:cs="Times New Roman"/>
          <w:sz w:val="24"/>
          <w:szCs w:val="24"/>
          <w:lang w:val="sq-AL"/>
        </w:rPr>
      </w:pPr>
    </w:p>
    <w:p w:rsidR="00B80FDB" w:rsidRDefault="00B80FDB" w:rsidP="00280E11">
      <w:pPr>
        <w:ind w:left="360"/>
        <w:rPr>
          <w:rFonts w:ascii="Times New Roman" w:hAnsi="Times New Roman" w:cs="Times New Roman"/>
          <w:sz w:val="24"/>
          <w:szCs w:val="24"/>
          <w:lang w:val="sq-AL"/>
        </w:rPr>
      </w:pPr>
    </w:p>
    <w:p w:rsidR="00B80FDB" w:rsidRDefault="00B80FDB" w:rsidP="00280E11">
      <w:pPr>
        <w:ind w:left="360"/>
        <w:rPr>
          <w:rFonts w:ascii="Times New Roman" w:hAnsi="Times New Roman" w:cs="Times New Roman"/>
          <w:sz w:val="24"/>
          <w:szCs w:val="24"/>
          <w:lang w:val="sq-AL"/>
        </w:rPr>
      </w:pPr>
    </w:p>
    <w:p w:rsidR="00B80FDB" w:rsidRDefault="00B80FDB" w:rsidP="00280E11">
      <w:pPr>
        <w:ind w:left="360"/>
        <w:rPr>
          <w:rFonts w:ascii="Times New Roman" w:hAnsi="Times New Roman" w:cs="Times New Roman"/>
          <w:sz w:val="24"/>
          <w:szCs w:val="24"/>
          <w:lang w:val="sq-AL"/>
        </w:rPr>
      </w:pPr>
    </w:p>
    <w:p w:rsidR="00B80FDB" w:rsidRDefault="00B80FDB" w:rsidP="00280E11">
      <w:pPr>
        <w:ind w:left="360"/>
        <w:rPr>
          <w:rFonts w:ascii="Times New Roman" w:hAnsi="Times New Roman" w:cs="Times New Roman"/>
          <w:sz w:val="24"/>
          <w:szCs w:val="24"/>
          <w:lang w:val="sq-AL"/>
        </w:rPr>
      </w:pPr>
    </w:p>
    <w:p w:rsidR="00B80FDB" w:rsidRDefault="00B80FDB" w:rsidP="00280E11">
      <w:pPr>
        <w:ind w:left="360"/>
        <w:rPr>
          <w:rFonts w:ascii="Times New Roman" w:hAnsi="Times New Roman" w:cs="Times New Roman"/>
          <w:sz w:val="24"/>
          <w:szCs w:val="24"/>
          <w:lang w:val="sq-AL"/>
        </w:rPr>
      </w:pPr>
    </w:p>
    <w:p w:rsidR="00B80FDB" w:rsidRDefault="00B80FDB" w:rsidP="00280E11">
      <w:pPr>
        <w:ind w:left="360"/>
        <w:rPr>
          <w:rFonts w:ascii="Times New Roman" w:hAnsi="Times New Roman" w:cs="Times New Roman"/>
          <w:sz w:val="24"/>
          <w:szCs w:val="24"/>
          <w:lang w:val="sq-AL"/>
        </w:rPr>
      </w:pPr>
    </w:p>
    <w:p w:rsidR="00B80FDB" w:rsidRDefault="00B80FDB" w:rsidP="00280E11">
      <w:pPr>
        <w:ind w:left="360"/>
        <w:rPr>
          <w:rFonts w:ascii="Times New Roman" w:hAnsi="Times New Roman" w:cs="Times New Roman"/>
          <w:sz w:val="24"/>
          <w:szCs w:val="24"/>
          <w:lang w:val="sq-AL"/>
        </w:rPr>
      </w:pPr>
    </w:p>
    <w:p w:rsidR="00B80FDB" w:rsidRDefault="00B80FDB" w:rsidP="00280E11">
      <w:pPr>
        <w:ind w:left="360"/>
        <w:rPr>
          <w:rFonts w:ascii="Times New Roman" w:hAnsi="Times New Roman" w:cs="Times New Roman"/>
          <w:sz w:val="24"/>
          <w:szCs w:val="24"/>
          <w:lang w:val="sq-AL"/>
        </w:rPr>
      </w:pPr>
    </w:p>
    <w:p w:rsidR="00B80FDB" w:rsidRDefault="00B80FDB" w:rsidP="00280E11">
      <w:pPr>
        <w:ind w:left="360"/>
        <w:rPr>
          <w:rFonts w:ascii="Times New Roman" w:hAnsi="Times New Roman" w:cs="Times New Roman"/>
          <w:sz w:val="24"/>
          <w:szCs w:val="24"/>
          <w:lang w:val="sq-AL"/>
        </w:rPr>
      </w:pPr>
    </w:p>
    <w:p w:rsidR="00B80FDB" w:rsidRDefault="00B80FDB" w:rsidP="00280E11">
      <w:pPr>
        <w:ind w:left="360"/>
        <w:rPr>
          <w:rFonts w:ascii="Times New Roman" w:hAnsi="Times New Roman" w:cs="Times New Roman"/>
          <w:sz w:val="24"/>
          <w:szCs w:val="24"/>
          <w:lang w:val="sq-AL"/>
        </w:rPr>
      </w:pPr>
    </w:p>
    <w:p w:rsidR="00B80FDB" w:rsidRPr="001C309D" w:rsidRDefault="00B80FDB" w:rsidP="00280E11">
      <w:pPr>
        <w:ind w:left="360"/>
        <w:rPr>
          <w:rFonts w:ascii="Times New Roman" w:hAnsi="Times New Roman" w:cs="Times New Roman"/>
          <w:sz w:val="24"/>
          <w:szCs w:val="24"/>
          <w:lang w:val="sq-AL"/>
        </w:rPr>
      </w:pPr>
    </w:p>
    <w:p w:rsidR="00B80FDB" w:rsidRPr="00B80FDB" w:rsidRDefault="00B80FDB" w:rsidP="00B80FDB">
      <w:pPr>
        <w:pStyle w:val="ListParagraph"/>
        <w:numPr>
          <w:ilvl w:val="0"/>
          <w:numId w:val="46"/>
        </w:numPr>
        <w:outlineLvl w:val="0"/>
        <w:rPr>
          <w:rFonts w:ascii="Times New Roman" w:hAnsi="Times New Roman" w:cs="Times New Roman"/>
          <w:b/>
          <w:bCs/>
          <w:sz w:val="24"/>
          <w:szCs w:val="24"/>
        </w:rPr>
      </w:pPr>
      <w:bookmarkStart w:id="42" w:name="_Toc67655781"/>
      <w:r w:rsidRPr="00C23343">
        <w:rPr>
          <w:rFonts w:ascii="Times New Roman" w:hAnsi="Times New Roman" w:cs="Times New Roman"/>
          <w:b/>
          <w:bCs/>
          <w:sz w:val="24"/>
          <w:szCs w:val="24"/>
        </w:rPr>
        <w:lastRenderedPageBreak/>
        <w:t>Përfundimi</w:t>
      </w:r>
      <w:bookmarkEnd w:id="42"/>
    </w:p>
    <w:p w:rsidR="00662D56" w:rsidRPr="004C385C" w:rsidRDefault="00662D56" w:rsidP="00662D56">
      <w:pPr>
        <w:jc w:val="both"/>
        <w:rPr>
          <w:rFonts w:ascii="Book Antiqua" w:hAnsi="Book Antiqua" w:cs="Times New Roman"/>
          <w:bCs/>
        </w:rPr>
      </w:pPr>
      <w:r w:rsidRPr="004C385C">
        <w:rPr>
          <w:rFonts w:ascii="Book Antiqua" w:hAnsi="Book Antiqua" w:cs="Times New Roman"/>
          <w:bCs/>
        </w:rPr>
        <w:t>Krahasuar me vlerësim</w:t>
      </w:r>
      <w:r>
        <w:rPr>
          <w:rFonts w:ascii="Book Antiqua" w:hAnsi="Book Antiqua" w:cs="Times New Roman"/>
          <w:bCs/>
        </w:rPr>
        <w:t>in dhe monitorimin e PVPR</w:t>
      </w:r>
      <w:r w:rsidRPr="004C385C">
        <w:rPr>
          <w:rFonts w:ascii="Book Antiqua" w:hAnsi="Book Antiqua" w:cs="Times New Roman"/>
          <w:bCs/>
        </w:rPr>
        <w:t xml:space="preserve"> në vitin 2018-2019, </w:t>
      </w:r>
      <w:r w:rsidRPr="00662D56">
        <w:rPr>
          <w:rFonts w:ascii="Book Antiqua" w:hAnsi="Book Antiqua" w:cs="Times New Roman"/>
          <w:b/>
          <w:bCs/>
        </w:rPr>
        <w:t>nuk</w:t>
      </w:r>
      <w:r>
        <w:rPr>
          <w:rFonts w:ascii="Book Antiqua" w:hAnsi="Book Antiqua" w:cs="Times New Roman"/>
          <w:bCs/>
        </w:rPr>
        <w:t xml:space="preserve"> </w:t>
      </w:r>
      <w:r>
        <w:rPr>
          <w:rFonts w:ascii="Book Antiqua" w:hAnsi="Book Antiqua" w:cs="Times New Roman"/>
          <w:b/>
          <w:bCs/>
        </w:rPr>
        <w:t xml:space="preserve">është </w:t>
      </w:r>
      <w:proofErr w:type="gramStart"/>
      <w:r>
        <w:rPr>
          <w:rFonts w:ascii="Book Antiqua" w:hAnsi="Book Antiqua" w:cs="Times New Roman"/>
          <w:b/>
          <w:bCs/>
        </w:rPr>
        <w:t xml:space="preserve">shënuar </w:t>
      </w:r>
      <w:r w:rsidRPr="004C385C">
        <w:rPr>
          <w:rFonts w:ascii="Book Antiqua" w:hAnsi="Book Antiqua" w:cs="Times New Roman"/>
          <w:b/>
          <w:bCs/>
        </w:rPr>
        <w:t xml:space="preserve"> </w:t>
      </w:r>
      <w:r>
        <w:rPr>
          <w:rFonts w:ascii="Book Antiqua" w:hAnsi="Book Antiqua" w:cs="Times New Roman"/>
          <w:b/>
          <w:bCs/>
        </w:rPr>
        <w:t>ndonjë</w:t>
      </w:r>
      <w:proofErr w:type="gramEnd"/>
      <w:r>
        <w:rPr>
          <w:rFonts w:ascii="Book Antiqua" w:hAnsi="Book Antiqua" w:cs="Times New Roman"/>
          <w:b/>
          <w:bCs/>
        </w:rPr>
        <w:t xml:space="preserve"> progress në zbatimin e PVPR</w:t>
      </w:r>
      <w:r w:rsidRPr="004C385C">
        <w:rPr>
          <w:rFonts w:ascii="Book Antiqua" w:hAnsi="Book Antiqua" w:cs="Times New Roman"/>
          <w:b/>
          <w:bCs/>
        </w:rPr>
        <w:t xml:space="preserve"> për këtë vit</w:t>
      </w:r>
      <w:r w:rsidRPr="004C385C">
        <w:rPr>
          <w:rFonts w:ascii="Book Antiqua" w:hAnsi="Book Antiqua" w:cs="Times New Roman"/>
          <w:bCs/>
        </w:rPr>
        <w:t xml:space="preserve">. </w:t>
      </w:r>
      <w:proofErr w:type="gramStart"/>
      <w:r w:rsidRPr="004C385C">
        <w:rPr>
          <w:rFonts w:ascii="Book Antiqua" w:hAnsi="Book Antiqua" w:cs="Times New Roman"/>
          <w:bCs/>
        </w:rPr>
        <w:t xml:space="preserve">Megjithate, bazuar në gjetjet e raportit </w:t>
      </w:r>
      <w:r w:rsidRPr="004C385C">
        <w:rPr>
          <w:rFonts w:ascii="Book Antiqua" w:hAnsi="Book Antiqua" w:cs="Times New Roman"/>
          <w:b/>
          <w:bCs/>
        </w:rPr>
        <w:t>ekziston akoma një numër i aktiviteteve të cilat nuk janë zbatuar ende</w:t>
      </w:r>
      <w:r w:rsidRPr="004C385C">
        <w:rPr>
          <w:rFonts w:ascii="Book Antiqua" w:hAnsi="Book Antiqua" w:cs="Times New Roman"/>
          <w:bCs/>
        </w:rPr>
        <w:t>.</w:t>
      </w:r>
      <w:proofErr w:type="gramEnd"/>
      <w:r w:rsidRPr="004C385C">
        <w:rPr>
          <w:rFonts w:ascii="Book Antiqua" w:hAnsi="Book Antiqua" w:cs="Times New Roman"/>
          <w:bCs/>
        </w:rPr>
        <w:t xml:space="preserve"> </w:t>
      </w:r>
      <w:proofErr w:type="gramStart"/>
      <w:r w:rsidRPr="004C385C">
        <w:rPr>
          <w:rFonts w:ascii="Book Antiqua" w:hAnsi="Book Antiqua" w:cs="Times New Roman"/>
          <w:b/>
          <w:bCs/>
        </w:rPr>
        <w:t>Qartazi vërehen efektet e pandemisë së COVID 19, në ngadalësimin ekonomik dhe situatën e tregut të punës, të cilat kan</w:t>
      </w:r>
      <w:r w:rsidR="00730BC7">
        <w:rPr>
          <w:rFonts w:ascii="Book Antiqua" w:hAnsi="Book Antiqua" w:cs="Times New Roman"/>
          <w:b/>
          <w:bCs/>
        </w:rPr>
        <w:t>ë ndikuar në</w:t>
      </w:r>
      <w:r>
        <w:rPr>
          <w:rFonts w:ascii="Book Antiqua" w:hAnsi="Book Antiqua" w:cs="Times New Roman"/>
          <w:b/>
          <w:bCs/>
        </w:rPr>
        <w:t xml:space="preserve"> arritjen e rezultateve të planifikuara</w:t>
      </w:r>
      <w:r w:rsidRPr="004C385C">
        <w:rPr>
          <w:rFonts w:ascii="Book Antiqua" w:hAnsi="Book Antiqua" w:cs="Times New Roman"/>
          <w:bCs/>
        </w:rPr>
        <w:t>.</w:t>
      </w:r>
      <w:proofErr w:type="gramEnd"/>
      <w:r w:rsidRPr="004C385C">
        <w:rPr>
          <w:rFonts w:ascii="Book Antiqua" w:hAnsi="Book Antiqua" w:cs="Times New Roman"/>
          <w:bCs/>
        </w:rPr>
        <w:t xml:space="preserve"> </w:t>
      </w:r>
      <w:proofErr w:type="gramStart"/>
      <w:r>
        <w:rPr>
          <w:rFonts w:ascii="Book Antiqua" w:hAnsi="Book Antiqua" w:cs="Times New Roman"/>
          <w:bCs/>
        </w:rPr>
        <w:t>Sidoqoftë</w:t>
      </w:r>
      <w:r w:rsidRPr="004C385C">
        <w:rPr>
          <w:rFonts w:ascii="Book Antiqua" w:hAnsi="Book Antiqua" w:cs="Times New Roman"/>
          <w:bCs/>
        </w:rPr>
        <w:t xml:space="preserve"> aktivitetet ku statusi i realizimit të tyre është i pjesërishëm, duhet të merren parasysh gjatë procesit të rishiki</w:t>
      </w:r>
      <w:r>
        <w:rPr>
          <w:rFonts w:ascii="Book Antiqua" w:hAnsi="Book Antiqua" w:cs="Times New Roman"/>
          <w:bCs/>
        </w:rPr>
        <w:t>mit të PVPR.</w:t>
      </w:r>
      <w:proofErr w:type="gramEnd"/>
      <w:r>
        <w:rPr>
          <w:rFonts w:ascii="Book Antiqua" w:hAnsi="Book Antiqua" w:cs="Times New Roman"/>
          <w:bCs/>
        </w:rPr>
        <w:t xml:space="preserve"> </w:t>
      </w:r>
      <w:proofErr w:type="gramStart"/>
      <w:r>
        <w:rPr>
          <w:rFonts w:ascii="Book Antiqua" w:hAnsi="Book Antiqua" w:cs="Times New Roman"/>
          <w:bCs/>
        </w:rPr>
        <w:t>D</w:t>
      </w:r>
      <w:r w:rsidRPr="004C385C">
        <w:rPr>
          <w:rFonts w:ascii="Book Antiqua" w:hAnsi="Book Antiqua" w:cs="Times New Roman"/>
          <w:bCs/>
        </w:rPr>
        <w:t>isa n</w:t>
      </w:r>
      <w:r w:rsidR="00B80FDB">
        <w:rPr>
          <w:rFonts w:ascii="Book Antiqua" w:hAnsi="Book Antiqua" w:cs="Times New Roman"/>
        </w:rPr>
        <w:t>ga rezultatet</w:t>
      </w:r>
      <w:r w:rsidRPr="004C385C">
        <w:rPr>
          <w:rFonts w:ascii="Book Antiqua" w:hAnsi="Book Antiqua" w:cs="Times New Roman"/>
        </w:rPr>
        <w:t xml:space="preserve"> janë projektuar në një periudhë afatgjate</w:t>
      </w:r>
      <w:r w:rsidR="00B80FDB">
        <w:rPr>
          <w:rFonts w:ascii="Book Antiqua" w:hAnsi="Book Antiqua" w:cs="Times New Roman"/>
        </w:rPr>
        <w:t xml:space="preserve">, </w:t>
      </w:r>
      <w:r w:rsidR="00B80FDB">
        <w:rPr>
          <w:rFonts w:ascii="Book Antiqua" w:hAnsi="Book Antiqua" w:cs="Times New Roman"/>
          <w:b/>
          <w:bCs/>
        </w:rPr>
        <w:t>p</w:t>
      </w:r>
      <w:r w:rsidRPr="004C385C">
        <w:rPr>
          <w:rFonts w:ascii="Book Antiqua" w:hAnsi="Book Antiqua" w:cs="Times New Roman"/>
          <w:b/>
          <w:bCs/>
        </w:rPr>
        <w:t>randaj, në f</w:t>
      </w:r>
      <w:r w:rsidR="00B80FDB">
        <w:rPr>
          <w:rFonts w:ascii="Book Antiqua" w:hAnsi="Book Antiqua" w:cs="Times New Roman"/>
          <w:b/>
          <w:bCs/>
        </w:rPr>
        <w:t xml:space="preserve">azën e ardhshshme planifukese duhet të konisderohet </w:t>
      </w:r>
      <w:r w:rsidRPr="004C385C">
        <w:rPr>
          <w:rFonts w:ascii="Book Antiqua" w:hAnsi="Book Antiqua" w:cs="Times New Roman"/>
          <w:b/>
          <w:bCs/>
        </w:rPr>
        <w:t>ri</w:t>
      </w:r>
      <w:r w:rsidR="00B80FDB">
        <w:rPr>
          <w:rFonts w:ascii="Book Antiqua" w:hAnsi="Book Antiqua" w:cs="Times New Roman"/>
          <w:b/>
          <w:bCs/>
        </w:rPr>
        <w:t>-prioritzimi i</w:t>
      </w:r>
      <w:r w:rsidRPr="004C385C">
        <w:rPr>
          <w:rFonts w:ascii="Book Antiqua" w:hAnsi="Book Antiqua" w:cs="Times New Roman"/>
          <w:b/>
          <w:bCs/>
        </w:rPr>
        <w:t xml:space="preserve"> këtyre masave</w:t>
      </w:r>
      <w:r w:rsidRPr="004C385C">
        <w:rPr>
          <w:rFonts w:ascii="Book Antiqua" w:hAnsi="Book Antiqua" w:cs="Times New Roman"/>
          <w:bCs/>
        </w:rPr>
        <w:t>.</w:t>
      </w:r>
      <w:proofErr w:type="gramEnd"/>
    </w:p>
    <w:p w:rsidR="00662D56" w:rsidRPr="004C385C" w:rsidRDefault="00662D56" w:rsidP="00662D56">
      <w:pPr>
        <w:jc w:val="both"/>
        <w:rPr>
          <w:rFonts w:ascii="Book Antiqua" w:hAnsi="Book Antiqua" w:cs="Times New Roman"/>
          <w:bCs/>
        </w:rPr>
      </w:pPr>
      <w:proofErr w:type="gramStart"/>
      <w:r w:rsidRPr="004C385C">
        <w:rPr>
          <w:rFonts w:ascii="Book Antiqua" w:hAnsi="Book Antiqua" w:cs="Times New Roman"/>
          <w:b/>
          <w:bCs/>
        </w:rPr>
        <w:t>Treguesit për arritjen e objektivave në disa raste nuk përcaktojnë arritjet specifike</w:t>
      </w:r>
      <w:r w:rsidRPr="004C385C">
        <w:rPr>
          <w:rFonts w:ascii="Book Antiqua" w:hAnsi="Book Antiqua" w:cs="Times New Roman"/>
          <w:bCs/>
        </w:rPr>
        <w:t>, dhe si rezultat, vlerësimi dhe krahasimi i tyre është i vështirë.</w:t>
      </w:r>
      <w:proofErr w:type="gramEnd"/>
      <w:r w:rsidRPr="004C385C">
        <w:rPr>
          <w:rFonts w:ascii="Book Antiqua" w:hAnsi="Book Antiqua" w:cs="Times New Roman"/>
          <w:bCs/>
        </w:rPr>
        <w:t xml:space="preserve"> </w:t>
      </w:r>
      <w:proofErr w:type="gramStart"/>
      <w:r w:rsidRPr="004C385C">
        <w:rPr>
          <w:rFonts w:ascii="Book Antiqua" w:hAnsi="Book Antiqua" w:cs="Times New Roman"/>
          <w:bCs/>
        </w:rPr>
        <w:t>Për më tepër, treguesit sasiorë nuk janë të mjaftueshëm për të vlerësuar arritjet.</w:t>
      </w:r>
      <w:proofErr w:type="gramEnd"/>
      <w:r w:rsidRPr="004C385C">
        <w:rPr>
          <w:rFonts w:ascii="Book Antiqua" w:hAnsi="Book Antiqua" w:cs="Times New Roman"/>
          <w:bCs/>
        </w:rPr>
        <w:t xml:space="preserve"> </w:t>
      </w:r>
      <w:proofErr w:type="gramStart"/>
      <w:r w:rsidRPr="004C385C">
        <w:rPr>
          <w:rFonts w:ascii="Book Antiqua" w:hAnsi="Book Antiqua" w:cs="Times New Roman"/>
          <w:bCs/>
        </w:rPr>
        <w:t>Prandaj, përveç përqendrimit në arritjen e këtyre i</w:t>
      </w:r>
      <w:r w:rsidR="00B80FDB">
        <w:rPr>
          <w:rFonts w:ascii="Book Antiqua" w:hAnsi="Book Antiqua" w:cs="Times New Roman"/>
          <w:bCs/>
        </w:rPr>
        <w:t>ndikatorëve të parashikuar në PVPR</w:t>
      </w:r>
      <w:r w:rsidRPr="004C385C">
        <w:rPr>
          <w:rFonts w:ascii="Book Antiqua" w:hAnsi="Book Antiqua" w:cs="Times New Roman"/>
          <w:bCs/>
        </w:rPr>
        <w:t xml:space="preserve">, </w:t>
      </w:r>
      <w:r w:rsidRPr="004C385C">
        <w:rPr>
          <w:rFonts w:ascii="Book Antiqua" w:hAnsi="Book Antiqua" w:cs="Times New Roman"/>
          <w:b/>
          <w:bCs/>
        </w:rPr>
        <w:t>duhet të përqendrohemi në standardizimin dhe menaxhimin e duhur të këtyre treguesve.</w:t>
      </w:r>
      <w:proofErr w:type="gramEnd"/>
      <w:r w:rsidRPr="004C385C">
        <w:rPr>
          <w:rFonts w:ascii="Book Antiqua" w:hAnsi="Book Antiqua" w:cs="Times New Roman"/>
          <w:b/>
          <w:bCs/>
        </w:rPr>
        <w:t xml:space="preserve">  </w:t>
      </w:r>
      <w:proofErr w:type="gramStart"/>
      <w:r w:rsidRPr="004C385C">
        <w:rPr>
          <w:rFonts w:ascii="Book Antiqua" w:hAnsi="Book Antiqua" w:cs="Times New Roman"/>
          <w:bCs/>
        </w:rPr>
        <w:t xml:space="preserve">Përkundër qasjes dhe kërkesave të ZPS, në raport me identifikimin e treguesve, </w:t>
      </w:r>
      <w:r w:rsidRPr="004C385C">
        <w:rPr>
          <w:rFonts w:ascii="Book Antiqua" w:hAnsi="Book Antiqua" w:cs="Times New Roman"/>
          <w:b/>
          <w:bCs/>
        </w:rPr>
        <w:t xml:space="preserve">rekomandohet </w:t>
      </w:r>
      <w:r w:rsidRPr="004C385C">
        <w:rPr>
          <w:rFonts w:ascii="Book Antiqua" w:hAnsi="Book Antiqua" w:cs="Times New Roman"/>
          <w:b/>
        </w:rPr>
        <w:t>të punohet që caqet të vendosen për secilin vit, duke përfshirë edhe përmirësimin e cilësisë së formulimit të treguesve.</w:t>
      </w:r>
      <w:proofErr w:type="gramEnd"/>
    </w:p>
    <w:p w:rsidR="00662D56" w:rsidRPr="004C385C" w:rsidRDefault="00662D56" w:rsidP="00662D56">
      <w:pPr>
        <w:jc w:val="both"/>
        <w:rPr>
          <w:rFonts w:ascii="Book Antiqua" w:hAnsi="Book Antiqua"/>
        </w:rPr>
      </w:pPr>
      <w:r w:rsidRPr="004C385C">
        <w:rPr>
          <w:rFonts w:ascii="Book Antiqua" w:hAnsi="Book Antiqua" w:cs="Times New Roman"/>
          <w:b/>
          <w:bCs/>
        </w:rPr>
        <w:t xml:space="preserve">Raporti monitorues qartësisht ka identifikuar, përmes kategorizimit të shkallës së zbatueshmërisë, fushat në të cilat kërkohet vëmendje më e madhe. </w:t>
      </w:r>
      <w:proofErr w:type="gramStart"/>
      <w:r w:rsidRPr="004C385C">
        <w:rPr>
          <w:rFonts w:ascii="Book Antiqua" w:hAnsi="Book Antiqua" w:cs="Times New Roman"/>
        </w:rPr>
        <w:t>Kësisoj, raporti monitorues shërben si mjet i paralajmërimit të hershëm lidhur me z</w:t>
      </w:r>
      <w:r w:rsidR="00730BC7">
        <w:rPr>
          <w:rFonts w:ascii="Book Antiqua" w:hAnsi="Book Antiqua" w:cs="Times New Roman"/>
        </w:rPr>
        <w:t>batimin e PVPR</w:t>
      </w:r>
      <w:r w:rsidRPr="004C385C">
        <w:rPr>
          <w:rFonts w:ascii="Book Antiqua" w:hAnsi="Book Antiqua" w:cs="Times New Roman"/>
        </w:rPr>
        <w:t>.</w:t>
      </w:r>
      <w:proofErr w:type="gramEnd"/>
      <w:r w:rsidRPr="004C385C">
        <w:rPr>
          <w:rFonts w:ascii="Book Antiqua" w:hAnsi="Book Antiqua" w:cs="Times New Roman"/>
        </w:rPr>
        <w:t xml:space="preserve"> </w:t>
      </w:r>
      <w:proofErr w:type="gramStart"/>
      <w:r w:rsidRPr="004C385C">
        <w:rPr>
          <w:rFonts w:ascii="Book Antiqua" w:hAnsi="Book Antiqua" w:cs="Times New Roman"/>
        </w:rPr>
        <w:t>Posaçërisht, raporti monitorues ofron kornizë udhëzuese, duke identifikuar saktësisht aktivitetet të cilat kanë ngecur.</w:t>
      </w:r>
      <w:proofErr w:type="gramEnd"/>
      <w:r w:rsidRPr="004C385C">
        <w:rPr>
          <w:rFonts w:ascii="Book Antiqua" w:hAnsi="Book Antiqua" w:cs="Times New Roman"/>
        </w:rPr>
        <w:t xml:space="preserve"> </w:t>
      </w:r>
    </w:p>
    <w:p w:rsidR="00B80FDB" w:rsidRDefault="00662D56" w:rsidP="00C23343">
      <w:pPr>
        <w:jc w:val="both"/>
        <w:rPr>
          <w:rFonts w:ascii="Book Antiqua" w:hAnsi="Book Antiqua" w:cs="Times New Roman"/>
        </w:rPr>
      </w:pPr>
      <w:proofErr w:type="gramStart"/>
      <w:r w:rsidRPr="004C385C">
        <w:rPr>
          <w:rFonts w:ascii="Book Antiqua" w:hAnsi="Book Antiqua" w:cs="Times New Roman"/>
          <w:b/>
          <w:bCs/>
        </w:rPr>
        <w:t>Është e qartë se, në ciklet e radhës, cilësia e raportimit nga ana e njësive e departamenteve gjegjëse duhet të jetë edhe më e plotë dhe më cilësore.</w:t>
      </w:r>
      <w:proofErr w:type="gramEnd"/>
      <w:r w:rsidRPr="004C385C">
        <w:rPr>
          <w:rFonts w:ascii="Book Antiqua" w:hAnsi="Book Antiqua" w:cs="Times New Roman"/>
        </w:rPr>
        <w:t xml:space="preserve"> </w:t>
      </w:r>
      <w:proofErr w:type="gramStart"/>
      <w:r w:rsidRPr="004C385C">
        <w:rPr>
          <w:rFonts w:ascii="Book Antiqua" w:hAnsi="Book Antiqua" w:cs="Times New Roman"/>
        </w:rPr>
        <w:t>Përkundër përpilimit të formave të raportimit të cilat janë bazuar në udhëzuesin përkatës të Zyrës për Planifikim Strategjik, informatat në masë të madhe nuk janë ofruar lidhur me shpenzimet buxhetore, identifikimin e pengesave dhe rreziqeve.</w:t>
      </w:r>
      <w:proofErr w:type="gramEnd"/>
    </w:p>
    <w:p w:rsidR="00C23343" w:rsidRPr="00B80FDB" w:rsidRDefault="00C23343" w:rsidP="00C23343">
      <w:pPr>
        <w:jc w:val="both"/>
        <w:rPr>
          <w:rFonts w:ascii="Book Antiqua" w:hAnsi="Book Antiqua" w:cs="Times New Roman"/>
        </w:rPr>
      </w:pPr>
      <w:proofErr w:type="gramStart"/>
      <w:r w:rsidRPr="00A4659F">
        <w:rPr>
          <w:rFonts w:ascii="Times New Roman" w:hAnsi="Times New Roman" w:cs="Times New Roman"/>
          <w:b/>
          <w:bCs/>
          <w:sz w:val="24"/>
          <w:szCs w:val="24"/>
        </w:rPr>
        <w:t xml:space="preserve">Procesi </w:t>
      </w:r>
      <w:r w:rsidR="00B80FDB">
        <w:rPr>
          <w:rFonts w:ascii="Times New Roman" w:hAnsi="Times New Roman" w:cs="Times New Roman"/>
          <w:b/>
          <w:bCs/>
          <w:sz w:val="24"/>
          <w:szCs w:val="24"/>
        </w:rPr>
        <w:t>i monitorimit të zbatimit të PVPR</w:t>
      </w:r>
      <w:r w:rsidRPr="00A4659F">
        <w:rPr>
          <w:rFonts w:ascii="Times New Roman" w:hAnsi="Times New Roman" w:cs="Times New Roman"/>
          <w:b/>
          <w:bCs/>
          <w:sz w:val="24"/>
          <w:szCs w:val="24"/>
        </w:rPr>
        <w:t xml:space="preserve"> paraqet rast të mirë të gjenerimit të ideve lidhur me aktivitete t</w:t>
      </w:r>
      <w:r w:rsidR="00B80FDB">
        <w:rPr>
          <w:rFonts w:ascii="Times New Roman" w:hAnsi="Times New Roman" w:cs="Times New Roman"/>
          <w:b/>
          <w:bCs/>
          <w:sz w:val="24"/>
          <w:szCs w:val="24"/>
        </w:rPr>
        <w:t>ë reja për fazen e ardhshme planifikuese</w:t>
      </w:r>
      <w:r w:rsidRPr="00A4659F">
        <w:rPr>
          <w:rFonts w:ascii="Times New Roman" w:hAnsi="Times New Roman" w:cs="Times New Roman"/>
          <w:b/>
          <w:bCs/>
          <w:sz w:val="24"/>
          <w:szCs w:val="24"/>
        </w:rPr>
        <w:t>.</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Në të ardhmën, më shumë vëmendje duhet kushtuar këtij aspekti, meqë procesi i shqyrtimit të zbatueshmërisë ofron mundësi të mirë të</w:t>
      </w:r>
      <w:r w:rsidRPr="00A4659F">
        <w:rPr>
          <w:rFonts w:ascii="Times New Roman" w:hAnsi="Times New Roman" w:cs="Times New Roman"/>
          <w:sz w:val="24"/>
          <w:szCs w:val="24"/>
        </w:rPr>
        <w:t xml:space="preserve"> plot</w:t>
      </w:r>
      <w:r>
        <w:rPr>
          <w:rFonts w:ascii="Times New Roman" w:hAnsi="Times New Roman" w:cs="Times New Roman"/>
          <w:sz w:val="24"/>
          <w:szCs w:val="24"/>
        </w:rPr>
        <w:t>ësimit apo re</w:t>
      </w:r>
      <w:r w:rsidR="00B80FDB">
        <w:rPr>
          <w:rFonts w:ascii="Times New Roman" w:hAnsi="Times New Roman" w:cs="Times New Roman"/>
          <w:sz w:val="24"/>
          <w:szCs w:val="24"/>
        </w:rPr>
        <w:t>vidimit të Planit</w:t>
      </w:r>
      <w:r>
        <w:rPr>
          <w:rFonts w:ascii="Times New Roman" w:hAnsi="Times New Roman" w:cs="Times New Roman"/>
          <w:sz w:val="24"/>
          <w:szCs w:val="24"/>
        </w:rPr>
        <w:t>, marrë parasysh se ai do të duhej të</w:t>
      </w:r>
      <w:r w:rsidRPr="00A4659F">
        <w:rPr>
          <w:rFonts w:ascii="Times New Roman" w:hAnsi="Times New Roman" w:cs="Times New Roman"/>
          <w:sz w:val="24"/>
          <w:szCs w:val="24"/>
        </w:rPr>
        <w:t xml:space="preserve"> konsiderohet dokument i gjall</w:t>
      </w:r>
      <w:r>
        <w:rPr>
          <w:rFonts w:ascii="Times New Roman" w:hAnsi="Times New Roman" w:cs="Times New Roman"/>
          <w:sz w:val="24"/>
          <w:szCs w:val="24"/>
        </w:rPr>
        <w:t xml:space="preserve">ë. </w:t>
      </w:r>
    </w:p>
    <w:p w:rsidR="00C23343" w:rsidRPr="00C23343" w:rsidRDefault="00C23343" w:rsidP="00C23343">
      <w:pPr>
        <w:pStyle w:val="ListParagraph"/>
        <w:rPr>
          <w:rFonts w:ascii="Times New Roman" w:hAnsi="Times New Roman" w:cs="Times New Roman"/>
          <w:sz w:val="24"/>
          <w:szCs w:val="24"/>
        </w:rPr>
      </w:pPr>
    </w:p>
    <w:p w:rsidR="002E098E" w:rsidRDefault="002E098E" w:rsidP="001252E6">
      <w:pPr>
        <w:ind w:left="360"/>
        <w:rPr>
          <w:rFonts w:ascii="Times New Roman" w:hAnsi="Times New Roman" w:cs="Times New Roman"/>
          <w:sz w:val="24"/>
          <w:szCs w:val="24"/>
        </w:rPr>
      </w:pPr>
    </w:p>
    <w:p w:rsidR="002E098E" w:rsidRDefault="002E098E" w:rsidP="001252E6">
      <w:pPr>
        <w:ind w:left="360"/>
        <w:rPr>
          <w:rFonts w:ascii="Times New Roman" w:hAnsi="Times New Roman" w:cs="Times New Roman"/>
          <w:sz w:val="24"/>
          <w:szCs w:val="24"/>
        </w:rPr>
        <w:sectPr w:rsidR="002E098E" w:rsidSect="00671CAD">
          <w:footerReference w:type="default" r:id="rId21"/>
          <w:pgSz w:w="11909" w:h="16834" w:code="9"/>
          <w:pgMar w:top="1440" w:right="1440" w:bottom="1440" w:left="1440" w:header="720" w:footer="720" w:gutter="0"/>
          <w:cols w:space="720"/>
          <w:docGrid w:linePitch="360"/>
        </w:sectPr>
      </w:pPr>
    </w:p>
    <w:p w:rsidR="005D3A98" w:rsidRPr="00EA25B8" w:rsidRDefault="005D3A98" w:rsidP="005D3A98">
      <w:pPr>
        <w:pStyle w:val="Caption"/>
        <w:outlineLvl w:val="0"/>
        <w:rPr>
          <w:rFonts w:ascii="Times New Roman" w:hAnsi="Times New Roman" w:cs="Times New Roman"/>
          <w:b/>
          <w:i w:val="0"/>
          <w:iCs w:val="0"/>
          <w:color w:val="000000" w:themeColor="text1"/>
          <w:sz w:val="28"/>
          <w:szCs w:val="28"/>
        </w:rPr>
      </w:pPr>
      <w:bookmarkStart w:id="43" w:name="_Toc453409362"/>
      <w:bookmarkStart w:id="44" w:name="_Toc67655782"/>
      <w:r w:rsidRPr="00EA25B8">
        <w:rPr>
          <w:rFonts w:ascii="Times New Roman" w:hAnsi="Times New Roman" w:cs="Times New Roman"/>
          <w:b/>
          <w:i w:val="0"/>
          <w:iCs w:val="0"/>
          <w:color w:val="000000" w:themeColor="text1"/>
          <w:sz w:val="28"/>
          <w:szCs w:val="28"/>
        </w:rPr>
        <w:lastRenderedPageBreak/>
        <w:t>Zbatimi i aktiviteteve të Planit të Veprimit për Punësimin e të Rinjve gjatë 20</w:t>
      </w:r>
      <w:bookmarkEnd w:id="43"/>
      <w:r w:rsidRPr="00EA25B8">
        <w:rPr>
          <w:rFonts w:ascii="Times New Roman" w:hAnsi="Times New Roman" w:cs="Times New Roman"/>
          <w:b/>
          <w:i w:val="0"/>
          <w:iCs w:val="0"/>
          <w:color w:val="000000" w:themeColor="text1"/>
          <w:sz w:val="28"/>
          <w:szCs w:val="28"/>
        </w:rPr>
        <w:t>20</w:t>
      </w:r>
      <w:bookmarkEnd w:id="44"/>
    </w:p>
    <w:tbl>
      <w:tblPr>
        <w:tblW w:w="5906" w:type="pct"/>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64"/>
        <w:gridCol w:w="1348"/>
        <w:gridCol w:w="1214"/>
        <w:gridCol w:w="1096"/>
        <w:gridCol w:w="1189"/>
        <w:gridCol w:w="1192"/>
        <w:gridCol w:w="1186"/>
        <w:gridCol w:w="4174"/>
      </w:tblGrid>
      <w:tr w:rsidR="005D3A98" w:rsidRPr="0031642B" w:rsidTr="00976A9B">
        <w:trPr>
          <w:trHeight w:val="800"/>
        </w:trPr>
        <w:tc>
          <w:tcPr>
            <w:tcW w:w="1338" w:type="pct"/>
            <w:shd w:val="clear" w:color="auto" w:fill="E7E6E6"/>
            <w:vAlign w:val="center"/>
            <w:hideMark/>
          </w:tcPr>
          <w:p w:rsidR="005D3A98" w:rsidRPr="0031642B" w:rsidRDefault="005D3A98" w:rsidP="00976A9B">
            <w:pPr>
              <w:spacing w:after="0" w:line="240" w:lineRule="auto"/>
              <w:rPr>
                <w:rFonts w:ascii="Times New Roman" w:hAnsi="Times New Roman"/>
                <w:lang w:val="sq-AL"/>
              </w:rPr>
            </w:pPr>
            <w:bookmarkStart w:id="45" w:name="_Hlk16543244"/>
            <w:r>
              <w:rPr>
                <w:rFonts w:ascii="Times New Roman" w:hAnsi="Times New Roman"/>
                <w:b/>
                <w:color w:val="1F497D"/>
                <w:lang w:val="sq-AL"/>
              </w:rPr>
              <w:br w:type="page"/>
            </w:r>
            <w:r w:rsidRPr="0031642B">
              <w:rPr>
                <w:rFonts w:ascii="Times New Roman" w:hAnsi="Times New Roman"/>
                <w:b/>
                <w:bCs/>
                <w:lang w:val="sq-AL"/>
              </w:rPr>
              <w:t>Objektivi specifik 1</w:t>
            </w:r>
          </w:p>
        </w:tc>
        <w:tc>
          <w:tcPr>
            <w:tcW w:w="1175" w:type="pct"/>
            <w:gridSpan w:val="3"/>
            <w:shd w:val="clear" w:color="auto" w:fill="E7E6E6"/>
            <w:vAlign w:val="center"/>
            <w:hideMark/>
          </w:tcPr>
          <w:p w:rsidR="005D3A98" w:rsidRPr="0031642B" w:rsidRDefault="005D3A98" w:rsidP="00976A9B">
            <w:pPr>
              <w:spacing w:after="0" w:line="240" w:lineRule="auto"/>
              <w:jc w:val="center"/>
              <w:rPr>
                <w:rFonts w:ascii="Times New Roman" w:hAnsi="Times New Roman"/>
                <w:lang w:val="sq-AL"/>
              </w:rPr>
            </w:pPr>
            <w:r w:rsidRPr="0031642B">
              <w:rPr>
                <w:rFonts w:ascii="Times New Roman" w:hAnsi="Times New Roman"/>
                <w:b/>
                <w:bCs/>
                <w:lang w:val="sq-AL"/>
              </w:rPr>
              <w:t>Indikatori (-ët) për matjen e arritjes së objektivit</w:t>
            </w:r>
          </w:p>
        </w:tc>
        <w:tc>
          <w:tcPr>
            <w:tcW w:w="382" w:type="pct"/>
            <w:shd w:val="clear" w:color="auto" w:fill="E7E6E6"/>
            <w:vAlign w:val="center"/>
            <w:hideMark/>
          </w:tcPr>
          <w:p w:rsidR="005D3A98" w:rsidRPr="0031642B" w:rsidRDefault="005D3A98" w:rsidP="00976A9B">
            <w:pPr>
              <w:spacing w:after="0" w:line="240" w:lineRule="auto"/>
              <w:jc w:val="center"/>
              <w:rPr>
                <w:rFonts w:ascii="Times New Roman" w:hAnsi="Times New Roman"/>
                <w:b/>
                <w:bCs/>
                <w:lang w:val="sq-AL"/>
              </w:rPr>
            </w:pPr>
          </w:p>
          <w:p w:rsidR="005D3A98" w:rsidRPr="0031642B" w:rsidRDefault="005D3A98" w:rsidP="00976A9B">
            <w:pPr>
              <w:spacing w:after="0" w:line="240" w:lineRule="auto"/>
              <w:jc w:val="center"/>
              <w:rPr>
                <w:rFonts w:ascii="Times New Roman" w:hAnsi="Times New Roman"/>
                <w:b/>
                <w:bCs/>
                <w:lang w:val="sq-AL"/>
              </w:rPr>
            </w:pPr>
            <w:r w:rsidRPr="0031642B">
              <w:rPr>
                <w:rFonts w:ascii="Times New Roman" w:hAnsi="Times New Roman"/>
                <w:b/>
                <w:bCs/>
                <w:lang w:val="sq-AL"/>
              </w:rPr>
              <w:t>Baza</w:t>
            </w:r>
          </w:p>
          <w:p w:rsidR="005D3A98" w:rsidRPr="0031642B" w:rsidRDefault="005D3A98" w:rsidP="00976A9B">
            <w:pPr>
              <w:spacing w:after="0" w:line="240" w:lineRule="auto"/>
              <w:jc w:val="center"/>
              <w:rPr>
                <w:rFonts w:ascii="Times New Roman" w:hAnsi="Times New Roman"/>
                <w:lang w:val="sq-AL"/>
              </w:rPr>
            </w:pPr>
          </w:p>
        </w:tc>
        <w:tc>
          <w:tcPr>
            <w:tcW w:w="383" w:type="pct"/>
            <w:shd w:val="clear" w:color="auto" w:fill="E7E6E6"/>
            <w:vAlign w:val="center"/>
          </w:tcPr>
          <w:p w:rsidR="005D3A98" w:rsidRPr="0031642B" w:rsidRDefault="005D3A98" w:rsidP="00976A9B">
            <w:pPr>
              <w:spacing w:after="0" w:line="240" w:lineRule="auto"/>
              <w:rPr>
                <w:rFonts w:ascii="Times New Roman" w:hAnsi="Times New Roman"/>
                <w:b/>
                <w:lang w:val="sq-AL"/>
              </w:rPr>
            </w:pPr>
            <w:r w:rsidRPr="0031642B">
              <w:rPr>
                <w:rFonts w:ascii="Times New Roman" w:hAnsi="Times New Roman"/>
                <w:b/>
                <w:lang w:val="sq-AL"/>
              </w:rPr>
              <w:t>Caku 201</w:t>
            </w:r>
            <w:r>
              <w:rPr>
                <w:rFonts w:ascii="Times New Roman" w:hAnsi="Times New Roman"/>
                <w:b/>
                <w:lang w:val="sq-AL"/>
              </w:rPr>
              <w:t>9</w:t>
            </w:r>
          </w:p>
        </w:tc>
        <w:tc>
          <w:tcPr>
            <w:tcW w:w="381" w:type="pct"/>
            <w:shd w:val="clear" w:color="auto" w:fill="E7E6E6"/>
            <w:vAlign w:val="center"/>
          </w:tcPr>
          <w:p w:rsidR="005D3A98" w:rsidRPr="0031642B" w:rsidRDefault="005D3A98" w:rsidP="00976A9B">
            <w:pPr>
              <w:spacing w:after="0" w:line="240" w:lineRule="auto"/>
              <w:jc w:val="center"/>
              <w:rPr>
                <w:rFonts w:ascii="Times New Roman" w:hAnsi="Times New Roman"/>
                <w:b/>
                <w:bCs/>
                <w:lang w:val="sq-AL"/>
              </w:rPr>
            </w:pPr>
          </w:p>
          <w:p w:rsidR="005D3A98" w:rsidRPr="0031642B" w:rsidRDefault="005D3A98" w:rsidP="00976A9B">
            <w:pPr>
              <w:spacing w:after="0" w:line="240" w:lineRule="auto"/>
              <w:jc w:val="center"/>
              <w:rPr>
                <w:rFonts w:ascii="Times New Roman" w:hAnsi="Times New Roman"/>
                <w:b/>
                <w:bCs/>
                <w:lang w:val="sq-AL"/>
              </w:rPr>
            </w:pPr>
            <w:r w:rsidRPr="0031642B">
              <w:rPr>
                <w:rFonts w:ascii="Times New Roman" w:hAnsi="Times New Roman"/>
                <w:b/>
                <w:bCs/>
                <w:lang w:val="sq-AL"/>
              </w:rPr>
              <w:t>Caku 20</w:t>
            </w:r>
            <w:r>
              <w:rPr>
                <w:rFonts w:ascii="Times New Roman" w:hAnsi="Times New Roman"/>
                <w:b/>
                <w:bCs/>
                <w:lang w:val="sq-AL"/>
              </w:rPr>
              <w:t>20</w:t>
            </w:r>
          </w:p>
          <w:p w:rsidR="005D3A98" w:rsidRPr="0031642B" w:rsidRDefault="005D3A98" w:rsidP="00976A9B">
            <w:pPr>
              <w:spacing w:after="0" w:line="240" w:lineRule="auto"/>
              <w:jc w:val="center"/>
              <w:rPr>
                <w:rFonts w:ascii="Times New Roman" w:hAnsi="Times New Roman"/>
                <w:b/>
                <w:bCs/>
                <w:lang w:val="sq-AL"/>
              </w:rPr>
            </w:pPr>
          </w:p>
        </w:tc>
        <w:tc>
          <w:tcPr>
            <w:tcW w:w="1341" w:type="pct"/>
            <w:shd w:val="clear" w:color="auto" w:fill="E7E6E6"/>
          </w:tcPr>
          <w:p w:rsidR="005D3A98" w:rsidRPr="00310CF0" w:rsidRDefault="005D3A98" w:rsidP="00976A9B">
            <w:pPr>
              <w:spacing w:after="0" w:line="240" w:lineRule="auto"/>
              <w:jc w:val="center"/>
              <w:rPr>
                <w:rFonts w:ascii="Times New Roman" w:hAnsi="Times New Roman"/>
                <w:b/>
                <w:bCs/>
                <w:color w:val="FF0000"/>
                <w:lang w:val="sq-AL"/>
              </w:rPr>
            </w:pPr>
          </w:p>
          <w:p w:rsidR="005D3A98" w:rsidRPr="000A1CD6" w:rsidRDefault="005D3A98" w:rsidP="00976A9B">
            <w:pPr>
              <w:jc w:val="center"/>
              <w:rPr>
                <w:rFonts w:ascii="Times New Roman" w:eastAsia="Times New Roman" w:hAnsi="Times New Roman" w:cs="Times New Roman"/>
                <w:b/>
                <w:bCs/>
              </w:rPr>
            </w:pPr>
            <w:r w:rsidRPr="000A1CD6">
              <w:rPr>
                <w:rFonts w:ascii="Times New Roman" w:eastAsia="Times New Roman" w:hAnsi="Times New Roman" w:cs="Times New Roman"/>
                <w:b/>
                <w:bCs/>
              </w:rPr>
              <w:t>Realizimi i indikatorëve 2020</w:t>
            </w:r>
          </w:p>
          <w:tbl>
            <w:tblPr>
              <w:tblW w:w="45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3"/>
              <w:gridCol w:w="1203"/>
              <w:gridCol w:w="1204"/>
            </w:tblGrid>
            <w:tr w:rsidR="005D3A98" w:rsidRPr="009D7D94" w:rsidTr="00976A9B">
              <w:trPr>
                <w:trHeight w:val="234"/>
                <w:jc w:val="center"/>
              </w:trPr>
              <w:tc>
                <w:tcPr>
                  <w:tcW w:w="1666" w:type="pct"/>
                  <w:shd w:val="clear" w:color="auto" w:fill="92D050"/>
                </w:tcPr>
                <w:p w:rsidR="005D3A98" w:rsidRPr="009D7D94" w:rsidRDefault="005D3A98" w:rsidP="00976A9B">
                  <w:pPr>
                    <w:jc w:val="center"/>
                    <w:rPr>
                      <w:rFonts w:ascii="Times New Roman" w:hAnsi="Times New Roman"/>
                      <w:b/>
                      <w:bCs/>
                      <w:color w:val="FF0000"/>
                      <w:sz w:val="20"/>
                      <w:szCs w:val="20"/>
                      <w:u w:val="single"/>
                    </w:rPr>
                  </w:pPr>
                  <w:r>
                    <w:rPr>
                      <w:rFonts w:ascii="Times New Roman" w:hAnsi="Times New Roman"/>
                      <w:b/>
                      <w:bCs/>
                      <w:color w:val="FF0000"/>
                      <w:sz w:val="20"/>
                      <w:szCs w:val="20"/>
                      <w:u w:val="single"/>
                    </w:rPr>
                    <w:t>Plotësisht e realizuar</w:t>
                  </w:r>
                </w:p>
              </w:tc>
              <w:tc>
                <w:tcPr>
                  <w:tcW w:w="1666" w:type="pct"/>
                  <w:shd w:val="clear" w:color="auto" w:fill="FFFF00"/>
                </w:tcPr>
                <w:p w:rsidR="005D3A98" w:rsidRPr="009D7D94" w:rsidRDefault="005D3A98" w:rsidP="00976A9B">
                  <w:pPr>
                    <w:jc w:val="center"/>
                    <w:rPr>
                      <w:rFonts w:ascii="Times New Roman" w:hAnsi="Times New Roman"/>
                      <w:b/>
                      <w:bCs/>
                      <w:color w:val="FF0000"/>
                      <w:sz w:val="20"/>
                      <w:szCs w:val="20"/>
                      <w:u w:val="single"/>
                    </w:rPr>
                  </w:pPr>
                  <w:r>
                    <w:rPr>
                      <w:rFonts w:ascii="Times New Roman" w:hAnsi="Times New Roman"/>
                      <w:b/>
                      <w:bCs/>
                      <w:color w:val="FF0000"/>
                      <w:sz w:val="20"/>
                      <w:szCs w:val="20"/>
                      <w:u w:val="single"/>
                      <w:lang w:eastAsia="en-GB"/>
                    </w:rPr>
                    <w:t>Pjesërisht e realizuar</w:t>
                  </w:r>
                </w:p>
              </w:tc>
              <w:tc>
                <w:tcPr>
                  <w:tcW w:w="1667" w:type="pct"/>
                  <w:shd w:val="clear" w:color="auto" w:fill="FF0000"/>
                </w:tcPr>
                <w:p w:rsidR="005D3A98" w:rsidRPr="009D7D94" w:rsidRDefault="005D3A98" w:rsidP="00976A9B">
                  <w:pPr>
                    <w:jc w:val="center"/>
                    <w:rPr>
                      <w:rFonts w:ascii="Times New Roman" w:hAnsi="Times New Roman"/>
                      <w:b/>
                      <w:bCs/>
                      <w:color w:val="FF0000"/>
                      <w:sz w:val="20"/>
                      <w:szCs w:val="20"/>
                      <w:u w:val="single"/>
                    </w:rPr>
                  </w:pPr>
                  <w:r>
                    <w:rPr>
                      <w:rFonts w:ascii="Times New Roman" w:hAnsi="Times New Roman"/>
                      <w:b/>
                      <w:bCs/>
                      <w:color w:val="000000" w:themeColor="text1"/>
                      <w:sz w:val="20"/>
                      <w:szCs w:val="20"/>
                      <w:u w:val="single"/>
                    </w:rPr>
                    <w:t>Nuk është realizuar</w:t>
                  </w:r>
                </w:p>
              </w:tc>
            </w:tr>
          </w:tbl>
          <w:p w:rsidR="005D3A98" w:rsidRPr="00310CF0" w:rsidRDefault="005D3A98" w:rsidP="00976A9B">
            <w:pPr>
              <w:jc w:val="center"/>
              <w:rPr>
                <w:rFonts w:ascii="Times New Roman" w:hAnsi="Times New Roman"/>
                <w:color w:val="FF0000"/>
                <w:lang w:val="sq-AL"/>
              </w:rPr>
            </w:pPr>
          </w:p>
        </w:tc>
      </w:tr>
      <w:tr w:rsidR="005D3A98" w:rsidRPr="0031642B" w:rsidTr="00976A9B">
        <w:trPr>
          <w:trHeight w:val="1519"/>
        </w:trPr>
        <w:tc>
          <w:tcPr>
            <w:tcW w:w="1338" w:type="pct"/>
            <w:vMerge w:val="restart"/>
            <w:shd w:val="clear" w:color="auto" w:fill="auto"/>
            <w:hideMark/>
          </w:tcPr>
          <w:p w:rsidR="005D3A98" w:rsidRPr="0031642B" w:rsidRDefault="005D3A98" w:rsidP="00976A9B">
            <w:pPr>
              <w:rPr>
                <w:rFonts w:ascii="Times New Roman" w:hAnsi="Times New Roman" w:cs="Times New Roman"/>
                <w:lang w:val="sq-AL"/>
              </w:rPr>
            </w:pPr>
            <w:r w:rsidRPr="0031642B">
              <w:rPr>
                <w:rFonts w:ascii="Times New Roman" w:hAnsi="Times New Roman" w:cs="Times New Roman"/>
                <w:lang w:val="sq-AL"/>
              </w:rPr>
              <w:t>Rritja e qasjes së të rinjëve, në tregun e punës, përmes ofrimit të shërbimeve cilësore të punësimit (këshil</w:t>
            </w:r>
            <w:r>
              <w:rPr>
                <w:rFonts w:ascii="Times New Roman" w:hAnsi="Times New Roman" w:cs="Times New Roman"/>
                <w:lang w:val="sq-AL"/>
              </w:rPr>
              <w:t>l</w:t>
            </w:r>
            <w:r w:rsidRPr="0031642B">
              <w:rPr>
                <w:rFonts w:ascii="Times New Roman" w:hAnsi="Times New Roman" w:cs="Times New Roman"/>
                <w:lang w:val="sq-AL"/>
              </w:rPr>
              <w:t xml:space="preserve">ime, orientimi në karrierë, </w:t>
            </w:r>
            <w:r>
              <w:rPr>
                <w:rFonts w:ascii="Times New Roman" w:hAnsi="Times New Roman" w:cs="Times New Roman"/>
                <w:lang w:val="sq-AL"/>
              </w:rPr>
              <w:t xml:space="preserve">programe të praktikës, </w:t>
            </w:r>
            <w:r w:rsidRPr="0031642B">
              <w:rPr>
                <w:rFonts w:ascii="Times New Roman" w:hAnsi="Times New Roman" w:cs="Times New Roman"/>
                <w:lang w:val="sq-AL"/>
              </w:rPr>
              <w:t>ndërmjetësimi i punësimit në vend dhe jashtë vendit, etj.) dhe masave aktive të punësimit</w:t>
            </w:r>
          </w:p>
        </w:tc>
        <w:tc>
          <w:tcPr>
            <w:tcW w:w="1175" w:type="pct"/>
            <w:gridSpan w:val="3"/>
            <w:shd w:val="clear" w:color="auto" w:fill="auto"/>
            <w:hideMark/>
          </w:tcPr>
          <w:p w:rsidR="005D3A98" w:rsidRPr="00B17D59" w:rsidRDefault="005D3A98" w:rsidP="00976A9B">
            <w:pPr>
              <w:rPr>
                <w:rFonts w:ascii="Times New Roman" w:hAnsi="Times New Roman"/>
                <w:lang w:val="sq-AL"/>
              </w:rPr>
            </w:pPr>
            <w:r w:rsidRPr="00B17D59">
              <w:rPr>
                <w:rFonts w:ascii="Times New Roman" w:hAnsi="Times New Roman"/>
                <w:lang w:val="sq-AL"/>
              </w:rPr>
              <w:t>Norma e punësimit</w:t>
            </w:r>
          </w:p>
          <w:p w:rsidR="005D3A98" w:rsidRPr="0031642B" w:rsidRDefault="005D3A98" w:rsidP="00976A9B">
            <w:pPr>
              <w:rPr>
                <w:rFonts w:ascii="Times New Roman" w:hAnsi="Times New Roman"/>
                <w:lang w:val="sq-AL"/>
              </w:rPr>
            </w:pPr>
          </w:p>
        </w:tc>
        <w:tc>
          <w:tcPr>
            <w:tcW w:w="382" w:type="pct"/>
            <w:shd w:val="clear" w:color="auto" w:fill="auto"/>
            <w:hideMark/>
          </w:tcPr>
          <w:p w:rsidR="005D3A98" w:rsidRDefault="005D3A98" w:rsidP="00976A9B">
            <w:pPr>
              <w:rPr>
                <w:rFonts w:ascii="Times New Roman" w:hAnsi="Times New Roman"/>
                <w:lang w:val="sq-AL"/>
              </w:rPr>
            </w:pPr>
            <w:r w:rsidRPr="0031642B">
              <w:rPr>
                <w:rFonts w:ascii="Times New Roman" w:hAnsi="Times New Roman"/>
                <w:lang w:val="sq-AL"/>
              </w:rPr>
              <w:t>1</w:t>
            </w:r>
            <w:r>
              <w:rPr>
                <w:rFonts w:ascii="Times New Roman" w:hAnsi="Times New Roman"/>
                <w:lang w:val="sq-AL"/>
              </w:rPr>
              <w:t>0</w:t>
            </w:r>
            <w:r w:rsidRPr="0031642B">
              <w:rPr>
                <w:rFonts w:ascii="Times New Roman" w:hAnsi="Times New Roman"/>
                <w:lang w:val="sq-AL"/>
              </w:rPr>
              <w:t>.</w:t>
            </w:r>
            <w:r>
              <w:rPr>
                <w:rFonts w:ascii="Times New Roman" w:hAnsi="Times New Roman"/>
                <w:lang w:val="sq-AL"/>
              </w:rPr>
              <w:t>1</w:t>
            </w:r>
            <w:r w:rsidRPr="0031642B">
              <w:rPr>
                <w:rFonts w:ascii="Times New Roman" w:hAnsi="Times New Roman"/>
                <w:lang w:val="sq-AL"/>
              </w:rPr>
              <w:t>%</w:t>
            </w:r>
            <w:r>
              <w:rPr>
                <w:rFonts w:ascii="Times New Roman" w:hAnsi="Times New Roman"/>
                <w:lang w:val="sq-AL"/>
              </w:rPr>
              <w:t xml:space="preserve"> </w:t>
            </w:r>
            <w:r>
              <w:rPr>
                <w:rStyle w:val="FootnoteReference"/>
                <w:lang w:val="sq-AL"/>
              </w:rPr>
              <w:footnoteReference w:id="14"/>
            </w:r>
          </w:p>
          <w:p w:rsidR="005D3A98" w:rsidRDefault="005D3A98" w:rsidP="00976A9B">
            <w:pPr>
              <w:rPr>
                <w:rFonts w:ascii="Times New Roman" w:hAnsi="Times New Roman"/>
                <w:lang w:val="sq-AL"/>
              </w:rPr>
            </w:pPr>
            <w:r>
              <w:rPr>
                <w:rFonts w:ascii="Times New Roman" w:hAnsi="Times New Roman"/>
                <w:lang w:val="sq-AL"/>
              </w:rPr>
              <w:t>(F: 4.4%; M: 15.2%)</w:t>
            </w:r>
          </w:p>
          <w:p w:rsidR="005D3A98" w:rsidRPr="0031642B" w:rsidRDefault="005D3A98" w:rsidP="00976A9B">
            <w:pPr>
              <w:rPr>
                <w:rFonts w:ascii="Times New Roman" w:hAnsi="Times New Roman"/>
                <w:lang w:val="sq-AL"/>
              </w:rPr>
            </w:pPr>
          </w:p>
          <w:p w:rsidR="005D3A98" w:rsidRPr="009751E8" w:rsidRDefault="005D3A98" w:rsidP="00976A9B">
            <w:pPr>
              <w:rPr>
                <w:rFonts w:ascii="Times New Roman" w:hAnsi="Times New Roman"/>
                <w:lang w:val="sq-AL"/>
              </w:rPr>
            </w:pPr>
          </w:p>
        </w:tc>
        <w:tc>
          <w:tcPr>
            <w:tcW w:w="383" w:type="pct"/>
            <w:shd w:val="clear" w:color="auto" w:fill="auto"/>
          </w:tcPr>
          <w:p w:rsidR="005D3A98" w:rsidRPr="0031642B" w:rsidRDefault="005D3A98" w:rsidP="00976A9B">
            <w:pPr>
              <w:rPr>
                <w:rFonts w:ascii="Times New Roman" w:hAnsi="Times New Roman"/>
                <w:lang w:val="sq-AL"/>
              </w:rPr>
            </w:pPr>
            <w:r w:rsidRPr="0031642B">
              <w:rPr>
                <w:rFonts w:ascii="Times New Roman" w:hAnsi="Times New Roman"/>
                <w:lang w:val="sq-AL"/>
              </w:rPr>
              <w:t>13%</w:t>
            </w:r>
          </w:p>
          <w:p w:rsidR="005D3A98" w:rsidRDefault="005D3A98" w:rsidP="00976A9B">
            <w:pPr>
              <w:rPr>
                <w:rFonts w:ascii="Times New Roman" w:hAnsi="Times New Roman"/>
                <w:lang w:val="sq-AL"/>
              </w:rPr>
            </w:pPr>
            <w:r>
              <w:rPr>
                <w:rFonts w:ascii="Times New Roman" w:hAnsi="Times New Roman"/>
                <w:lang w:val="sq-AL"/>
              </w:rPr>
              <w:t>(F: 8%;</w:t>
            </w:r>
            <w:r>
              <w:rPr>
                <w:rFonts w:ascii="Times New Roman" w:hAnsi="Times New Roman"/>
                <w:lang w:val="sq-AL"/>
              </w:rPr>
              <w:br/>
              <w:t xml:space="preserve"> M: 17%</w:t>
            </w:r>
          </w:p>
          <w:p w:rsidR="005D3A98" w:rsidRDefault="005D3A98" w:rsidP="00976A9B">
            <w:pPr>
              <w:rPr>
                <w:rFonts w:ascii="Times New Roman" w:hAnsi="Times New Roman"/>
                <w:lang w:val="sq-AL"/>
              </w:rPr>
            </w:pPr>
          </w:p>
          <w:p w:rsidR="005D3A98" w:rsidRPr="0031642B" w:rsidRDefault="005D3A98" w:rsidP="00976A9B">
            <w:pPr>
              <w:rPr>
                <w:rFonts w:ascii="Times New Roman" w:hAnsi="Times New Roman"/>
                <w:lang w:val="sq-AL"/>
              </w:rPr>
            </w:pPr>
          </w:p>
          <w:p w:rsidR="005D3A98" w:rsidRPr="0031642B" w:rsidRDefault="005D3A98" w:rsidP="00976A9B">
            <w:pPr>
              <w:rPr>
                <w:rFonts w:ascii="Times New Roman" w:hAnsi="Times New Roman"/>
                <w:lang w:val="sq-AL"/>
              </w:rPr>
            </w:pPr>
          </w:p>
        </w:tc>
        <w:tc>
          <w:tcPr>
            <w:tcW w:w="381" w:type="pct"/>
          </w:tcPr>
          <w:p w:rsidR="005D3A98" w:rsidRPr="0031642B" w:rsidRDefault="005D3A98" w:rsidP="00976A9B">
            <w:pPr>
              <w:rPr>
                <w:rFonts w:ascii="Times New Roman" w:hAnsi="Times New Roman"/>
                <w:lang w:val="sq-AL"/>
              </w:rPr>
            </w:pPr>
            <w:r w:rsidRPr="0031642B">
              <w:rPr>
                <w:rFonts w:ascii="Times New Roman" w:hAnsi="Times New Roman"/>
                <w:lang w:val="sq-AL"/>
              </w:rPr>
              <w:t>15%</w:t>
            </w:r>
          </w:p>
          <w:p w:rsidR="005D3A98" w:rsidRPr="0031642B" w:rsidRDefault="005D3A98" w:rsidP="00976A9B">
            <w:pPr>
              <w:rPr>
                <w:rFonts w:ascii="Times New Roman" w:hAnsi="Times New Roman"/>
                <w:lang w:val="sq-AL"/>
              </w:rPr>
            </w:pPr>
            <w:r>
              <w:rPr>
                <w:rFonts w:ascii="Times New Roman" w:hAnsi="Times New Roman"/>
                <w:lang w:val="sq-AL"/>
              </w:rPr>
              <w:t>(F: 13%; M: 18%)</w:t>
            </w:r>
          </w:p>
          <w:p w:rsidR="005D3A98" w:rsidRDefault="005D3A98" w:rsidP="00976A9B">
            <w:pPr>
              <w:rPr>
                <w:rFonts w:ascii="Times New Roman" w:hAnsi="Times New Roman"/>
                <w:lang w:val="sq-AL"/>
              </w:rPr>
            </w:pPr>
          </w:p>
          <w:p w:rsidR="005D3A98" w:rsidRDefault="005D3A98" w:rsidP="00976A9B">
            <w:pPr>
              <w:rPr>
                <w:rFonts w:ascii="Times New Roman" w:hAnsi="Times New Roman"/>
                <w:lang w:val="sq-AL"/>
              </w:rPr>
            </w:pPr>
          </w:p>
          <w:p w:rsidR="005D3A98" w:rsidRPr="0031642B" w:rsidRDefault="005D3A98" w:rsidP="00976A9B">
            <w:pPr>
              <w:rPr>
                <w:rFonts w:ascii="Times New Roman" w:hAnsi="Times New Roman"/>
                <w:lang w:val="sq-AL"/>
              </w:rPr>
            </w:pPr>
          </w:p>
          <w:p w:rsidR="005D3A98" w:rsidRPr="006630F2" w:rsidRDefault="005D3A98" w:rsidP="00976A9B">
            <w:pPr>
              <w:rPr>
                <w:rFonts w:ascii="Times New Roman" w:hAnsi="Times New Roman"/>
                <w:lang w:val="sq-AL"/>
              </w:rPr>
            </w:pPr>
          </w:p>
        </w:tc>
        <w:tc>
          <w:tcPr>
            <w:tcW w:w="1341" w:type="pct"/>
          </w:tcPr>
          <w:p w:rsidR="005D3A98" w:rsidRPr="00D42E2B" w:rsidRDefault="005D3A98" w:rsidP="00976A9B">
            <w:pPr>
              <w:rPr>
                <w:rFonts w:ascii="Times New Roman" w:eastAsia="Times New Roman" w:hAnsi="Times New Roman" w:cs="Times New Roman"/>
                <w:sz w:val="20"/>
                <w:szCs w:val="20"/>
              </w:rPr>
            </w:pPr>
            <w:r w:rsidRPr="00D42E2B">
              <w:rPr>
                <w:rFonts w:ascii="Times New Roman" w:eastAsia="Times New Roman" w:hAnsi="Times New Roman" w:cs="Times New Roman"/>
                <w:sz w:val="20"/>
                <w:szCs w:val="20"/>
              </w:rPr>
              <w:t xml:space="preserve">Sipas AFP-së (TM3 2020), </w:t>
            </w:r>
            <w:r w:rsidRPr="00D42E2B">
              <w:rPr>
                <w:rFonts w:ascii="Times New Roman" w:eastAsia="Times New Roman" w:hAnsi="Times New Roman" w:cs="Times New Roman"/>
                <w:b/>
                <w:bCs/>
                <w:sz w:val="20"/>
                <w:szCs w:val="20"/>
              </w:rPr>
              <w:t xml:space="preserve">shkalla e punësimit ndër të rinjët ishte </w:t>
            </w:r>
            <w:r w:rsidRPr="00D42E2B">
              <w:rPr>
                <w:rFonts w:ascii="Times New Roman" w:hAnsi="Times New Roman" w:cs="Times New Roman"/>
                <w:b/>
                <w:sz w:val="20"/>
                <w:szCs w:val="20"/>
                <w:u w:val="single"/>
              </w:rPr>
              <w:t>12.4 %).</w:t>
            </w:r>
            <w:r w:rsidRPr="00D42E2B">
              <w:rPr>
                <w:rFonts w:ascii="Times New Roman" w:hAnsi="Times New Roman" w:cs="Times New Roman"/>
                <w:sz w:val="20"/>
                <w:szCs w:val="20"/>
              </w:rPr>
              <w:t xml:space="preserve"> Krahasuar me vitin paraprak 2019, noma e punesimit tek të rinjet ishte </w:t>
            </w:r>
            <w:r w:rsidRPr="00D42E2B">
              <w:rPr>
                <w:rFonts w:ascii="Times New Roman" w:eastAsia="Times New Roman" w:hAnsi="Times New Roman" w:cs="Times New Roman"/>
                <w:b/>
                <w:bCs/>
                <w:sz w:val="20"/>
                <w:szCs w:val="20"/>
              </w:rPr>
              <w:t xml:space="preserve">13.1%. Pra kemi ulje të shkalles se punesimit, ne raport me vitin 2019. Nderkaq në vitin 2018 shkalla e punësimit ishte 10.0 </w:t>
            </w:r>
          </w:p>
          <w:p w:rsidR="005D3A98" w:rsidRPr="00D42E2B" w:rsidRDefault="005D3A98" w:rsidP="00976A9B">
            <w:pPr>
              <w:rPr>
                <w:rFonts w:ascii="Times New Roman" w:eastAsia="Times New Roman" w:hAnsi="Times New Roman" w:cs="Times New Roman"/>
                <w:sz w:val="20"/>
                <w:szCs w:val="20"/>
              </w:rPr>
            </w:pPr>
            <w:r w:rsidRPr="00D42E2B">
              <w:rPr>
                <w:rFonts w:ascii="Times New Roman" w:eastAsia="Times New Roman" w:hAnsi="Times New Roman" w:cs="Times New Roman"/>
                <w:sz w:val="20"/>
                <w:szCs w:val="20"/>
              </w:rPr>
              <w:t xml:space="preserve">Baza per vitin 2016 ishte 10.1, krahsuar me bazen kemi </w:t>
            </w:r>
            <w:r w:rsidRPr="00D42E2B">
              <w:rPr>
                <w:rFonts w:ascii="Times New Roman" w:eastAsia="Times New Roman" w:hAnsi="Times New Roman" w:cs="Times New Roman"/>
                <w:b/>
                <w:sz w:val="20"/>
                <w:szCs w:val="20"/>
              </w:rPr>
              <w:t>nje rrije prej prej 2.3 %.</w:t>
            </w:r>
            <w:r w:rsidRPr="00D42E2B">
              <w:rPr>
                <w:rFonts w:ascii="Times New Roman" w:eastAsia="Times New Roman" w:hAnsi="Times New Roman" w:cs="Times New Roman"/>
                <w:sz w:val="20"/>
                <w:szCs w:val="20"/>
              </w:rPr>
              <w:t xml:space="preserve"> </w:t>
            </w:r>
            <w:r w:rsidRPr="00D42E2B">
              <w:rPr>
                <w:rFonts w:ascii="Times New Roman" w:eastAsia="Times New Roman" w:hAnsi="Times New Roman" w:cs="Times New Roman"/>
                <w:b/>
                <w:sz w:val="20"/>
                <w:szCs w:val="20"/>
              </w:rPr>
              <w:t>Megjithate nuk arrin caqet e percaktuara për vitin 2019-2020.</w:t>
            </w:r>
          </w:p>
          <w:p w:rsidR="005D3A98" w:rsidRPr="00D42E2B" w:rsidRDefault="005D3A98" w:rsidP="00976A9B">
            <w:pPr>
              <w:rPr>
                <w:rFonts w:ascii="Times New Roman" w:eastAsia="Times New Roman" w:hAnsi="Times New Roman" w:cs="Times New Roman"/>
                <w:sz w:val="20"/>
                <w:szCs w:val="20"/>
              </w:rPr>
            </w:pPr>
            <w:r w:rsidRPr="00D42E2B">
              <w:rPr>
                <w:rFonts w:ascii="Times New Roman" w:eastAsia="Times New Roman" w:hAnsi="Times New Roman" w:cs="Times New Roman"/>
                <w:sz w:val="20"/>
                <w:szCs w:val="20"/>
              </w:rPr>
              <w:t xml:space="preserve">Sipas AFP TM3 2020 ndër </w:t>
            </w:r>
            <w:r w:rsidRPr="00D42E2B">
              <w:rPr>
                <w:rFonts w:ascii="Times New Roman" w:eastAsia="Times New Roman" w:hAnsi="Times New Roman" w:cs="Times New Roman"/>
                <w:b/>
                <w:bCs/>
                <w:sz w:val="20"/>
                <w:szCs w:val="20"/>
                <w:u w:val="single"/>
              </w:rPr>
              <w:t>femra</w:t>
            </w:r>
            <w:r w:rsidRPr="00D42E2B">
              <w:rPr>
                <w:rFonts w:ascii="Times New Roman" w:eastAsia="Times New Roman" w:hAnsi="Times New Roman" w:cs="Times New Roman"/>
                <w:sz w:val="20"/>
                <w:szCs w:val="20"/>
              </w:rPr>
              <w:t xml:space="preserve"> të moshës 15 - 24, shkalla e punësimit, ishte </w:t>
            </w:r>
            <w:r w:rsidRPr="00D42E2B">
              <w:rPr>
                <w:rFonts w:ascii="Times New Roman" w:hAnsi="Times New Roman" w:cs="Times New Roman"/>
                <w:b/>
                <w:sz w:val="20"/>
                <w:szCs w:val="20"/>
                <w:u w:val="single"/>
              </w:rPr>
              <w:t>5.6</w:t>
            </w:r>
            <w:r w:rsidRPr="00D42E2B">
              <w:rPr>
                <w:rFonts w:ascii="Times New Roman" w:eastAsia="Times New Roman" w:hAnsi="Times New Roman" w:cs="Times New Roman"/>
                <w:b/>
                <w:bCs/>
                <w:sz w:val="20"/>
                <w:szCs w:val="20"/>
                <w:u w:val="single"/>
              </w:rPr>
              <w:t>%</w:t>
            </w:r>
            <w:r w:rsidRPr="00D42E2B">
              <w:t xml:space="preserve"> </w:t>
            </w:r>
            <w:r w:rsidRPr="00D42E2B">
              <w:rPr>
                <w:rFonts w:ascii="Times New Roman" w:eastAsia="Times New Roman" w:hAnsi="Times New Roman" w:cs="Times New Roman"/>
                <w:sz w:val="20"/>
                <w:szCs w:val="20"/>
              </w:rPr>
              <w:t xml:space="preserve">- </w:t>
            </w:r>
            <w:r w:rsidRPr="00D42E2B">
              <w:rPr>
                <w:rFonts w:ascii="Times New Roman" w:eastAsia="Times New Roman" w:hAnsi="Times New Roman" w:cs="Times New Roman"/>
                <w:b/>
                <w:bCs/>
                <w:sz w:val="20"/>
                <w:szCs w:val="20"/>
                <w:u w:val="single"/>
              </w:rPr>
              <w:t>rritje</w:t>
            </w:r>
            <w:r w:rsidRPr="00D42E2B">
              <w:rPr>
                <w:rFonts w:ascii="Times New Roman" w:eastAsia="Times New Roman" w:hAnsi="Times New Roman" w:cs="Times New Roman"/>
                <w:sz w:val="20"/>
                <w:szCs w:val="20"/>
              </w:rPr>
              <w:t xml:space="preserve"> kjo prej 1.</w:t>
            </w:r>
            <w:r w:rsidRPr="00D42E2B">
              <w:rPr>
                <w:rFonts w:ascii="Times New Roman" w:eastAsia="Times New Roman" w:hAnsi="Times New Roman" w:cs="Times New Roman"/>
                <w:b/>
                <w:bCs/>
                <w:sz w:val="20"/>
                <w:szCs w:val="20"/>
                <w:u w:val="single"/>
              </w:rPr>
              <w:t xml:space="preserve">2. </w:t>
            </w:r>
            <w:proofErr w:type="gramStart"/>
            <w:r w:rsidRPr="00D42E2B">
              <w:rPr>
                <w:rFonts w:ascii="Times New Roman" w:eastAsia="Times New Roman" w:hAnsi="Times New Roman" w:cs="Times New Roman"/>
                <w:b/>
                <w:bCs/>
                <w:sz w:val="20"/>
                <w:szCs w:val="20"/>
                <w:u w:val="single"/>
              </w:rPr>
              <w:t>pikë</w:t>
            </w:r>
            <w:proofErr w:type="gramEnd"/>
            <w:r w:rsidRPr="00D42E2B">
              <w:rPr>
                <w:rFonts w:ascii="Times New Roman" w:eastAsia="Times New Roman" w:hAnsi="Times New Roman" w:cs="Times New Roman"/>
                <w:b/>
                <w:bCs/>
                <w:sz w:val="20"/>
                <w:szCs w:val="20"/>
                <w:u w:val="single"/>
              </w:rPr>
              <w:t xml:space="preserve"> të përqindjes</w:t>
            </w:r>
            <w:r w:rsidRPr="00D42E2B">
              <w:rPr>
                <w:rFonts w:ascii="Times New Roman" w:eastAsia="Times New Roman" w:hAnsi="Times New Roman" w:cs="Times New Roman"/>
                <w:sz w:val="20"/>
                <w:szCs w:val="20"/>
              </w:rPr>
              <w:t xml:space="preserve"> krahasuar me bazën. Ndërkaq, shkalla e punësimit në mesin e </w:t>
            </w:r>
            <w:r w:rsidRPr="00D42E2B">
              <w:rPr>
                <w:rFonts w:ascii="Times New Roman" w:eastAsia="Times New Roman" w:hAnsi="Times New Roman" w:cs="Times New Roman"/>
                <w:b/>
                <w:bCs/>
                <w:sz w:val="20"/>
                <w:szCs w:val="20"/>
                <w:u w:val="single"/>
              </w:rPr>
              <w:t>meshkujve</w:t>
            </w:r>
            <w:r w:rsidRPr="00D42E2B">
              <w:rPr>
                <w:rFonts w:ascii="Times New Roman" w:eastAsia="Times New Roman" w:hAnsi="Times New Roman" w:cs="Times New Roman"/>
                <w:sz w:val="20"/>
                <w:szCs w:val="20"/>
              </w:rPr>
              <w:t xml:space="preserve"> të moshës 15 – 24 ishte </w:t>
            </w:r>
            <w:r w:rsidRPr="00D42E2B">
              <w:rPr>
                <w:rFonts w:ascii="Times New Roman" w:eastAsia="Times New Roman" w:hAnsi="Times New Roman" w:cs="Times New Roman"/>
                <w:b/>
                <w:bCs/>
                <w:sz w:val="20"/>
                <w:szCs w:val="20"/>
                <w:u w:val="single"/>
              </w:rPr>
              <w:t>18.9%</w:t>
            </w:r>
            <w:r w:rsidRPr="00D42E2B">
              <w:rPr>
                <w:rFonts w:ascii="Times New Roman" w:eastAsia="Times New Roman" w:hAnsi="Times New Roman" w:cs="Times New Roman"/>
                <w:sz w:val="20"/>
                <w:szCs w:val="20"/>
              </w:rPr>
              <w:t xml:space="preserve"> në TM3 2020 - </w:t>
            </w:r>
            <w:r w:rsidRPr="00D42E2B">
              <w:rPr>
                <w:rFonts w:ascii="Times New Roman" w:eastAsia="Times New Roman" w:hAnsi="Times New Roman" w:cs="Times New Roman"/>
                <w:b/>
                <w:bCs/>
                <w:sz w:val="20"/>
                <w:szCs w:val="20"/>
                <w:u w:val="single"/>
              </w:rPr>
              <w:t>rritje</w:t>
            </w:r>
            <w:r w:rsidRPr="00D42E2B">
              <w:rPr>
                <w:rFonts w:ascii="Times New Roman" w:eastAsia="Times New Roman" w:hAnsi="Times New Roman" w:cs="Times New Roman"/>
                <w:sz w:val="20"/>
                <w:szCs w:val="20"/>
              </w:rPr>
              <w:t xml:space="preserve"> kjo prej </w:t>
            </w:r>
            <w:r w:rsidRPr="00D42E2B">
              <w:rPr>
                <w:rFonts w:ascii="Times New Roman" w:eastAsia="Times New Roman" w:hAnsi="Times New Roman" w:cs="Times New Roman"/>
                <w:b/>
                <w:bCs/>
                <w:sz w:val="20"/>
                <w:szCs w:val="20"/>
                <w:u w:val="single"/>
              </w:rPr>
              <w:t>3.7 pikë të përqindjes</w:t>
            </w:r>
            <w:r w:rsidRPr="00D42E2B">
              <w:rPr>
                <w:rFonts w:ascii="Times New Roman" w:eastAsia="Times New Roman" w:hAnsi="Times New Roman" w:cs="Times New Roman"/>
                <w:sz w:val="20"/>
                <w:szCs w:val="20"/>
              </w:rPr>
              <w:t xml:space="preserve"> krahasuar me bazën.</w:t>
            </w:r>
          </w:p>
          <w:p w:rsidR="005D3A98" w:rsidRPr="00D42E2B" w:rsidRDefault="005D3A98" w:rsidP="00976A9B">
            <w:pPr>
              <w:rPr>
                <w:rFonts w:ascii="Times New Roman" w:eastAsia="Times New Roman" w:hAnsi="Times New Roman" w:cs="Times New Roman"/>
                <w:b/>
                <w:sz w:val="20"/>
                <w:szCs w:val="20"/>
                <w:u w:val="single"/>
              </w:rPr>
            </w:pPr>
            <w:r w:rsidRPr="00D42E2B">
              <w:rPr>
                <w:rFonts w:ascii="Times New Roman" w:eastAsia="Times New Roman" w:hAnsi="Times New Roman" w:cs="Times New Roman"/>
                <w:b/>
                <w:sz w:val="20"/>
                <w:szCs w:val="20"/>
                <w:u w:val="single"/>
              </w:rPr>
              <w:t>Pra sic shihet nuk është arritur caku 15% për vitin 2020. Gjithashtu caku nuk është arritur sipas zbërthimit gjinor (për femra), kësisoj është kategorizuar edhe si “pjesërisht i realizuar”.</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3"/>
              <w:gridCol w:w="1203"/>
              <w:gridCol w:w="1204"/>
            </w:tblGrid>
            <w:tr w:rsidR="005D3A98" w:rsidRPr="00D078EF" w:rsidTr="00976A9B">
              <w:trPr>
                <w:trHeight w:val="234"/>
              </w:trPr>
              <w:tc>
                <w:tcPr>
                  <w:tcW w:w="1666" w:type="pct"/>
                  <w:shd w:val="clear" w:color="auto" w:fill="auto"/>
                </w:tcPr>
                <w:p w:rsidR="005D3A98" w:rsidRPr="00D078EF" w:rsidRDefault="005D3A98" w:rsidP="00976A9B">
                  <w:pPr>
                    <w:jc w:val="center"/>
                    <w:rPr>
                      <w:rFonts w:ascii="Times New Roman" w:hAnsi="Times New Roman"/>
                      <w:b/>
                      <w:bCs/>
                      <w:color w:val="44546A" w:themeColor="text2"/>
                      <w:sz w:val="20"/>
                      <w:szCs w:val="20"/>
                      <w:u w:val="single"/>
                    </w:rPr>
                  </w:pPr>
                </w:p>
              </w:tc>
              <w:tc>
                <w:tcPr>
                  <w:tcW w:w="1666" w:type="pct"/>
                  <w:shd w:val="clear" w:color="auto" w:fill="FFFF00"/>
                </w:tcPr>
                <w:p w:rsidR="005D3A98" w:rsidRPr="003A65C5" w:rsidRDefault="005D3A98" w:rsidP="00976A9B">
                  <w:pPr>
                    <w:jc w:val="center"/>
                    <w:rPr>
                      <w:rFonts w:ascii="Times New Roman" w:hAnsi="Times New Roman"/>
                      <w:b/>
                      <w:bCs/>
                      <w:color w:val="FF0000"/>
                      <w:sz w:val="20"/>
                      <w:szCs w:val="20"/>
                      <w:u w:val="single"/>
                    </w:rPr>
                  </w:pPr>
                  <w:r w:rsidRPr="003A65C5">
                    <w:rPr>
                      <w:rFonts w:ascii="Times New Roman" w:hAnsi="Times New Roman"/>
                      <w:b/>
                      <w:bCs/>
                      <w:color w:val="FF0000"/>
                      <w:sz w:val="20"/>
                      <w:szCs w:val="20"/>
                      <w:u w:val="single"/>
                      <w:lang w:eastAsia="en-GB"/>
                    </w:rPr>
                    <w:t>Pjesërisht e realizuar</w:t>
                  </w:r>
                </w:p>
              </w:tc>
              <w:tc>
                <w:tcPr>
                  <w:tcW w:w="1668" w:type="pct"/>
                  <w:shd w:val="clear" w:color="auto" w:fill="auto"/>
                </w:tcPr>
                <w:p w:rsidR="005D3A98" w:rsidRPr="00D078EF" w:rsidRDefault="005D3A98" w:rsidP="00976A9B">
                  <w:pPr>
                    <w:jc w:val="center"/>
                    <w:rPr>
                      <w:rFonts w:ascii="Times New Roman" w:hAnsi="Times New Roman"/>
                      <w:b/>
                      <w:bCs/>
                      <w:color w:val="44546A" w:themeColor="text2"/>
                      <w:sz w:val="20"/>
                      <w:szCs w:val="20"/>
                      <w:u w:val="single"/>
                    </w:rPr>
                  </w:pPr>
                </w:p>
              </w:tc>
            </w:tr>
          </w:tbl>
          <w:p w:rsidR="005D3A98" w:rsidRPr="00D078EF" w:rsidRDefault="005D3A98" w:rsidP="00976A9B">
            <w:pPr>
              <w:rPr>
                <w:rFonts w:ascii="Times New Roman" w:hAnsi="Times New Roman"/>
                <w:color w:val="44546A" w:themeColor="text2"/>
                <w:lang w:val="sq-AL"/>
              </w:rPr>
            </w:pPr>
          </w:p>
        </w:tc>
      </w:tr>
      <w:tr w:rsidR="005D3A98" w:rsidRPr="0031642B" w:rsidTr="00976A9B">
        <w:trPr>
          <w:trHeight w:val="620"/>
        </w:trPr>
        <w:tc>
          <w:tcPr>
            <w:tcW w:w="1338" w:type="pct"/>
            <w:vMerge/>
            <w:shd w:val="clear" w:color="auto" w:fill="auto"/>
          </w:tcPr>
          <w:p w:rsidR="005D3A98" w:rsidRPr="0031642B" w:rsidRDefault="005D3A98" w:rsidP="00976A9B">
            <w:pPr>
              <w:rPr>
                <w:rFonts w:ascii="Times New Roman" w:hAnsi="Times New Roman" w:cs="Times New Roman"/>
                <w:lang w:val="sq-AL"/>
              </w:rPr>
            </w:pPr>
          </w:p>
        </w:tc>
        <w:tc>
          <w:tcPr>
            <w:tcW w:w="1175" w:type="pct"/>
            <w:gridSpan w:val="3"/>
            <w:shd w:val="clear" w:color="auto" w:fill="auto"/>
          </w:tcPr>
          <w:p w:rsidR="005D3A98" w:rsidRPr="00310CF0" w:rsidRDefault="005D3A98" w:rsidP="00976A9B">
            <w:pPr>
              <w:rPr>
                <w:rFonts w:ascii="Times New Roman" w:hAnsi="Times New Roman"/>
                <w:lang w:val="sq-AL"/>
              </w:rPr>
            </w:pPr>
          </w:p>
          <w:p w:rsidR="005D3A98" w:rsidRPr="0031642B" w:rsidRDefault="005D3A98" w:rsidP="00976A9B">
            <w:pPr>
              <w:rPr>
                <w:rFonts w:ascii="Times New Roman" w:hAnsi="Times New Roman"/>
                <w:lang w:val="sq-AL"/>
              </w:rPr>
            </w:pPr>
            <w:r w:rsidRPr="0031642B">
              <w:rPr>
                <w:rFonts w:ascii="Times New Roman" w:hAnsi="Times New Roman"/>
                <w:lang w:val="sq-AL"/>
              </w:rPr>
              <w:t>Përqindja e të rinjëve as të punësuar, as në arsim e as në trajnim (NEET)</w:t>
            </w:r>
          </w:p>
        </w:tc>
        <w:tc>
          <w:tcPr>
            <w:tcW w:w="382" w:type="pct"/>
            <w:shd w:val="clear" w:color="auto" w:fill="auto"/>
          </w:tcPr>
          <w:p w:rsidR="005D3A98" w:rsidRPr="0031642B" w:rsidRDefault="005D3A98" w:rsidP="00976A9B">
            <w:pPr>
              <w:rPr>
                <w:rFonts w:ascii="Times New Roman" w:hAnsi="Times New Roman"/>
                <w:lang w:val="sq-AL"/>
              </w:rPr>
            </w:pPr>
            <w:r>
              <w:rPr>
                <w:rFonts w:ascii="Times New Roman" w:hAnsi="Times New Roman"/>
                <w:lang w:val="sq-AL"/>
              </w:rPr>
              <w:t>30.1</w:t>
            </w:r>
            <w:r w:rsidRPr="0031642B">
              <w:rPr>
                <w:rFonts w:ascii="Times New Roman" w:hAnsi="Times New Roman"/>
                <w:lang w:val="sq-AL"/>
              </w:rPr>
              <w:t xml:space="preserve">% </w:t>
            </w:r>
            <w:r>
              <w:rPr>
                <w:rStyle w:val="FootnoteReference"/>
                <w:lang w:val="sq-AL"/>
              </w:rPr>
              <w:footnoteReference w:id="15"/>
            </w:r>
            <w:r>
              <w:rPr>
                <w:rFonts w:ascii="Times New Roman" w:hAnsi="Times New Roman"/>
                <w:lang w:val="sq-AL"/>
              </w:rPr>
              <w:t xml:space="preserve"> </w:t>
            </w:r>
            <w:r w:rsidRPr="009751E8">
              <w:rPr>
                <w:rFonts w:ascii="Times New Roman" w:hAnsi="Times New Roman"/>
                <w:lang w:val="sq-AL"/>
              </w:rPr>
              <w:t>(F: 34.2%; M: 26.5%)</w:t>
            </w:r>
          </w:p>
        </w:tc>
        <w:tc>
          <w:tcPr>
            <w:tcW w:w="383" w:type="pct"/>
            <w:shd w:val="clear" w:color="auto" w:fill="auto"/>
          </w:tcPr>
          <w:p w:rsidR="005D3A98" w:rsidRDefault="005D3A98" w:rsidP="00976A9B">
            <w:pPr>
              <w:rPr>
                <w:rFonts w:ascii="Times New Roman" w:hAnsi="Times New Roman"/>
                <w:lang w:val="sq-AL"/>
              </w:rPr>
            </w:pPr>
            <w:r>
              <w:rPr>
                <w:rFonts w:ascii="Times New Roman" w:hAnsi="Times New Roman"/>
                <w:lang w:val="sq-AL"/>
              </w:rPr>
              <w:t>24</w:t>
            </w:r>
            <w:r w:rsidRPr="0031642B">
              <w:rPr>
                <w:rFonts w:ascii="Times New Roman" w:hAnsi="Times New Roman"/>
                <w:lang w:val="sq-AL"/>
              </w:rPr>
              <w:t>%</w:t>
            </w:r>
          </w:p>
          <w:p w:rsidR="005D3A98" w:rsidRPr="0031642B" w:rsidRDefault="005D3A98" w:rsidP="00976A9B">
            <w:pPr>
              <w:rPr>
                <w:rFonts w:ascii="Times New Roman" w:hAnsi="Times New Roman"/>
                <w:lang w:val="sq-AL"/>
              </w:rPr>
            </w:pPr>
            <w:r>
              <w:rPr>
                <w:rFonts w:ascii="Times New Roman" w:hAnsi="Times New Roman"/>
                <w:lang w:val="sq-AL"/>
              </w:rPr>
              <w:t>(F: 28%; M: 24%)</w:t>
            </w:r>
          </w:p>
        </w:tc>
        <w:tc>
          <w:tcPr>
            <w:tcW w:w="381" w:type="pct"/>
          </w:tcPr>
          <w:p w:rsidR="005D3A98" w:rsidRDefault="005D3A98" w:rsidP="00976A9B">
            <w:pPr>
              <w:rPr>
                <w:rFonts w:ascii="Times New Roman" w:hAnsi="Times New Roman"/>
                <w:lang w:val="sq-AL"/>
              </w:rPr>
            </w:pPr>
            <w:r w:rsidRPr="0031642B">
              <w:rPr>
                <w:rFonts w:ascii="Times New Roman" w:hAnsi="Times New Roman"/>
                <w:lang w:val="sq-AL"/>
              </w:rPr>
              <w:t>20%</w:t>
            </w:r>
          </w:p>
          <w:p w:rsidR="005D3A98" w:rsidRPr="0031642B" w:rsidRDefault="005D3A98" w:rsidP="00976A9B">
            <w:pPr>
              <w:rPr>
                <w:rFonts w:ascii="Times New Roman" w:hAnsi="Times New Roman"/>
                <w:lang w:val="sq-AL"/>
              </w:rPr>
            </w:pPr>
            <w:r>
              <w:rPr>
                <w:rFonts w:ascii="Times New Roman" w:hAnsi="Times New Roman"/>
                <w:lang w:val="sq-AL"/>
              </w:rPr>
              <w:t>(F: 24%; M:20%)</w:t>
            </w:r>
          </w:p>
        </w:tc>
        <w:tc>
          <w:tcPr>
            <w:tcW w:w="1341" w:type="pct"/>
          </w:tcPr>
          <w:p w:rsidR="005D3A98" w:rsidRPr="00D42E2B" w:rsidRDefault="005D3A98" w:rsidP="00976A9B">
            <w:pPr>
              <w:rPr>
                <w:rFonts w:ascii="Times New Roman" w:eastAsia="Times New Roman" w:hAnsi="Times New Roman" w:cs="Times New Roman"/>
                <w:sz w:val="20"/>
                <w:szCs w:val="20"/>
              </w:rPr>
            </w:pPr>
            <w:r w:rsidRPr="00D42E2B">
              <w:rPr>
                <w:rFonts w:ascii="Times New Roman" w:eastAsia="Times New Roman" w:hAnsi="Times New Roman" w:cs="Times New Roman"/>
                <w:sz w:val="20"/>
                <w:szCs w:val="20"/>
              </w:rPr>
              <w:t xml:space="preserve">Shkalla e NEET gjatë 2017 ishte 27.4%, 30.1% në vitin 2018 </w:t>
            </w:r>
            <w:r w:rsidRPr="00D42E2B">
              <w:rPr>
                <w:rFonts w:ascii="Times New Roman" w:eastAsia="Times New Roman" w:hAnsi="Times New Roman" w:cs="Times New Roman"/>
                <w:b/>
                <w:bCs/>
                <w:sz w:val="20"/>
                <w:szCs w:val="20"/>
                <w:u w:val="single"/>
              </w:rPr>
              <w:t>32.7% në 2019</w:t>
            </w:r>
            <w:r w:rsidRPr="00D42E2B">
              <w:rPr>
                <w:rFonts w:ascii="Times New Roman" w:eastAsia="Times New Roman" w:hAnsi="Times New Roman" w:cs="Times New Roman"/>
                <w:sz w:val="20"/>
                <w:szCs w:val="20"/>
              </w:rPr>
              <w:t xml:space="preserve">  ndërkaq sipas AFP TM3 2020, </w:t>
            </w:r>
            <w:r w:rsidRPr="00D42E2B">
              <w:rPr>
                <w:rFonts w:ascii="Times New Roman" w:eastAsia="Times New Roman" w:hAnsi="Times New Roman" w:cs="Times New Roman"/>
                <w:b/>
                <w:sz w:val="20"/>
                <w:szCs w:val="20"/>
                <w:u w:val="single"/>
              </w:rPr>
              <w:t xml:space="preserve">ajo është rritur në vitin 2020  në </w:t>
            </w:r>
            <w:r w:rsidRPr="00D42E2B">
              <w:rPr>
                <w:rFonts w:ascii="Times New Roman" w:hAnsi="Times New Roman" w:cs="Times New Roman"/>
                <w:b/>
                <w:sz w:val="20"/>
                <w:szCs w:val="20"/>
                <w:u w:val="single"/>
              </w:rPr>
              <w:t>37.7%</w:t>
            </w:r>
          </w:p>
          <w:p w:rsidR="005D3A98" w:rsidRPr="00D078EF" w:rsidRDefault="005D3A98" w:rsidP="00976A9B">
            <w:pPr>
              <w:rPr>
                <w:rFonts w:ascii="Times New Roman" w:eastAsia="Times New Roman" w:hAnsi="Times New Roman" w:cs="Times New Roman"/>
                <w:color w:val="44546A" w:themeColor="text2"/>
                <w:sz w:val="20"/>
                <w:szCs w:val="20"/>
              </w:rPr>
            </w:pPr>
            <w:r w:rsidRPr="00D42E2B">
              <w:rPr>
                <w:rFonts w:ascii="Times New Roman" w:eastAsia="Times New Roman" w:hAnsi="Times New Roman" w:cs="Times New Roman"/>
                <w:sz w:val="20"/>
                <w:szCs w:val="20"/>
              </w:rPr>
              <w:t xml:space="preserve">Shkalla e NEET në mesin e </w:t>
            </w:r>
            <w:r w:rsidRPr="00D42E2B">
              <w:rPr>
                <w:rFonts w:ascii="Times New Roman" w:eastAsia="Times New Roman" w:hAnsi="Times New Roman" w:cs="Times New Roman"/>
                <w:b/>
                <w:bCs/>
                <w:sz w:val="20"/>
                <w:szCs w:val="20"/>
                <w:u w:val="single"/>
              </w:rPr>
              <w:t xml:space="preserve">meshkujve në TM 3 2020 ishte </w:t>
            </w:r>
            <w:r w:rsidRPr="00D42E2B">
              <w:rPr>
                <w:b/>
                <w:u w:val="single"/>
              </w:rPr>
              <w:t>37.4</w:t>
            </w:r>
            <w:r w:rsidRPr="00D42E2B">
              <w:rPr>
                <w:rFonts w:ascii="Times New Roman" w:eastAsia="Times New Roman" w:hAnsi="Times New Roman" w:cs="Times New Roman"/>
                <w:b/>
                <w:bCs/>
                <w:sz w:val="20"/>
                <w:szCs w:val="20"/>
                <w:u w:val="single"/>
              </w:rPr>
              <w:t xml:space="preserve"> %,</w:t>
            </w:r>
            <w:r w:rsidRPr="00D42E2B">
              <w:rPr>
                <w:rFonts w:ascii="Times New Roman" w:eastAsia="Times New Roman" w:hAnsi="Times New Roman" w:cs="Times New Roman"/>
                <w:sz w:val="20"/>
                <w:szCs w:val="20"/>
              </w:rPr>
              <w:t xml:space="preserve"> ndërkaq ajo ishte </w:t>
            </w:r>
            <w:r w:rsidRPr="00D42E2B">
              <w:rPr>
                <w:b/>
              </w:rPr>
              <w:t>38.1</w:t>
            </w:r>
            <w:r w:rsidRPr="00D42E2B">
              <w:t xml:space="preserve"> </w:t>
            </w:r>
            <w:r w:rsidRPr="00D42E2B">
              <w:rPr>
                <w:rFonts w:ascii="Times New Roman" w:eastAsia="Times New Roman" w:hAnsi="Times New Roman" w:cs="Times New Roman"/>
                <w:b/>
                <w:bCs/>
                <w:sz w:val="20"/>
                <w:szCs w:val="20"/>
                <w:u w:val="single"/>
              </w:rPr>
              <w:t>% në mesin e femrave</w:t>
            </w:r>
            <w:r w:rsidRPr="00D42E2B">
              <w:rPr>
                <w:rFonts w:ascii="Times New Roman" w:eastAsia="Times New Roman" w:hAnsi="Times New Roman" w:cs="Times New Roman"/>
                <w:sz w:val="20"/>
                <w:szCs w:val="20"/>
              </w:rPr>
              <w:t xml:space="preserve">. </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3"/>
              <w:gridCol w:w="1203"/>
              <w:gridCol w:w="1204"/>
            </w:tblGrid>
            <w:tr w:rsidR="005D3A98" w:rsidRPr="00D078EF" w:rsidTr="00976A9B">
              <w:trPr>
                <w:trHeight w:val="234"/>
              </w:trPr>
              <w:tc>
                <w:tcPr>
                  <w:tcW w:w="1666" w:type="pct"/>
                </w:tcPr>
                <w:p w:rsidR="005D3A98" w:rsidRPr="00D078EF" w:rsidRDefault="005D3A98" w:rsidP="00976A9B">
                  <w:pPr>
                    <w:rPr>
                      <w:rFonts w:ascii="Times New Roman" w:hAnsi="Times New Roman"/>
                      <w:b/>
                      <w:bCs/>
                      <w:color w:val="44546A" w:themeColor="text2"/>
                      <w:sz w:val="20"/>
                      <w:szCs w:val="20"/>
                      <w:u w:val="single"/>
                    </w:rPr>
                  </w:pPr>
                </w:p>
              </w:tc>
              <w:tc>
                <w:tcPr>
                  <w:tcW w:w="1666" w:type="pct"/>
                  <w:shd w:val="clear" w:color="auto" w:fill="FFFFFF" w:themeFill="background1"/>
                </w:tcPr>
                <w:p w:rsidR="005D3A98" w:rsidRPr="00D078EF" w:rsidRDefault="005D3A98" w:rsidP="00976A9B">
                  <w:pPr>
                    <w:jc w:val="center"/>
                    <w:rPr>
                      <w:rFonts w:ascii="Times New Roman" w:hAnsi="Times New Roman"/>
                      <w:b/>
                      <w:bCs/>
                      <w:color w:val="44546A" w:themeColor="text2"/>
                      <w:sz w:val="20"/>
                      <w:szCs w:val="20"/>
                      <w:u w:val="single"/>
                    </w:rPr>
                  </w:pPr>
                </w:p>
              </w:tc>
              <w:tc>
                <w:tcPr>
                  <w:tcW w:w="1667" w:type="pct"/>
                  <w:shd w:val="clear" w:color="auto" w:fill="FF0000"/>
                </w:tcPr>
                <w:p w:rsidR="005D3A98" w:rsidRPr="00D078EF" w:rsidRDefault="005D3A98" w:rsidP="00976A9B">
                  <w:pPr>
                    <w:jc w:val="center"/>
                    <w:rPr>
                      <w:rFonts w:ascii="Times New Roman" w:hAnsi="Times New Roman"/>
                      <w:b/>
                      <w:bCs/>
                      <w:sz w:val="20"/>
                      <w:szCs w:val="20"/>
                      <w:u w:val="single"/>
                    </w:rPr>
                  </w:pPr>
                  <w:r w:rsidRPr="00D078EF">
                    <w:rPr>
                      <w:rFonts w:ascii="Times New Roman" w:hAnsi="Times New Roman"/>
                      <w:b/>
                      <w:bCs/>
                      <w:sz w:val="20"/>
                      <w:szCs w:val="20"/>
                      <w:u w:val="single"/>
                    </w:rPr>
                    <w:t>Nuk është realizuar</w:t>
                  </w:r>
                </w:p>
              </w:tc>
            </w:tr>
          </w:tbl>
          <w:p w:rsidR="005D3A98" w:rsidRPr="00D078EF" w:rsidRDefault="005D3A98" w:rsidP="00976A9B">
            <w:pPr>
              <w:rPr>
                <w:rFonts w:ascii="Times New Roman" w:hAnsi="Times New Roman"/>
                <w:color w:val="44546A" w:themeColor="text2"/>
                <w:lang w:val="sq-AL"/>
              </w:rPr>
            </w:pPr>
          </w:p>
        </w:tc>
      </w:tr>
      <w:tr w:rsidR="005D3A98" w:rsidRPr="0031642B" w:rsidTr="00976A9B">
        <w:trPr>
          <w:trHeight w:val="320"/>
        </w:trPr>
        <w:tc>
          <w:tcPr>
            <w:tcW w:w="1338" w:type="pct"/>
            <w:shd w:val="clear" w:color="auto" w:fill="D9D9D9"/>
            <w:vAlign w:val="center"/>
            <w:hideMark/>
          </w:tcPr>
          <w:p w:rsidR="005D3A98" w:rsidRPr="0031642B" w:rsidRDefault="005D3A98" w:rsidP="00976A9B">
            <w:pPr>
              <w:spacing w:after="0" w:line="240" w:lineRule="auto"/>
              <w:jc w:val="both"/>
              <w:rPr>
                <w:rFonts w:ascii="Times New Roman" w:hAnsi="Times New Roman"/>
                <w:b/>
                <w:lang w:val="sq-AL"/>
              </w:rPr>
            </w:pPr>
            <w:r w:rsidRPr="0031642B">
              <w:rPr>
                <w:rFonts w:ascii="Times New Roman" w:hAnsi="Times New Roman"/>
                <w:b/>
                <w:lang w:val="sq-AL"/>
              </w:rPr>
              <w:t>Aktiviteti</w:t>
            </w:r>
          </w:p>
        </w:tc>
        <w:tc>
          <w:tcPr>
            <w:tcW w:w="433" w:type="pct"/>
            <w:tcBorders>
              <w:top w:val="nil"/>
            </w:tcBorders>
            <w:shd w:val="clear" w:color="auto" w:fill="D9D9D9"/>
            <w:vAlign w:val="center"/>
            <w:hideMark/>
          </w:tcPr>
          <w:p w:rsidR="005D3A98" w:rsidRPr="00310CF0" w:rsidRDefault="005D3A98" w:rsidP="00976A9B">
            <w:pPr>
              <w:spacing w:after="0" w:line="240" w:lineRule="auto"/>
              <w:jc w:val="center"/>
              <w:rPr>
                <w:rFonts w:ascii="Times New Roman" w:hAnsi="Times New Roman"/>
                <w:b/>
                <w:bCs/>
                <w:sz w:val="20"/>
                <w:szCs w:val="20"/>
                <w:lang w:val="sq-AL"/>
              </w:rPr>
            </w:pPr>
            <w:r w:rsidRPr="00310CF0">
              <w:rPr>
                <w:rFonts w:ascii="Times New Roman" w:hAnsi="Times New Roman"/>
                <w:b/>
                <w:bCs/>
                <w:sz w:val="20"/>
                <w:szCs w:val="20"/>
                <w:lang w:val="sq-AL"/>
              </w:rPr>
              <w:t>Afati i zbatimit</w:t>
            </w:r>
          </w:p>
        </w:tc>
        <w:tc>
          <w:tcPr>
            <w:tcW w:w="390" w:type="pct"/>
            <w:tcBorders>
              <w:top w:val="nil"/>
            </w:tcBorders>
            <w:shd w:val="clear" w:color="auto" w:fill="D9D9D9"/>
            <w:vAlign w:val="center"/>
            <w:hideMark/>
          </w:tcPr>
          <w:p w:rsidR="005D3A98" w:rsidRPr="00310CF0" w:rsidRDefault="005D3A98" w:rsidP="00976A9B">
            <w:pPr>
              <w:spacing w:after="0" w:line="240" w:lineRule="auto"/>
              <w:jc w:val="center"/>
              <w:rPr>
                <w:rFonts w:ascii="Times New Roman" w:hAnsi="Times New Roman"/>
                <w:sz w:val="20"/>
                <w:szCs w:val="20"/>
                <w:lang w:val="sq-AL"/>
              </w:rPr>
            </w:pPr>
            <w:r w:rsidRPr="00310CF0">
              <w:rPr>
                <w:rFonts w:ascii="Times New Roman" w:hAnsi="Times New Roman"/>
                <w:b/>
                <w:bCs/>
                <w:sz w:val="20"/>
                <w:szCs w:val="20"/>
                <w:lang w:val="sq-AL"/>
              </w:rPr>
              <w:t>Kostoja totale</w:t>
            </w:r>
          </w:p>
        </w:tc>
        <w:tc>
          <w:tcPr>
            <w:tcW w:w="352" w:type="pct"/>
            <w:tcBorders>
              <w:top w:val="nil"/>
            </w:tcBorders>
            <w:shd w:val="clear" w:color="auto" w:fill="D9D9D9"/>
            <w:vAlign w:val="center"/>
            <w:hideMark/>
          </w:tcPr>
          <w:p w:rsidR="005D3A98" w:rsidRPr="00310CF0" w:rsidRDefault="005D3A98" w:rsidP="00976A9B">
            <w:pPr>
              <w:spacing w:after="0" w:line="240" w:lineRule="auto"/>
              <w:jc w:val="center"/>
              <w:rPr>
                <w:rFonts w:ascii="Times New Roman" w:hAnsi="Times New Roman"/>
                <w:sz w:val="20"/>
                <w:szCs w:val="20"/>
                <w:lang w:val="sq-AL"/>
              </w:rPr>
            </w:pPr>
            <w:r w:rsidRPr="00310CF0">
              <w:rPr>
                <w:rFonts w:ascii="Times New Roman" w:hAnsi="Times New Roman"/>
                <w:b/>
                <w:bCs/>
                <w:sz w:val="20"/>
                <w:szCs w:val="20"/>
                <w:lang w:val="sq-AL"/>
              </w:rPr>
              <w:t>Burimi i financimit</w:t>
            </w:r>
          </w:p>
        </w:tc>
        <w:tc>
          <w:tcPr>
            <w:tcW w:w="382" w:type="pct"/>
            <w:shd w:val="clear" w:color="auto" w:fill="D9D9D9"/>
            <w:vAlign w:val="center"/>
            <w:hideMark/>
          </w:tcPr>
          <w:p w:rsidR="005D3A98" w:rsidRPr="00310CF0" w:rsidRDefault="005D3A98" w:rsidP="00976A9B">
            <w:pPr>
              <w:spacing w:after="0" w:line="240" w:lineRule="auto"/>
              <w:jc w:val="center"/>
              <w:rPr>
                <w:rFonts w:ascii="Times New Roman" w:hAnsi="Times New Roman"/>
                <w:b/>
                <w:bCs/>
                <w:sz w:val="20"/>
                <w:szCs w:val="20"/>
                <w:lang w:val="sq-AL"/>
              </w:rPr>
            </w:pPr>
            <w:r w:rsidRPr="00310CF0">
              <w:rPr>
                <w:rFonts w:ascii="Times New Roman" w:hAnsi="Times New Roman"/>
                <w:b/>
                <w:bCs/>
                <w:sz w:val="20"/>
                <w:szCs w:val="20"/>
                <w:lang w:val="sq-AL"/>
              </w:rPr>
              <w:t>Inst.</w:t>
            </w:r>
          </w:p>
          <w:p w:rsidR="005D3A98" w:rsidRPr="00310CF0" w:rsidRDefault="005D3A98" w:rsidP="00976A9B">
            <w:pPr>
              <w:spacing w:after="0" w:line="240" w:lineRule="auto"/>
              <w:jc w:val="center"/>
              <w:rPr>
                <w:rFonts w:ascii="Times New Roman" w:hAnsi="Times New Roman"/>
                <w:sz w:val="20"/>
                <w:szCs w:val="20"/>
                <w:lang w:val="sq-AL"/>
              </w:rPr>
            </w:pPr>
            <w:r w:rsidRPr="00310CF0">
              <w:rPr>
                <w:rFonts w:ascii="Times New Roman" w:hAnsi="Times New Roman"/>
                <w:b/>
                <w:bCs/>
                <w:sz w:val="20"/>
                <w:szCs w:val="20"/>
                <w:lang w:val="sq-AL"/>
              </w:rPr>
              <w:t>udhëheqës</w:t>
            </w:r>
          </w:p>
        </w:tc>
        <w:tc>
          <w:tcPr>
            <w:tcW w:w="383" w:type="pct"/>
            <w:shd w:val="clear" w:color="auto" w:fill="D9D9D9"/>
            <w:vAlign w:val="center"/>
            <w:hideMark/>
          </w:tcPr>
          <w:p w:rsidR="005D3A98" w:rsidRPr="00310CF0" w:rsidRDefault="005D3A98" w:rsidP="00976A9B">
            <w:pPr>
              <w:spacing w:after="0" w:line="240" w:lineRule="auto"/>
              <w:jc w:val="center"/>
              <w:rPr>
                <w:rFonts w:ascii="Times New Roman" w:hAnsi="Times New Roman"/>
                <w:sz w:val="20"/>
                <w:szCs w:val="20"/>
                <w:lang w:val="sq-AL"/>
              </w:rPr>
            </w:pPr>
            <w:r w:rsidRPr="00310CF0">
              <w:rPr>
                <w:rFonts w:ascii="Times New Roman" w:hAnsi="Times New Roman"/>
                <w:b/>
                <w:bCs/>
                <w:sz w:val="20"/>
                <w:szCs w:val="20"/>
                <w:lang w:val="sq-AL"/>
              </w:rPr>
              <w:t>Inst. mbështetës</w:t>
            </w:r>
          </w:p>
        </w:tc>
        <w:tc>
          <w:tcPr>
            <w:tcW w:w="381" w:type="pct"/>
            <w:shd w:val="clear" w:color="auto" w:fill="D9D9D9"/>
          </w:tcPr>
          <w:p w:rsidR="005D3A98" w:rsidRPr="00310CF0" w:rsidRDefault="005D3A98" w:rsidP="00976A9B">
            <w:pPr>
              <w:spacing w:before="120" w:after="0" w:line="240" w:lineRule="auto"/>
              <w:jc w:val="center"/>
              <w:rPr>
                <w:rFonts w:ascii="Times New Roman" w:hAnsi="Times New Roman"/>
                <w:b/>
                <w:bCs/>
                <w:sz w:val="20"/>
                <w:szCs w:val="20"/>
                <w:lang w:val="sq-AL"/>
              </w:rPr>
            </w:pPr>
            <w:r w:rsidRPr="00310CF0">
              <w:rPr>
                <w:rFonts w:ascii="Times New Roman" w:hAnsi="Times New Roman"/>
                <w:b/>
                <w:bCs/>
                <w:sz w:val="20"/>
                <w:szCs w:val="20"/>
                <w:lang w:val="sq-AL"/>
              </w:rPr>
              <w:t>Produkti</w:t>
            </w:r>
          </w:p>
        </w:tc>
        <w:tc>
          <w:tcPr>
            <w:tcW w:w="1341" w:type="pct"/>
            <w:shd w:val="clear" w:color="auto" w:fill="D9D9D9"/>
          </w:tcPr>
          <w:p w:rsidR="005D3A98" w:rsidRPr="003A65C5" w:rsidRDefault="005D3A98" w:rsidP="00976A9B">
            <w:pPr>
              <w:spacing w:before="120" w:after="0" w:line="240" w:lineRule="auto"/>
              <w:jc w:val="center"/>
              <w:rPr>
                <w:rFonts w:ascii="Times New Roman" w:hAnsi="Times New Roman"/>
                <w:b/>
                <w:bCs/>
                <w:sz w:val="20"/>
                <w:szCs w:val="20"/>
                <w:lang w:val="sq-AL"/>
              </w:rPr>
            </w:pPr>
            <w:r w:rsidRPr="003A65C5">
              <w:rPr>
                <w:rFonts w:ascii="Times New Roman" w:eastAsia="Times New Roman" w:hAnsi="Times New Roman" w:cs="Times New Roman"/>
                <w:b/>
              </w:rPr>
              <w:t>Realizimi i aktiviteteve 2020</w:t>
            </w:r>
          </w:p>
        </w:tc>
      </w:tr>
      <w:tr w:rsidR="005D3A98" w:rsidRPr="0031642B" w:rsidTr="00976A9B">
        <w:trPr>
          <w:trHeight w:val="1384"/>
        </w:trPr>
        <w:tc>
          <w:tcPr>
            <w:tcW w:w="1338" w:type="pct"/>
            <w:hideMark/>
          </w:tcPr>
          <w:p w:rsidR="005D3A98" w:rsidRPr="003C5D56" w:rsidRDefault="005D3A98" w:rsidP="00976A9B">
            <w:pPr>
              <w:pStyle w:val="ListParagraph"/>
              <w:numPr>
                <w:ilvl w:val="1"/>
                <w:numId w:val="24"/>
              </w:numPr>
              <w:rPr>
                <w:rFonts w:ascii="Times New Roman" w:hAnsi="Times New Roman"/>
                <w:bCs/>
                <w:color w:val="000000"/>
                <w:lang w:val="sq-AL"/>
              </w:rPr>
            </w:pPr>
            <w:r w:rsidRPr="003C5D56">
              <w:rPr>
                <w:rFonts w:ascii="Times New Roman" w:hAnsi="Times New Roman"/>
                <w:bCs/>
                <w:color w:val="000000"/>
                <w:lang w:val="sq-AL"/>
              </w:rPr>
              <w:t xml:space="preserve">Realizimi i një studimi, për identifikimin e sektorëve (në nivel lokal) me potencial për punësimin e të rinjve (duke  pasur në konsideratë gjininë, etninë dhe të rinjtë me aftësi të kufizuara) </w:t>
            </w:r>
          </w:p>
          <w:p w:rsidR="005D3A98" w:rsidRPr="003C5D56" w:rsidRDefault="005D3A98" w:rsidP="00976A9B">
            <w:pPr>
              <w:pStyle w:val="ListParagraph"/>
              <w:ind w:left="360"/>
              <w:rPr>
                <w:rFonts w:ascii="Times New Roman" w:hAnsi="Times New Roman"/>
                <w:bCs/>
                <w:color w:val="000000"/>
                <w:lang w:val="sq-AL"/>
              </w:rPr>
            </w:pPr>
          </w:p>
        </w:tc>
        <w:tc>
          <w:tcPr>
            <w:tcW w:w="433" w:type="pct"/>
            <w:shd w:val="clear" w:color="auto" w:fill="auto"/>
            <w:hideMark/>
          </w:tcPr>
          <w:p w:rsidR="005D3A98" w:rsidRPr="0031642B" w:rsidRDefault="005D3A98" w:rsidP="00976A9B">
            <w:pPr>
              <w:rPr>
                <w:rFonts w:ascii="Times New Roman" w:hAnsi="Times New Roman"/>
                <w:color w:val="000000"/>
                <w:lang w:val="sq-AL"/>
              </w:rPr>
            </w:pPr>
            <w:r w:rsidRPr="0031642B">
              <w:rPr>
                <w:rFonts w:ascii="Times New Roman" w:hAnsi="Times New Roman"/>
                <w:color w:val="000000"/>
                <w:lang w:val="sq-AL"/>
              </w:rPr>
              <w:t>TM</w:t>
            </w:r>
            <w:r>
              <w:rPr>
                <w:rFonts w:ascii="Times New Roman" w:hAnsi="Times New Roman"/>
                <w:color w:val="000000"/>
                <w:lang w:val="sq-AL"/>
              </w:rPr>
              <w:t>1</w:t>
            </w:r>
            <w:r w:rsidRPr="0031642B">
              <w:rPr>
                <w:rFonts w:ascii="Times New Roman" w:hAnsi="Times New Roman"/>
                <w:color w:val="000000"/>
                <w:lang w:val="sq-AL"/>
              </w:rPr>
              <w:t xml:space="preserve"> 2018</w:t>
            </w:r>
          </w:p>
          <w:p w:rsidR="005D3A98" w:rsidRPr="0031642B" w:rsidRDefault="005D3A98" w:rsidP="00976A9B">
            <w:pPr>
              <w:rPr>
                <w:rFonts w:ascii="Times New Roman" w:hAnsi="Times New Roman"/>
                <w:lang w:val="sq-AL"/>
              </w:rPr>
            </w:pPr>
          </w:p>
        </w:tc>
        <w:tc>
          <w:tcPr>
            <w:tcW w:w="390" w:type="pct"/>
            <w:tcBorders>
              <w:top w:val="single" w:sz="8" w:space="0" w:color="auto"/>
              <w:left w:val="single" w:sz="8" w:space="0" w:color="auto"/>
              <w:bottom w:val="single" w:sz="8" w:space="0" w:color="000000"/>
              <w:right w:val="single" w:sz="8" w:space="0" w:color="auto"/>
            </w:tcBorders>
            <w:shd w:val="clear" w:color="auto" w:fill="auto"/>
            <w:hideMark/>
          </w:tcPr>
          <w:p w:rsidR="005D3A98" w:rsidRPr="0031642B" w:rsidRDefault="005D3A98" w:rsidP="00976A9B">
            <w:pPr>
              <w:rPr>
                <w:rFonts w:ascii="Times New Roman" w:hAnsi="Times New Roman"/>
                <w:color w:val="000000"/>
                <w:lang w:val="sq-AL"/>
              </w:rPr>
            </w:pPr>
            <w:r w:rsidRPr="0031642B">
              <w:rPr>
                <w:rFonts w:ascii="Times New Roman" w:hAnsi="Times New Roman"/>
                <w:color w:val="000000"/>
                <w:lang w:val="sq-AL"/>
              </w:rPr>
              <w:t>4,000 EUR</w:t>
            </w:r>
          </w:p>
        </w:tc>
        <w:tc>
          <w:tcPr>
            <w:tcW w:w="352" w:type="pct"/>
            <w:shd w:val="clear" w:color="auto" w:fill="auto"/>
            <w:hideMark/>
          </w:tcPr>
          <w:p w:rsidR="005D3A98" w:rsidRPr="0031642B" w:rsidRDefault="005D3A98" w:rsidP="00976A9B">
            <w:pPr>
              <w:rPr>
                <w:rFonts w:ascii="Times New Roman" w:hAnsi="Times New Roman"/>
                <w:lang w:val="sq-AL"/>
              </w:rPr>
            </w:pPr>
            <w:r w:rsidRPr="0031642B">
              <w:rPr>
                <w:rFonts w:ascii="Times New Roman" w:hAnsi="Times New Roman"/>
                <w:lang w:val="sq-AL"/>
              </w:rPr>
              <w:t>Donator</w:t>
            </w:r>
            <w:r>
              <w:rPr>
                <w:rFonts w:ascii="Times New Roman" w:hAnsi="Times New Roman"/>
                <w:lang w:val="sq-AL"/>
              </w:rPr>
              <w:t>ë</w:t>
            </w:r>
            <w:r w:rsidRPr="0031642B">
              <w:rPr>
                <w:rFonts w:ascii="Times New Roman" w:hAnsi="Times New Roman"/>
                <w:lang w:val="sq-AL"/>
              </w:rPr>
              <w:t>t</w:t>
            </w:r>
          </w:p>
        </w:tc>
        <w:tc>
          <w:tcPr>
            <w:tcW w:w="382" w:type="pct"/>
            <w:shd w:val="clear" w:color="auto" w:fill="auto"/>
            <w:vAlign w:val="center"/>
            <w:hideMark/>
          </w:tcPr>
          <w:p w:rsidR="005D3A98" w:rsidRPr="0031642B" w:rsidRDefault="005D3A98" w:rsidP="00976A9B">
            <w:pPr>
              <w:rPr>
                <w:rFonts w:ascii="Times New Roman" w:hAnsi="Times New Roman"/>
                <w:color w:val="000000"/>
                <w:lang w:val="sq-AL"/>
              </w:rPr>
            </w:pPr>
            <w:r>
              <w:rPr>
                <w:rFonts w:ascii="Times New Roman" w:eastAsia="Times New Roman" w:hAnsi="Times New Roman"/>
                <w:lang w:val="sq-AL"/>
              </w:rPr>
              <w:t>DPP/</w:t>
            </w:r>
            <w:r w:rsidRPr="0031642B">
              <w:rPr>
                <w:rFonts w:ascii="Times New Roman" w:eastAsia="Times New Roman" w:hAnsi="Times New Roman"/>
                <w:lang w:val="sq-AL"/>
              </w:rPr>
              <w:t>MPMS</w:t>
            </w:r>
          </w:p>
        </w:tc>
        <w:tc>
          <w:tcPr>
            <w:tcW w:w="383" w:type="pct"/>
            <w:vAlign w:val="center"/>
            <w:hideMark/>
          </w:tcPr>
          <w:p w:rsidR="005D3A98" w:rsidRDefault="005D3A98" w:rsidP="00976A9B">
            <w:pPr>
              <w:rPr>
                <w:rFonts w:ascii="Times New Roman" w:hAnsi="Times New Roman"/>
                <w:color w:val="000000"/>
                <w:lang w:val="sq-AL"/>
              </w:rPr>
            </w:pPr>
            <w:r>
              <w:rPr>
                <w:rFonts w:ascii="Times New Roman" w:hAnsi="Times New Roman"/>
                <w:color w:val="000000"/>
                <w:lang w:val="sq-AL"/>
              </w:rPr>
              <w:t>MTI;</w:t>
            </w:r>
            <w:r w:rsidRPr="0031642B">
              <w:rPr>
                <w:rFonts w:ascii="Times New Roman" w:hAnsi="Times New Roman"/>
                <w:color w:val="000000"/>
                <w:lang w:val="sq-AL"/>
              </w:rPr>
              <w:t xml:space="preserve"> </w:t>
            </w:r>
            <w:r>
              <w:rPr>
                <w:rFonts w:ascii="Times New Roman" w:hAnsi="Times New Roman"/>
                <w:color w:val="000000"/>
                <w:lang w:val="sq-AL"/>
              </w:rPr>
              <w:t>MBPZHR;</w:t>
            </w:r>
          </w:p>
          <w:p w:rsidR="005D3A98" w:rsidRDefault="005D3A98" w:rsidP="00976A9B">
            <w:pPr>
              <w:rPr>
                <w:rFonts w:ascii="Times New Roman" w:hAnsi="Times New Roman"/>
                <w:color w:val="000000"/>
                <w:lang w:val="sq-AL"/>
              </w:rPr>
            </w:pPr>
            <w:r>
              <w:rPr>
                <w:rFonts w:ascii="Times New Roman" w:hAnsi="Times New Roman"/>
                <w:color w:val="000000"/>
                <w:lang w:val="sq-AL"/>
              </w:rPr>
              <w:t>MIN;</w:t>
            </w:r>
          </w:p>
          <w:p w:rsidR="005D3A98" w:rsidRPr="0031642B" w:rsidRDefault="005D3A98" w:rsidP="00976A9B">
            <w:pPr>
              <w:rPr>
                <w:rFonts w:ascii="Times New Roman" w:hAnsi="Times New Roman"/>
                <w:color w:val="000000"/>
                <w:lang w:val="sq-AL"/>
              </w:rPr>
            </w:pPr>
            <w:r w:rsidRPr="0031642B">
              <w:rPr>
                <w:rFonts w:ascii="Times New Roman" w:hAnsi="Times New Roman"/>
                <w:color w:val="000000"/>
                <w:lang w:val="sq-AL"/>
              </w:rPr>
              <w:t>Odat Ekonomike dhe shoqatat e bizneseve</w:t>
            </w:r>
            <w:r>
              <w:rPr>
                <w:rFonts w:ascii="Times New Roman" w:hAnsi="Times New Roman"/>
                <w:color w:val="000000"/>
                <w:lang w:val="sq-AL"/>
              </w:rPr>
              <w:t xml:space="preserve">; Grupet Lokale të Veprimit </w:t>
            </w:r>
          </w:p>
        </w:tc>
        <w:tc>
          <w:tcPr>
            <w:tcW w:w="381" w:type="pct"/>
            <w:vAlign w:val="center"/>
          </w:tcPr>
          <w:p w:rsidR="005D3A98" w:rsidRPr="0031642B" w:rsidRDefault="005D3A98" w:rsidP="00976A9B">
            <w:pPr>
              <w:rPr>
                <w:rFonts w:ascii="Times New Roman" w:hAnsi="Times New Roman"/>
                <w:color w:val="000000"/>
                <w:lang w:val="sq-AL"/>
              </w:rPr>
            </w:pPr>
            <w:r w:rsidRPr="0031642B">
              <w:rPr>
                <w:rFonts w:ascii="Times New Roman" w:hAnsi="Times New Roman"/>
                <w:color w:val="000000"/>
                <w:lang w:val="sq-AL"/>
              </w:rPr>
              <w:t>Analiza e publikuar</w:t>
            </w:r>
          </w:p>
        </w:tc>
        <w:tc>
          <w:tcPr>
            <w:tcW w:w="1341" w:type="pct"/>
          </w:tcPr>
          <w:p w:rsidR="005D3A98" w:rsidRPr="00D42E2B" w:rsidRDefault="005D3A98" w:rsidP="00976A9B">
            <w:pPr>
              <w:rPr>
                <w:rFonts w:ascii="Times New Roman" w:eastAsia="Times New Roman" w:hAnsi="Times New Roman" w:cs="Times New Roman"/>
                <w:b/>
                <w:sz w:val="20"/>
                <w:szCs w:val="20"/>
              </w:rPr>
            </w:pPr>
            <w:r w:rsidRPr="00D42E2B">
              <w:rPr>
                <w:rFonts w:ascii="Times New Roman" w:eastAsia="Times New Roman" w:hAnsi="Times New Roman" w:cs="Times New Roman"/>
                <w:b/>
                <w:sz w:val="20"/>
                <w:szCs w:val="20"/>
                <w:u w:val="single"/>
              </w:rPr>
              <w:t>Nuk është raportuar</w:t>
            </w:r>
            <w:r w:rsidRPr="00D42E2B">
              <w:rPr>
                <w:rFonts w:ascii="Times New Roman" w:eastAsia="Times New Roman" w:hAnsi="Times New Roman" w:cs="Times New Roman"/>
                <w:sz w:val="20"/>
                <w:szCs w:val="20"/>
              </w:rPr>
              <w:t xml:space="preserve"> nëse është përfunduar studimi i filluar një vit më parë. </w:t>
            </w:r>
          </w:p>
          <w:p w:rsidR="005D3A98" w:rsidRPr="00D42E2B" w:rsidRDefault="005D3A98" w:rsidP="00976A9B">
            <w:pPr>
              <w:rPr>
                <w:rFonts w:ascii="Times New Roman" w:eastAsia="Times New Roman" w:hAnsi="Times New Roman" w:cs="Times New Roman"/>
                <w:sz w:val="20"/>
                <w:szCs w:val="20"/>
              </w:rPr>
            </w:pPr>
            <w:r w:rsidRPr="00D42E2B">
              <w:rPr>
                <w:rFonts w:ascii="Times New Roman" w:eastAsia="Times New Roman" w:hAnsi="Times New Roman" w:cs="Times New Roman"/>
                <w:sz w:val="20"/>
                <w:szCs w:val="20"/>
              </w:rPr>
              <w:t xml:space="preserve">Megjithatë gjatë 2018, </w:t>
            </w:r>
            <w:r w:rsidRPr="00D42E2B">
              <w:rPr>
                <w:rFonts w:ascii="Times New Roman" w:eastAsia="Times New Roman" w:hAnsi="Times New Roman" w:cs="Times New Roman"/>
                <w:b/>
                <w:bCs/>
                <w:sz w:val="20"/>
                <w:szCs w:val="20"/>
                <w:u w:val="single"/>
              </w:rPr>
              <w:t>analiza nuk është publikuar</w:t>
            </w:r>
            <w:r w:rsidRPr="00D42E2B">
              <w:rPr>
                <w:rFonts w:ascii="Times New Roman" w:eastAsia="Times New Roman" w:hAnsi="Times New Roman" w:cs="Times New Roman"/>
                <w:sz w:val="20"/>
                <w:szCs w:val="20"/>
              </w:rPr>
              <w:t xml:space="preserve">, por është </w:t>
            </w:r>
            <w:r w:rsidRPr="00D42E2B">
              <w:rPr>
                <w:rFonts w:ascii="Times New Roman" w:eastAsia="Times New Roman" w:hAnsi="Times New Roman" w:cs="Times New Roman"/>
                <w:b/>
                <w:bCs/>
                <w:sz w:val="20"/>
                <w:szCs w:val="20"/>
                <w:u w:val="single"/>
              </w:rPr>
              <w:t>dizajnuar metodologjia, mostra dhe pyetësorët</w:t>
            </w:r>
            <w:r w:rsidRPr="00D42E2B">
              <w:rPr>
                <w:rFonts w:ascii="Times New Roman" w:eastAsia="Times New Roman" w:hAnsi="Times New Roman" w:cs="Times New Roman"/>
                <w:sz w:val="20"/>
                <w:szCs w:val="20"/>
              </w:rPr>
              <w:t xml:space="preserve">. Janë mbledhur të dhënat dytësore nga institucionet si: Administrata Tatimore e Kosovës, etj. Janë mbledhur dhe analizuar të dhënat parësore nga anketat me të rinj dhe biznese dhe së shpejti do të jetë i gatshëm drafti i raportit. Në fillim të realizimit të projektit </w:t>
            </w:r>
            <w:r w:rsidRPr="00D42E2B">
              <w:rPr>
                <w:rFonts w:ascii="Times New Roman" w:eastAsia="Times New Roman" w:hAnsi="Times New Roman" w:cs="Times New Roman"/>
                <w:b/>
                <w:bCs/>
                <w:sz w:val="20"/>
                <w:szCs w:val="20"/>
                <w:u w:val="single"/>
              </w:rPr>
              <w:t>ka pasur pengesa</w:t>
            </w:r>
            <w:r w:rsidRPr="00D42E2B">
              <w:rPr>
                <w:rFonts w:ascii="Times New Roman" w:eastAsia="Times New Roman" w:hAnsi="Times New Roman" w:cs="Times New Roman"/>
                <w:sz w:val="20"/>
                <w:szCs w:val="20"/>
              </w:rPr>
              <w:t xml:space="preserve"> shkaku i </w:t>
            </w:r>
            <w:r w:rsidRPr="00D42E2B">
              <w:rPr>
                <w:rFonts w:ascii="Times New Roman" w:eastAsia="Times New Roman" w:hAnsi="Times New Roman" w:cs="Times New Roman"/>
                <w:b/>
                <w:bCs/>
                <w:sz w:val="20"/>
                <w:szCs w:val="20"/>
                <w:u w:val="single"/>
              </w:rPr>
              <w:t>zgjedhjeve lokale</w:t>
            </w:r>
            <w:r w:rsidRPr="00D42E2B">
              <w:rPr>
                <w:rFonts w:ascii="Times New Roman" w:eastAsia="Times New Roman" w:hAnsi="Times New Roman" w:cs="Times New Roman"/>
                <w:sz w:val="20"/>
                <w:szCs w:val="20"/>
              </w:rPr>
              <w:t xml:space="preserve"> dhe këto pengesa kanë ndikuar në mos realizimin e projektit me kohë, por tani janë tejkaluar. Projekti mbështetet nga projekti i GIZ, YES. </w:t>
            </w:r>
          </w:p>
          <w:p w:rsidR="005D3A98" w:rsidRPr="00D42E2B" w:rsidRDefault="00D42E2B" w:rsidP="00976A9B">
            <w:pP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yellow"/>
              </w:rPr>
              <w:t>Të verifikohet</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3"/>
              <w:gridCol w:w="1203"/>
              <w:gridCol w:w="1204"/>
            </w:tblGrid>
            <w:tr w:rsidR="005D3A98" w:rsidRPr="009D7D94" w:rsidTr="00976A9B">
              <w:trPr>
                <w:trHeight w:val="234"/>
              </w:trPr>
              <w:tc>
                <w:tcPr>
                  <w:tcW w:w="1666" w:type="pct"/>
                </w:tcPr>
                <w:p w:rsidR="005D3A98" w:rsidRPr="009D7D94" w:rsidRDefault="005D3A98" w:rsidP="00976A9B">
                  <w:pPr>
                    <w:rPr>
                      <w:rFonts w:ascii="Times New Roman" w:hAnsi="Times New Roman"/>
                      <w:b/>
                      <w:bCs/>
                      <w:color w:val="FF0000"/>
                      <w:sz w:val="20"/>
                      <w:szCs w:val="20"/>
                      <w:u w:val="single"/>
                    </w:rPr>
                  </w:pPr>
                </w:p>
              </w:tc>
              <w:tc>
                <w:tcPr>
                  <w:tcW w:w="1666" w:type="pct"/>
                  <w:shd w:val="clear" w:color="auto" w:fill="FFFF00"/>
                </w:tcPr>
                <w:p w:rsidR="005D3A98" w:rsidRPr="009D7D94" w:rsidRDefault="005D3A98" w:rsidP="00976A9B">
                  <w:pPr>
                    <w:jc w:val="center"/>
                    <w:rPr>
                      <w:rFonts w:ascii="Times New Roman" w:hAnsi="Times New Roman"/>
                      <w:b/>
                      <w:bCs/>
                      <w:color w:val="FF0000"/>
                      <w:sz w:val="20"/>
                      <w:szCs w:val="20"/>
                      <w:u w:val="single"/>
                    </w:rPr>
                  </w:pPr>
                  <w:r>
                    <w:rPr>
                      <w:rFonts w:ascii="Times New Roman" w:hAnsi="Times New Roman"/>
                      <w:b/>
                      <w:bCs/>
                      <w:color w:val="FF0000"/>
                      <w:sz w:val="20"/>
                      <w:szCs w:val="20"/>
                      <w:u w:val="single"/>
                      <w:lang w:eastAsia="en-GB"/>
                    </w:rPr>
                    <w:t>Pjesërisht e realizuar</w:t>
                  </w:r>
                </w:p>
              </w:tc>
              <w:tc>
                <w:tcPr>
                  <w:tcW w:w="1668" w:type="pct"/>
                </w:tcPr>
                <w:p w:rsidR="005D3A98" w:rsidRPr="009D7D94" w:rsidRDefault="005D3A98" w:rsidP="00976A9B">
                  <w:pPr>
                    <w:rPr>
                      <w:rFonts w:ascii="Times New Roman" w:hAnsi="Times New Roman"/>
                      <w:b/>
                      <w:bCs/>
                      <w:color w:val="FF0000"/>
                      <w:sz w:val="20"/>
                      <w:szCs w:val="20"/>
                      <w:u w:val="single"/>
                    </w:rPr>
                  </w:pPr>
                </w:p>
              </w:tc>
            </w:tr>
          </w:tbl>
          <w:p w:rsidR="005D3A98" w:rsidRPr="00310CF0" w:rsidRDefault="005D3A98" w:rsidP="00976A9B">
            <w:pPr>
              <w:rPr>
                <w:rFonts w:ascii="Times New Roman" w:hAnsi="Times New Roman"/>
                <w:color w:val="FF0000"/>
                <w:lang w:val="sq-AL"/>
              </w:rPr>
            </w:pPr>
          </w:p>
        </w:tc>
      </w:tr>
      <w:tr w:rsidR="005D3A98" w:rsidRPr="0031642B" w:rsidTr="00976A9B">
        <w:trPr>
          <w:trHeight w:val="659"/>
        </w:trPr>
        <w:tc>
          <w:tcPr>
            <w:tcW w:w="1338" w:type="pct"/>
            <w:vAlign w:val="center"/>
          </w:tcPr>
          <w:p w:rsidR="005D3A98" w:rsidRPr="0031642B" w:rsidRDefault="005D3A98" w:rsidP="00976A9B">
            <w:pPr>
              <w:rPr>
                <w:rFonts w:ascii="Times New Roman" w:hAnsi="Times New Roman"/>
                <w:bCs/>
                <w:color w:val="000000"/>
                <w:lang w:val="sq-AL"/>
              </w:rPr>
            </w:pPr>
            <w:r>
              <w:rPr>
                <w:rFonts w:ascii="Times New Roman" w:hAnsi="Times New Roman"/>
                <w:bCs/>
                <w:color w:val="000000"/>
                <w:lang w:val="sq-AL"/>
              </w:rPr>
              <w:lastRenderedPageBreak/>
              <w:t xml:space="preserve">1.2 </w:t>
            </w:r>
            <w:r w:rsidRPr="0031642B">
              <w:rPr>
                <w:rFonts w:ascii="Times New Roman" w:hAnsi="Times New Roman"/>
                <w:bCs/>
                <w:color w:val="000000"/>
                <w:lang w:val="sq-AL"/>
              </w:rPr>
              <w:t>Dizajnimi dhe ofrimi i shërbimeve të reja të punësimit,  dhe në forma të reja, adekuate për të rinjtë</w:t>
            </w:r>
          </w:p>
          <w:p w:rsidR="005D3A98" w:rsidRPr="0031642B" w:rsidRDefault="005D3A98" w:rsidP="00976A9B">
            <w:pPr>
              <w:rPr>
                <w:rFonts w:ascii="Times New Roman" w:hAnsi="Times New Roman"/>
                <w:bCs/>
                <w:color w:val="000000"/>
                <w:lang w:val="sq-AL"/>
              </w:rPr>
            </w:pPr>
            <w:r w:rsidRPr="0031642B">
              <w:rPr>
                <w:rFonts w:ascii="Times New Roman" w:hAnsi="Times New Roman"/>
                <w:bCs/>
                <w:color w:val="000000"/>
                <w:lang w:val="sq-AL"/>
              </w:rPr>
              <w:t>-</w:t>
            </w:r>
            <w:r w:rsidRPr="0031642B">
              <w:rPr>
                <w:rFonts w:ascii="Times New Roman" w:hAnsi="Times New Roman"/>
              </w:rPr>
              <w:t xml:space="preserve"> </w:t>
            </w:r>
            <w:r w:rsidRPr="0031642B">
              <w:rPr>
                <w:rFonts w:ascii="Times New Roman" w:hAnsi="Times New Roman"/>
                <w:bCs/>
                <w:color w:val="000000"/>
                <w:lang w:val="sq-AL"/>
              </w:rPr>
              <w:t>Analiza e shërbimeve të pun</w:t>
            </w:r>
            <w:r>
              <w:rPr>
                <w:rFonts w:ascii="Times New Roman" w:hAnsi="Times New Roman"/>
                <w:bCs/>
                <w:color w:val="000000"/>
                <w:lang w:val="sq-AL"/>
              </w:rPr>
              <w:t>ë</w:t>
            </w:r>
            <w:r w:rsidRPr="0031642B">
              <w:rPr>
                <w:rFonts w:ascii="Times New Roman" w:hAnsi="Times New Roman"/>
                <w:bCs/>
                <w:color w:val="000000"/>
                <w:lang w:val="sq-AL"/>
              </w:rPr>
              <w:t>simit dhe MATP-ve, të ofruara nga vendet e zhvilluara, specifikisht për të rinjtë</w:t>
            </w:r>
          </w:p>
          <w:p w:rsidR="005D3A98" w:rsidRPr="0031642B" w:rsidRDefault="005D3A98" w:rsidP="00976A9B">
            <w:pPr>
              <w:rPr>
                <w:rFonts w:ascii="Times New Roman" w:hAnsi="Times New Roman"/>
                <w:bCs/>
                <w:color w:val="000000"/>
                <w:lang w:val="sq-AL"/>
              </w:rPr>
            </w:pPr>
            <w:r w:rsidRPr="0031642B">
              <w:rPr>
                <w:rFonts w:ascii="Times New Roman" w:hAnsi="Times New Roman"/>
                <w:bCs/>
                <w:color w:val="000000"/>
                <w:lang w:val="sq-AL"/>
              </w:rPr>
              <w:t>- Dizajnimi i shërbimeve të reja, për të rinjtë dhe ofrimi i shërbimeve në formë të përshtatshme për shfrytëzuesit e moshës së re</w:t>
            </w:r>
          </w:p>
        </w:tc>
        <w:tc>
          <w:tcPr>
            <w:tcW w:w="433" w:type="pct"/>
            <w:shd w:val="clear" w:color="auto" w:fill="auto"/>
          </w:tcPr>
          <w:p w:rsidR="005D3A98" w:rsidRPr="0031642B" w:rsidRDefault="005D3A98" w:rsidP="00976A9B">
            <w:pPr>
              <w:rPr>
                <w:rFonts w:ascii="Times New Roman" w:eastAsia="Times New Roman" w:hAnsi="Times New Roman"/>
                <w:lang w:val="sq-AL"/>
              </w:rPr>
            </w:pPr>
            <w:r w:rsidRPr="0031642B">
              <w:rPr>
                <w:rFonts w:ascii="Times New Roman" w:eastAsia="Times New Roman" w:hAnsi="Times New Roman"/>
                <w:lang w:val="sq-AL"/>
              </w:rPr>
              <w:t>TM</w:t>
            </w:r>
            <w:r>
              <w:rPr>
                <w:rFonts w:ascii="Times New Roman" w:eastAsia="Times New Roman" w:hAnsi="Times New Roman"/>
                <w:lang w:val="sq-AL"/>
              </w:rPr>
              <w:t>3</w:t>
            </w:r>
            <w:r w:rsidRPr="0031642B">
              <w:rPr>
                <w:rFonts w:ascii="Times New Roman" w:eastAsia="Times New Roman" w:hAnsi="Times New Roman"/>
                <w:lang w:val="sq-AL"/>
              </w:rPr>
              <w:t xml:space="preserve"> 2018</w:t>
            </w:r>
          </w:p>
        </w:tc>
        <w:tc>
          <w:tcPr>
            <w:tcW w:w="390" w:type="pct"/>
            <w:tcBorders>
              <w:top w:val="single" w:sz="8" w:space="0" w:color="auto"/>
              <w:left w:val="single" w:sz="8" w:space="0" w:color="auto"/>
              <w:bottom w:val="single" w:sz="8" w:space="0" w:color="000000"/>
              <w:right w:val="single" w:sz="8" w:space="0" w:color="auto"/>
            </w:tcBorders>
            <w:shd w:val="clear" w:color="auto" w:fill="auto"/>
          </w:tcPr>
          <w:p w:rsidR="005D3A98" w:rsidRPr="0031642B" w:rsidRDefault="005D3A98" w:rsidP="00976A9B">
            <w:pPr>
              <w:rPr>
                <w:rFonts w:ascii="Times New Roman" w:eastAsia="Times New Roman" w:hAnsi="Times New Roman"/>
                <w:lang w:val="sq-AL"/>
              </w:rPr>
            </w:pPr>
            <w:r w:rsidRPr="0031642B">
              <w:rPr>
                <w:rFonts w:ascii="Times New Roman" w:eastAsia="Times New Roman" w:hAnsi="Times New Roman"/>
                <w:lang w:val="sq-AL"/>
              </w:rPr>
              <w:t>1</w:t>
            </w:r>
            <w:r>
              <w:rPr>
                <w:rFonts w:ascii="Times New Roman" w:eastAsia="Times New Roman" w:hAnsi="Times New Roman"/>
                <w:lang w:val="sq-AL"/>
              </w:rPr>
              <w:t>6</w:t>
            </w:r>
            <w:r w:rsidRPr="0031642B">
              <w:rPr>
                <w:rFonts w:ascii="Times New Roman" w:eastAsia="Times New Roman" w:hAnsi="Times New Roman"/>
                <w:lang w:val="sq-AL"/>
              </w:rPr>
              <w:t>,000 EUR</w:t>
            </w:r>
          </w:p>
        </w:tc>
        <w:tc>
          <w:tcPr>
            <w:tcW w:w="352" w:type="pct"/>
            <w:shd w:val="clear" w:color="auto" w:fill="auto"/>
          </w:tcPr>
          <w:p w:rsidR="005D3A98" w:rsidRPr="0031642B" w:rsidRDefault="005D3A98" w:rsidP="00976A9B">
            <w:pPr>
              <w:rPr>
                <w:rFonts w:ascii="Times New Roman" w:eastAsia="Times New Roman" w:hAnsi="Times New Roman"/>
                <w:lang w:val="sq-AL"/>
              </w:rPr>
            </w:pPr>
            <w:r w:rsidRPr="0031642B">
              <w:rPr>
                <w:rFonts w:ascii="Times New Roman" w:eastAsia="Times New Roman" w:hAnsi="Times New Roman"/>
                <w:lang w:val="sq-AL"/>
              </w:rPr>
              <w:t>Donatorët</w:t>
            </w:r>
          </w:p>
        </w:tc>
        <w:tc>
          <w:tcPr>
            <w:tcW w:w="382" w:type="pct"/>
            <w:shd w:val="clear" w:color="auto" w:fill="auto"/>
          </w:tcPr>
          <w:p w:rsidR="005D3A98" w:rsidRPr="0031642B" w:rsidRDefault="005D3A98" w:rsidP="00976A9B">
            <w:pPr>
              <w:rPr>
                <w:rFonts w:ascii="Times New Roman" w:eastAsia="Times New Roman" w:hAnsi="Times New Roman"/>
                <w:lang w:val="sq-AL"/>
              </w:rPr>
            </w:pPr>
            <w:r>
              <w:rPr>
                <w:rFonts w:ascii="Times New Roman" w:eastAsia="Times New Roman" w:hAnsi="Times New Roman"/>
                <w:lang w:val="sq-AL"/>
              </w:rPr>
              <w:t>DPP/</w:t>
            </w:r>
            <w:r w:rsidRPr="0031642B">
              <w:rPr>
                <w:rFonts w:ascii="Times New Roman" w:eastAsia="Times New Roman" w:hAnsi="Times New Roman"/>
                <w:lang w:val="sq-AL"/>
              </w:rPr>
              <w:t>MPMS</w:t>
            </w:r>
          </w:p>
          <w:p w:rsidR="005D3A98" w:rsidRPr="0031642B" w:rsidRDefault="005D3A98" w:rsidP="00976A9B">
            <w:pPr>
              <w:rPr>
                <w:rFonts w:ascii="Times New Roman" w:eastAsia="Times New Roman" w:hAnsi="Times New Roman"/>
                <w:lang w:val="sq-AL"/>
              </w:rPr>
            </w:pPr>
          </w:p>
          <w:p w:rsidR="005D3A98" w:rsidRPr="0031642B" w:rsidRDefault="005D3A98" w:rsidP="00976A9B">
            <w:pPr>
              <w:rPr>
                <w:rFonts w:ascii="Times New Roman" w:eastAsia="Times New Roman" w:hAnsi="Times New Roman"/>
                <w:lang w:val="sq-AL"/>
              </w:rPr>
            </w:pPr>
            <w:r w:rsidRPr="0031642B">
              <w:rPr>
                <w:rFonts w:ascii="Times New Roman" w:eastAsia="Times New Roman" w:hAnsi="Times New Roman"/>
                <w:lang w:val="sq-AL"/>
              </w:rPr>
              <w:t>APRK</w:t>
            </w:r>
          </w:p>
        </w:tc>
        <w:tc>
          <w:tcPr>
            <w:tcW w:w="383" w:type="pct"/>
            <w:vAlign w:val="center"/>
          </w:tcPr>
          <w:p w:rsidR="005D3A98" w:rsidRPr="0031642B" w:rsidRDefault="005D3A98" w:rsidP="00976A9B">
            <w:pPr>
              <w:rPr>
                <w:rFonts w:ascii="Times New Roman" w:hAnsi="Times New Roman"/>
                <w:color w:val="000000"/>
                <w:lang w:val="sq-AL"/>
              </w:rPr>
            </w:pPr>
            <w:r w:rsidRPr="0031642B">
              <w:rPr>
                <w:rFonts w:ascii="Times New Roman" w:hAnsi="Times New Roman"/>
                <w:color w:val="000000"/>
                <w:lang w:val="sq-AL"/>
              </w:rPr>
              <w:t>Këshillat dhe Qendrat Rinore</w:t>
            </w:r>
          </w:p>
        </w:tc>
        <w:tc>
          <w:tcPr>
            <w:tcW w:w="381" w:type="pct"/>
            <w:vAlign w:val="center"/>
          </w:tcPr>
          <w:p w:rsidR="005D3A98" w:rsidRPr="0031642B" w:rsidRDefault="005D3A98" w:rsidP="00976A9B">
            <w:pPr>
              <w:rPr>
                <w:rFonts w:ascii="Times New Roman" w:hAnsi="Times New Roman"/>
                <w:color w:val="000000"/>
                <w:lang w:val="sq-AL"/>
              </w:rPr>
            </w:pPr>
            <w:r w:rsidRPr="0031642B">
              <w:rPr>
                <w:rFonts w:ascii="Times New Roman" w:hAnsi="Times New Roman"/>
                <w:color w:val="000000"/>
                <w:lang w:val="sq-AL"/>
              </w:rPr>
              <w:t>Analiza e finalizuar, shërbimet e reja të dizajnuara, këshilltarët e punësimit të trajnuar, dhe 200 të rinjë kanë pranuar shërbime të reja të punësimit</w:t>
            </w:r>
          </w:p>
        </w:tc>
        <w:tc>
          <w:tcPr>
            <w:tcW w:w="1341" w:type="pct"/>
          </w:tcPr>
          <w:p w:rsidR="005D3A98" w:rsidRPr="005516F6" w:rsidRDefault="005D3A98" w:rsidP="00976A9B">
            <w:pPr>
              <w:rPr>
                <w:rFonts w:ascii="Times New Roman" w:eastAsia="Times New Roman" w:hAnsi="Times New Roman" w:cs="Times New Roman"/>
                <w:sz w:val="20"/>
                <w:szCs w:val="20"/>
              </w:rPr>
            </w:pPr>
            <w:r w:rsidRPr="005516F6">
              <w:rPr>
                <w:rFonts w:ascii="Times New Roman" w:eastAsia="Times New Roman" w:hAnsi="Times New Roman" w:cs="Times New Roman"/>
                <w:sz w:val="20"/>
                <w:szCs w:val="20"/>
              </w:rPr>
              <w:t xml:space="preserve">Sipas raportimit, gjatë 2018 janë dizajnuar </w:t>
            </w:r>
            <w:r w:rsidRPr="005516F6">
              <w:rPr>
                <w:rFonts w:ascii="Times New Roman" w:eastAsia="Times New Roman" w:hAnsi="Times New Roman" w:cs="Times New Roman"/>
                <w:b/>
                <w:bCs/>
                <w:sz w:val="20"/>
                <w:szCs w:val="20"/>
                <w:u w:val="single"/>
              </w:rPr>
              <w:t>shërbime të reja</w:t>
            </w:r>
            <w:r w:rsidRPr="005516F6">
              <w:rPr>
                <w:rFonts w:ascii="Times New Roman" w:eastAsia="Times New Roman" w:hAnsi="Times New Roman" w:cs="Times New Roman"/>
                <w:sz w:val="20"/>
                <w:szCs w:val="20"/>
              </w:rPr>
              <w:t xml:space="preserve"> për </w:t>
            </w:r>
            <w:r w:rsidRPr="005516F6">
              <w:rPr>
                <w:rFonts w:ascii="Times New Roman" w:eastAsia="Times New Roman" w:hAnsi="Times New Roman" w:cs="Times New Roman"/>
                <w:b/>
                <w:bCs/>
                <w:sz w:val="20"/>
                <w:szCs w:val="20"/>
                <w:u w:val="single"/>
              </w:rPr>
              <w:t>orientimin në karrierë</w:t>
            </w:r>
            <w:r w:rsidRPr="005516F6">
              <w:rPr>
                <w:rFonts w:ascii="Times New Roman" w:eastAsia="Times New Roman" w:hAnsi="Times New Roman" w:cs="Times New Roman"/>
                <w:sz w:val="20"/>
                <w:szCs w:val="20"/>
              </w:rPr>
              <w:t xml:space="preserve"> dhe për </w:t>
            </w:r>
            <w:r w:rsidRPr="005516F6">
              <w:rPr>
                <w:rFonts w:ascii="Times New Roman" w:eastAsia="Times New Roman" w:hAnsi="Times New Roman" w:cs="Times New Roman"/>
                <w:b/>
                <w:bCs/>
                <w:sz w:val="20"/>
                <w:szCs w:val="20"/>
                <w:u w:val="single"/>
              </w:rPr>
              <w:t>riintegrim</w:t>
            </w:r>
            <w:r w:rsidRPr="005516F6">
              <w:rPr>
                <w:rFonts w:ascii="Times New Roman" w:eastAsia="Times New Roman" w:hAnsi="Times New Roman" w:cs="Times New Roman"/>
                <w:sz w:val="20"/>
                <w:szCs w:val="20"/>
              </w:rPr>
              <w:t xml:space="preserve">, dhe për </w:t>
            </w:r>
            <w:r w:rsidRPr="005516F6">
              <w:rPr>
                <w:rFonts w:ascii="Times New Roman" w:eastAsia="Times New Roman" w:hAnsi="Times New Roman" w:cs="Times New Roman"/>
                <w:b/>
                <w:bCs/>
                <w:sz w:val="20"/>
                <w:szCs w:val="20"/>
                <w:u w:val="single"/>
              </w:rPr>
              <w:t>shërbime të migrimit</w:t>
            </w:r>
            <w:r w:rsidRPr="005516F6">
              <w:rPr>
                <w:rFonts w:ascii="Times New Roman" w:eastAsia="Times New Roman" w:hAnsi="Times New Roman" w:cs="Times New Roman"/>
                <w:sz w:val="20"/>
                <w:szCs w:val="20"/>
              </w:rPr>
              <w:t xml:space="preserve"> me fokus të rinjët. Poashtu, </w:t>
            </w:r>
            <w:r w:rsidRPr="005516F6">
              <w:rPr>
                <w:rFonts w:ascii="Times New Roman" w:eastAsia="Times New Roman" w:hAnsi="Times New Roman" w:cs="Times New Roman"/>
                <w:b/>
                <w:bCs/>
                <w:sz w:val="20"/>
                <w:szCs w:val="20"/>
                <w:u w:val="single"/>
              </w:rPr>
              <w:t>është bërë analizë</w:t>
            </w:r>
            <w:r w:rsidRPr="005516F6">
              <w:rPr>
                <w:rFonts w:ascii="Times New Roman" w:eastAsia="Times New Roman" w:hAnsi="Times New Roman" w:cs="Times New Roman"/>
                <w:sz w:val="20"/>
                <w:szCs w:val="20"/>
              </w:rPr>
              <w:t xml:space="preserve"> e MATP-ve për efektin e tyre në tregun e punës.</w:t>
            </w:r>
          </w:p>
          <w:p w:rsidR="005D3A98" w:rsidRPr="005516F6" w:rsidRDefault="005D3A98" w:rsidP="00976A9B">
            <w:pPr>
              <w:rPr>
                <w:rFonts w:ascii="Times New Roman" w:eastAsia="Times New Roman" w:hAnsi="Times New Roman" w:cs="Times New Roman"/>
                <w:b/>
                <w:bCs/>
                <w:sz w:val="20"/>
                <w:szCs w:val="20"/>
                <w:u w:val="single"/>
              </w:rPr>
            </w:pPr>
            <w:r w:rsidRPr="005516F6">
              <w:rPr>
                <w:rFonts w:ascii="Times New Roman" w:eastAsia="Times New Roman" w:hAnsi="Times New Roman" w:cs="Times New Roman"/>
                <w:b/>
                <w:bCs/>
                <w:sz w:val="20"/>
                <w:szCs w:val="20"/>
                <w:u w:val="single"/>
              </w:rPr>
              <w:t>Mungon informacioni nga APRK lidhur me sa të rinj kanë pranuar shërbime të reja të punësimit.</w:t>
            </w:r>
          </w:p>
          <w:p w:rsidR="005D3A98" w:rsidRPr="005516F6" w:rsidRDefault="005D3A98" w:rsidP="00976A9B">
            <w:pPr>
              <w:rPr>
                <w:rFonts w:ascii="Times New Roman" w:eastAsia="Times New Roman" w:hAnsi="Times New Roman" w:cs="Times New Roman"/>
                <w:b/>
                <w:sz w:val="20"/>
                <w:szCs w:val="20"/>
              </w:rPr>
            </w:pPr>
            <w:r w:rsidRPr="005516F6">
              <w:rPr>
                <w:rFonts w:ascii="Times New Roman" w:eastAsia="Times New Roman" w:hAnsi="Times New Roman" w:cs="Times New Roman"/>
                <w:sz w:val="20"/>
                <w:szCs w:val="20"/>
              </w:rPr>
              <w:t>Nderkaq gjatë vitit 2019 janë ndërmarrë këto aktivitete:</w:t>
            </w:r>
          </w:p>
          <w:p w:rsidR="005D3A98" w:rsidRPr="005516F6" w:rsidRDefault="005D3A98" w:rsidP="00976A9B">
            <w:pPr>
              <w:pStyle w:val="ListParagraph"/>
              <w:numPr>
                <w:ilvl w:val="0"/>
                <w:numId w:val="14"/>
              </w:numPr>
              <w:ind w:left="176" w:hanging="270"/>
              <w:rPr>
                <w:rFonts w:ascii="Times New Roman" w:eastAsia="Times New Roman" w:hAnsi="Times New Roman" w:cs="Times New Roman"/>
                <w:sz w:val="20"/>
                <w:szCs w:val="20"/>
              </w:rPr>
            </w:pPr>
            <w:r w:rsidRPr="005516F6">
              <w:rPr>
                <w:rFonts w:ascii="Times New Roman" w:eastAsia="Times New Roman" w:hAnsi="Times New Roman" w:cs="Times New Roman"/>
                <w:sz w:val="20"/>
                <w:szCs w:val="20"/>
              </w:rPr>
              <w:t xml:space="preserve">Zhvillimi i </w:t>
            </w:r>
            <w:r w:rsidRPr="005516F6">
              <w:rPr>
                <w:rFonts w:ascii="Times New Roman" w:eastAsia="Times New Roman" w:hAnsi="Times New Roman" w:cs="Times New Roman"/>
                <w:b/>
                <w:sz w:val="20"/>
                <w:szCs w:val="20"/>
                <w:u w:val="single"/>
              </w:rPr>
              <w:t>Analizës së Nevojave në Tregun e Punës</w:t>
            </w:r>
            <w:r w:rsidRPr="005516F6">
              <w:rPr>
                <w:rFonts w:ascii="Times New Roman" w:eastAsia="Times New Roman" w:hAnsi="Times New Roman" w:cs="Times New Roman"/>
                <w:sz w:val="20"/>
                <w:szCs w:val="20"/>
              </w:rPr>
              <w:t>;</w:t>
            </w:r>
          </w:p>
          <w:p w:rsidR="005D3A98" w:rsidRPr="005516F6" w:rsidRDefault="005D3A98" w:rsidP="00976A9B">
            <w:pPr>
              <w:pStyle w:val="ListParagraph"/>
              <w:numPr>
                <w:ilvl w:val="0"/>
                <w:numId w:val="14"/>
              </w:numPr>
              <w:ind w:left="176" w:hanging="270"/>
              <w:rPr>
                <w:rFonts w:ascii="Times New Roman" w:eastAsia="Times New Roman" w:hAnsi="Times New Roman" w:cs="Times New Roman"/>
                <w:sz w:val="20"/>
                <w:szCs w:val="20"/>
              </w:rPr>
            </w:pPr>
            <w:r w:rsidRPr="005516F6">
              <w:rPr>
                <w:rFonts w:ascii="Times New Roman" w:eastAsia="Times New Roman" w:hAnsi="Times New Roman" w:cs="Times New Roman"/>
                <w:b/>
                <w:sz w:val="20"/>
                <w:szCs w:val="20"/>
                <w:u w:val="single"/>
              </w:rPr>
              <w:t>Identifikimi i barrierave</w:t>
            </w:r>
            <w:r w:rsidRPr="005516F6">
              <w:rPr>
                <w:rFonts w:ascii="Times New Roman" w:eastAsia="Times New Roman" w:hAnsi="Times New Roman" w:cs="Times New Roman"/>
                <w:sz w:val="20"/>
                <w:szCs w:val="20"/>
              </w:rPr>
              <w:t xml:space="preserve"> në punësim për komunitetin RAE dhe personave me aftësi të kufizuara përmes zhvillimit të hulumtimit; dhe</w:t>
            </w:r>
          </w:p>
          <w:p w:rsidR="005D3A98" w:rsidRPr="005516F6" w:rsidRDefault="005D3A98" w:rsidP="00976A9B">
            <w:pPr>
              <w:pStyle w:val="ListParagraph"/>
              <w:numPr>
                <w:ilvl w:val="0"/>
                <w:numId w:val="14"/>
              </w:numPr>
              <w:ind w:left="176" w:hanging="270"/>
              <w:rPr>
                <w:rFonts w:ascii="Times New Roman" w:eastAsia="Times New Roman" w:hAnsi="Times New Roman" w:cs="Times New Roman"/>
                <w:sz w:val="20"/>
                <w:szCs w:val="20"/>
              </w:rPr>
            </w:pPr>
            <w:r w:rsidRPr="005516F6">
              <w:rPr>
                <w:rFonts w:ascii="Times New Roman" w:eastAsia="Times New Roman" w:hAnsi="Times New Roman" w:cs="Times New Roman"/>
                <w:b/>
                <w:sz w:val="20"/>
                <w:szCs w:val="20"/>
                <w:u w:val="single"/>
              </w:rPr>
              <w:t>Vlerësimi i jashtëm</w:t>
            </w:r>
            <w:r w:rsidRPr="005516F6">
              <w:rPr>
                <w:rFonts w:ascii="Times New Roman" w:eastAsia="Times New Roman" w:hAnsi="Times New Roman" w:cs="Times New Roman"/>
                <w:sz w:val="20"/>
                <w:szCs w:val="20"/>
              </w:rPr>
              <w:t xml:space="preserve"> i Programeve të Punësimit në MATP për të rinjet, gratë dhe RAE.</w:t>
            </w:r>
          </w:p>
          <w:p w:rsidR="005D3A98" w:rsidRPr="005516F6" w:rsidRDefault="005D3A98" w:rsidP="00976A9B">
            <w:pPr>
              <w:rPr>
                <w:rFonts w:ascii="Times New Roman" w:eastAsia="Times New Roman" w:hAnsi="Times New Roman" w:cs="Times New Roman"/>
                <w:b/>
                <w:bCs/>
                <w:sz w:val="20"/>
                <w:szCs w:val="20"/>
                <w:u w:val="single"/>
              </w:rPr>
            </w:pPr>
            <w:r w:rsidRPr="005516F6">
              <w:rPr>
                <w:rFonts w:ascii="Times New Roman" w:eastAsia="Times New Roman" w:hAnsi="Times New Roman" w:cs="Times New Roman"/>
                <w:b/>
                <w:bCs/>
                <w:sz w:val="20"/>
                <w:szCs w:val="20"/>
                <w:u w:val="single"/>
              </w:rPr>
              <w:t>Sa i përket këtyre nen-aktiviteteve nuk është ofruar informacion i qarte nese është arritur ndonje progress në kuptimin e ofrimit të sherbimeve innovative për të rinjet, nuk ka të dhëna për se sa të rinj kanë pranuar shërbime të reja të punësimit.</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3"/>
              <w:gridCol w:w="1203"/>
              <w:gridCol w:w="1204"/>
            </w:tblGrid>
            <w:tr w:rsidR="005D3A98" w:rsidRPr="009D7D94" w:rsidTr="00976A9B">
              <w:trPr>
                <w:trHeight w:val="234"/>
              </w:trPr>
              <w:tc>
                <w:tcPr>
                  <w:tcW w:w="1666" w:type="pct"/>
                </w:tcPr>
                <w:p w:rsidR="005D3A98" w:rsidRPr="009D7D94" w:rsidRDefault="005D3A98" w:rsidP="00976A9B">
                  <w:pPr>
                    <w:rPr>
                      <w:rFonts w:ascii="Times New Roman" w:hAnsi="Times New Roman"/>
                      <w:b/>
                      <w:bCs/>
                      <w:color w:val="FF0000"/>
                      <w:sz w:val="20"/>
                      <w:szCs w:val="20"/>
                      <w:u w:val="single"/>
                    </w:rPr>
                  </w:pPr>
                </w:p>
              </w:tc>
              <w:tc>
                <w:tcPr>
                  <w:tcW w:w="1666" w:type="pct"/>
                  <w:shd w:val="clear" w:color="auto" w:fill="FFFF00"/>
                </w:tcPr>
                <w:p w:rsidR="005D3A98" w:rsidRPr="009D7D94" w:rsidRDefault="005D3A98" w:rsidP="00976A9B">
                  <w:pPr>
                    <w:jc w:val="center"/>
                    <w:rPr>
                      <w:rFonts w:ascii="Times New Roman" w:hAnsi="Times New Roman"/>
                      <w:b/>
                      <w:bCs/>
                      <w:color w:val="FF0000"/>
                      <w:sz w:val="20"/>
                      <w:szCs w:val="20"/>
                      <w:u w:val="single"/>
                    </w:rPr>
                  </w:pPr>
                  <w:r>
                    <w:rPr>
                      <w:rFonts w:ascii="Times New Roman" w:hAnsi="Times New Roman"/>
                      <w:b/>
                      <w:bCs/>
                      <w:color w:val="FF0000"/>
                      <w:sz w:val="20"/>
                      <w:szCs w:val="20"/>
                      <w:u w:val="single"/>
                      <w:lang w:eastAsia="en-GB"/>
                    </w:rPr>
                    <w:t>Pjesërisht e realizuar</w:t>
                  </w:r>
                </w:p>
              </w:tc>
              <w:tc>
                <w:tcPr>
                  <w:tcW w:w="1667" w:type="pct"/>
                </w:tcPr>
                <w:p w:rsidR="005D3A98" w:rsidRPr="009D7D94" w:rsidRDefault="005D3A98" w:rsidP="00976A9B">
                  <w:pPr>
                    <w:rPr>
                      <w:rFonts w:ascii="Times New Roman" w:hAnsi="Times New Roman"/>
                      <w:b/>
                      <w:bCs/>
                      <w:color w:val="FF0000"/>
                      <w:sz w:val="20"/>
                      <w:szCs w:val="20"/>
                      <w:u w:val="single"/>
                    </w:rPr>
                  </w:pPr>
                </w:p>
              </w:tc>
            </w:tr>
          </w:tbl>
          <w:p w:rsidR="005D3A98" w:rsidRPr="00867157" w:rsidRDefault="005D3A98" w:rsidP="00976A9B">
            <w:pPr>
              <w:rPr>
                <w:rFonts w:ascii="Times New Roman" w:eastAsia="Times New Roman" w:hAnsi="Times New Roman" w:cs="Times New Roman"/>
                <w:color w:val="FF0000"/>
              </w:rPr>
            </w:pPr>
          </w:p>
        </w:tc>
      </w:tr>
      <w:tr w:rsidR="005D3A98" w:rsidRPr="0031642B" w:rsidTr="00976A9B">
        <w:trPr>
          <w:trHeight w:val="340"/>
        </w:trPr>
        <w:tc>
          <w:tcPr>
            <w:tcW w:w="1338" w:type="pct"/>
            <w:vAlign w:val="center"/>
          </w:tcPr>
          <w:p w:rsidR="005D3A98" w:rsidRPr="003C5D56" w:rsidRDefault="005D3A98" w:rsidP="00976A9B">
            <w:pPr>
              <w:pStyle w:val="ListParagraph"/>
              <w:numPr>
                <w:ilvl w:val="1"/>
                <w:numId w:val="23"/>
              </w:numPr>
              <w:spacing w:after="200" w:line="276" w:lineRule="auto"/>
              <w:jc w:val="both"/>
              <w:rPr>
                <w:rFonts w:ascii="Times New Roman" w:hAnsi="Times New Roman"/>
                <w:bCs/>
                <w:color w:val="000000"/>
                <w:lang w:val="sq-AL"/>
              </w:rPr>
            </w:pPr>
            <w:r w:rsidRPr="003C5D56">
              <w:rPr>
                <w:rFonts w:ascii="Times New Roman" w:hAnsi="Times New Roman"/>
                <w:bCs/>
                <w:color w:val="000000"/>
                <w:lang w:val="sq-AL"/>
              </w:rPr>
              <w:t>Ndërmjetësimi në punësim, përmes Zyreve të Punësimit</w:t>
            </w:r>
          </w:p>
        </w:tc>
        <w:tc>
          <w:tcPr>
            <w:tcW w:w="433" w:type="pct"/>
            <w:shd w:val="clear" w:color="auto" w:fill="auto"/>
          </w:tcPr>
          <w:p w:rsidR="005D3A98" w:rsidRPr="0031642B" w:rsidRDefault="005D3A98" w:rsidP="00976A9B">
            <w:pPr>
              <w:spacing w:after="0" w:line="240" w:lineRule="auto"/>
              <w:jc w:val="center"/>
              <w:rPr>
                <w:rFonts w:ascii="Times New Roman" w:eastAsia="Times New Roman" w:hAnsi="Times New Roman"/>
                <w:lang w:val="sq-AL"/>
              </w:rPr>
            </w:pPr>
            <w:r>
              <w:rPr>
                <w:rFonts w:ascii="Times New Roman" w:eastAsia="Times New Roman" w:hAnsi="Times New Roman"/>
                <w:lang w:val="sq-AL"/>
              </w:rPr>
              <w:t>TM1 2018 -TM4 2020</w:t>
            </w:r>
          </w:p>
        </w:tc>
        <w:tc>
          <w:tcPr>
            <w:tcW w:w="390" w:type="pct"/>
            <w:tcBorders>
              <w:top w:val="single" w:sz="8" w:space="0" w:color="auto"/>
              <w:left w:val="single" w:sz="8" w:space="0" w:color="auto"/>
              <w:bottom w:val="single" w:sz="8" w:space="0" w:color="000000"/>
              <w:right w:val="single" w:sz="8" w:space="0" w:color="auto"/>
            </w:tcBorders>
            <w:shd w:val="clear" w:color="auto" w:fill="auto"/>
          </w:tcPr>
          <w:p w:rsidR="005D3A98" w:rsidRPr="0031642B" w:rsidRDefault="005D3A98" w:rsidP="00976A9B">
            <w:pPr>
              <w:spacing w:after="0" w:line="240" w:lineRule="auto"/>
              <w:jc w:val="center"/>
              <w:rPr>
                <w:rFonts w:ascii="Times New Roman" w:eastAsia="Times New Roman" w:hAnsi="Times New Roman"/>
                <w:lang w:val="sq-AL"/>
              </w:rPr>
            </w:pPr>
            <w:r>
              <w:rPr>
                <w:rFonts w:ascii="Times New Roman" w:eastAsia="Times New Roman" w:hAnsi="Times New Roman"/>
                <w:lang w:val="sq-AL"/>
              </w:rPr>
              <w:t>Nuk ka kosto</w:t>
            </w:r>
          </w:p>
        </w:tc>
        <w:tc>
          <w:tcPr>
            <w:tcW w:w="352" w:type="pct"/>
            <w:shd w:val="clear" w:color="auto" w:fill="auto"/>
          </w:tcPr>
          <w:p w:rsidR="005D3A98" w:rsidRPr="0031642B" w:rsidRDefault="005D3A98" w:rsidP="00976A9B">
            <w:pPr>
              <w:spacing w:after="0" w:line="240" w:lineRule="auto"/>
              <w:contextualSpacing/>
              <w:jc w:val="center"/>
              <w:rPr>
                <w:rFonts w:ascii="Times New Roman" w:eastAsia="Times New Roman" w:hAnsi="Times New Roman"/>
                <w:lang w:val="sq-AL"/>
              </w:rPr>
            </w:pPr>
          </w:p>
        </w:tc>
        <w:tc>
          <w:tcPr>
            <w:tcW w:w="382" w:type="pct"/>
            <w:shd w:val="clear" w:color="auto" w:fill="auto"/>
          </w:tcPr>
          <w:p w:rsidR="005D3A98" w:rsidRPr="0031642B" w:rsidRDefault="005D3A98" w:rsidP="00976A9B">
            <w:pPr>
              <w:spacing w:after="0" w:line="240" w:lineRule="auto"/>
              <w:jc w:val="center"/>
              <w:rPr>
                <w:rFonts w:ascii="Times New Roman" w:eastAsia="Times New Roman" w:hAnsi="Times New Roman"/>
                <w:lang w:val="sq-AL"/>
              </w:rPr>
            </w:pPr>
            <w:r>
              <w:rPr>
                <w:rFonts w:ascii="Times New Roman" w:eastAsia="Times New Roman" w:hAnsi="Times New Roman"/>
                <w:lang w:val="sq-AL"/>
              </w:rPr>
              <w:t>APRK</w:t>
            </w:r>
          </w:p>
        </w:tc>
        <w:tc>
          <w:tcPr>
            <w:tcW w:w="383" w:type="pct"/>
          </w:tcPr>
          <w:p w:rsidR="005D3A98" w:rsidRPr="006630F2" w:rsidRDefault="005D3A98" w:rsidP="00976A9B">
            <w:pPr>
              <w:widowControl w:val="0"/>
              <w:autoSpaceDE w:val="0"/>
              <w:autoSpaceDN w:val="0"/>
              <w:adjustRightInd w:val="0"/>
              <w:spacing w:after="0" w:line="240" w:lineRule="auto"/>
              <w:jc w:val="center"/>
              <w:rPr>
                <w:rFonts w:ascii="Times New Roman" w:eastAsia="Times New Roman" w:hAnsi="Times New Roman"/>
              </w:rPr>
            </w:pPr>
            <w:r w:rsidRPr="003277C7">
              <w:rPr>
                <w:rFonts w:ascii="Times New Roman" w:eastAsia="Times New Roman" w:hAnsi="Times New Roman"/>
              </w:rPr>
              <w:t>Këshillat dhe Qendrat Rinore</w:t>
            </w:r>
          </w:p>
        </w:tc>
        <w:tc>
          <w:tcPr>
            <w:tcW w:w="381" w:type="pct"/>
          </w:tcPr>
          <w:p w:rsidR="005D3A98" w:rsidRDefault="005D3A98" w:rsidP="00976A9B">
            <w:pPr>
              <w:spacing w:after="0" w:line="240" w:lineRule="auto"/>
              <w:jc w:val="center"/>
              <w:rPr>
                <w:rFonts w:ascii="Times New Roman" w:eastAsia="Times New Roman" w:hAnsi="Times New Roman"/>
                <w:lang w:val="sq-AL"/>
              </w:rPr>
            </w:pPr>
            <w:r>
              <w:rPr>
                <w:rFonts w:ascii="Times New Roman" w:eastAsia="Times New Roman" w:hAnsi="Times New Roman"/>
                <w:lang w:val="sq-AL"/>
              </w:rPr>
              <w:t>3,000 të rinjë të punësuar</w:t>
            </w:r>
          </w:p>
          <w:p w:rsidR="005D3A98" w:rsidRDefault="005D3A98" w:rsidP="00976A9B">
            <w:pPr>
              <w:spacing w:after="0" w:line="240" w:lineRule="auto"/>
              <w:jc w:val="center"/>
              <w:rPr>
                <w:rFonts w:ascii="Times New Roman" w:eastAsia="Times New Roman" w:hAnsi="Times New Roman"/>
                <w:lang w:val="sq-AL"/>
              </w:rPr>
            </w:pPr>
            <w:r>
              <w:rPr>
                <w:rFonts w:ascii="Times New Roman" w:eastAsia="Times New Roman" w:hAnsi="Times New Roman"/>
                <w:lang w:val="sq-AL"/>
              </w:rPr>
              <w:t>50% vajza</w:t>
            </w:r>
          </w:p>
          <w:p w:rsidR="005D3A98" w:rsidRPr="0031642B" w:rsidRDefault="005D3A98" w:rsidP="00976A9B">
            <w:pPr>
              <w:spacing w:after="0" w:line="240" w:lineRule="auto"/>
              <w:jc w:val="center"/>
              <w:rPr>
                <w:rFonts w:ascii="Times New Roman" w:eastAsia="Times New Roman" w:hAnsi="Times New Roman"/>
                <w:lang w:val="sq-AL"/>
              </w:rPr>
            </w:pPr>
            <w:r>
              <w:rPr>
                <w:rFonts w:ascii="Times New Roman" w:eastAsia="Times New Roman" w:hAnsi="Times New Roman"/>
                <w:lang w:val="sq-AL"/>
              </w:rPr>
              <w:t>50% djem</w:t>
            </w:r>
          </w:p>
        </w:tc>
        <w:tc>
          <w:tcPr>
            <w:tcW w:w="1341" w:type="pct"/>
          </w:tcPr>
          <w:p w:rsidR="005D3A98" w:rsidRPr="005516F6" w:rsidRDefault="005D3A98" w:rsidP="00976A9B">
            <w:pPr>
              <w:spacing w:after="0" w:line="240" w:lineRule="auto"/>
              <w:rPr>
                <w:rFonts w:ascii="Times New Roman" w:eastAsia="Times New Roman" w:hAnsi="Times New Roman"/>
                <w:sz w:val="20"/>
                <w:szCs w:val="20"/>
                <w:lang w:val="sq-AL"/>
              </w:rPr>
            </w:pPr>
            <w:r w:rsidRPr="005516F6">
              <w:rPr>
                <w:rFonts w:ascii="Times New Roman" w:eastAsia="Times New Roman" w:hAnsi="Times New Roman"/>
                <w:sz w:val="20"/>
                <w:szCs w:val="20"/>
                <w:lang w:val="sq-AL"/>
              </w:rPr>
              <w:t xml:space="preserve">Gjatë 2018, nga ana e APRK-së, në </w:t>
            </w:r>
            <w:r w:rsidRPr="005516F6">
              <w:rPr>
                <w:rFonts w:ascii="Times New Roman" w:eastAsia="Times New Roman" w:hAnsi="Times New Roman"/>
                <w:b/>
                <w:bCs/>
                <w:sz w:val="20"/>
                <w:szCs w:val="20"/>
                <w:u w:val="single"/>
                <w:lang w:val="sq-AL"/>
              </w:rPr>
              <w:t>ndërmjetësim të rregullt</w:t>
            </w:r>
            <w:r w:rsidRPr="005516F6">
              <w:rPr>
                <w:rFonts w:ascii="Times New Roman" w:eastAsia="Times New Roman" w:hAnsi="Times New Roman"/>
                <w:sz w:val="20"/>
                <w:szCs w:val="20"/>
                <w:lang w:val="sq-AL"/>
              </w:rPr>
              <w:t xml:space="preserve"> kanë qenë </w:t>
            </w:r>
            <w:r w:rsidRPr="005516F6">
              <w:rPr>
                <w:rFonts w:ascii="Times New Roman" w:eastAsia="Times New Roman" w:hAnsi="Times New Roman"/>
                <w:b/>
                <w:bCs/>
                <w:sz w:val="20"/>
                <w:szCs w:val="20"/>
                <w:u w:val="single"/>
                <w:lang w:val="sq-AL"/>
              </w:rPr>
              <w:t>3,764</w:t>
            </w:r>
            <w:r w:rsidRPr="005516F6">
              <w:rPr>
                <w:rFonts w:ascii="Times New Roman" w:eastAsia="Times New Roman" w:hAnsi="Times New Roman"/>
                <w:sz w:val="20"/>
                <w:szCs w:val="20"/>
                <w:lang w:val="sq-AL"/>
              </w:rPr>
              <w:t xml:space="preserve"> persona (2,193 meshkuj dhe 1,571 femra), nga të cilët, </w:t>
            </w:r>
            <w:r w:rsidRPr="005516F6">
              <w:rPr>
                <w:rFonts w:ascii="Times New Roman" w:eastAsia="Times New Roman" w:hAnsi="Times New Roman"/>
                <w:b/>
                <w:bCs/>
                <w:sz w:val="20"/>
                <w:szCs w:val="20"/>
                <w:u w:val="single"/>
                <w:lang w:val="sq-AL"/>
              </w:rPr>
              <w:t>të rinj prej moshës 15 – 24 kanë qenë 724 persona</w:t>
            </w:r>
            <w:r w:rsidRPr="005516F6">
              <w:rPr>
                <w:rFonts w:ascii="Times New Roman" w:eastAsia="Times New Roman" w:hAnsi="Times New Roman"/>
                <w:sz w:val="20"/>
                <w:szCs w:val="20"/>
                <w:lang w:val="sq-AL"/>
              </w:rPr>
              <w:t xml:space="preserve">. Ndërsa të </w:t>
            </w:r>
            <w:r w:rsidRPr="005516F6">
              <w:rPr>
                <w:rFonts w:ascii="Times New Roman" w:eastAsia="Times New Roman" w:hAnsi="Times New Roman"/>
                <w:b/>
                <w:bCs/>
                <w:sz w:val="20"/>
                <w:szCs w:val="20"/>
                <w:u w:val="single"/>
                <w:lang w:val="sq-AL"/>
              </w:rPr>
              <w:t>ndërmjetësuar në MATP</w:t>
            </w:r>
            <w:r w:rsidRPr="005516F6">
              <w:rPr>
                <w:rFonts w:ascii="Times New Roman" w:eastAsia="Times New Roman" w:hAnsi="Times New Roman"/>
                <w:sz w:val="20"/>
                <w:szCs w:val="20"/>
                <w:lang w:val="sq-AL"/>
              </w:rPr>
              <w:t xml:space="preserve"> kanë qenë </w:t>
            </w:r>
            <w:r w:rsidRPr="005516F6">
              <w:rPr>
                <w:rFonts w:ascii="Times New Roman" w:eastAsia="Times New Roman" w:hAnsi="Times New Roman"/>
                <w:b/>
                <w:bCs/>
                <w:sz w:val="20"/>
                <w:szCs w:val="20"/>
                <w:u w:val="single"/>
                <w:lang w:val="sq-AL"/>
              </w:rPr>
              <w:t>3,000</w:t>
            </w:r>
            <w:r w:rsidRPr="005516F6">
              <w:rPr>
                <w:rFonts w:ascii="Times New Roman" w:eastAsia="Times New Roman" w:hAnsi="Times New Roman"/>
                <w:sz w:val="20"/>
                <w:szCs w:val="20"/>
                <w:lang w:val="sq-AL"/>
              </w:rPr>
              <w:t xml:space="preserve"> persona, ndersa të </w:t>
            </w:r>
            <w:r w:rsidRPr="005516F6">
              <w:rPr>
                <w:rFonts w:ascii="Times New Roman" w:eastAsia="Times New Roman" w:hAnsi="Times New Roman"/>
                <w:b/>
                <w:bCs/>
                <w:sz w:val="20"/>
                <w:szCs w:val="20"/>
                <w:u w:val="single"/>
                <w:lang w:val="sq-AL"/>
              </w:rPr>
              <w:t xml:space="preserve">rinj </w:t>
            </w:r>
            <w:r w:rsidRPr="005516F6">
              <w:rPr>
                <w:rFonts w:ascii="Times New Roman" w:eastAsia="Times New Roman" w:hAnsi="Times New Roman"/>
                <w:b/>
                <w:bCs/>
                <w:sz w:val="20"/>
                <w:szCs w:val="20"/>
                <w:u w:val="single"/>
                <w:lang w:val="sq-AL"/>
              </w:rPr>
              <w:lastRenderedPageBreak/>
              <w:t>prej moshës 15 – 24 kanë qenë 686 persona</w:t>
            </w:r>
            <w:r w:rsidRPr="005516F6">
              <w:rPr>
                <w:rFonts w:ascii="Times New Roman" w:eastAsia="Times New Roman" w:hAnsi="Times New Roman"/>
                <w:sz w:val="20"/>
                <w:szCs w:val="20"/>
                <w:lang w:val="sq-AL"/>
              </w:rPr>
              <w:t xml:space="preserve">. Në total, të rinjët e asistuar kanë qenë: </w:t>
            </w:r>
            <w:r w:rsidRPr="005516F6">
              <w:rPr>
                <w:rFonts w:ascii="Times New Roman" w:eastAsia="Times New Roman" w:hAnsi="Times New Roman"/>
                <w:b/>
                <w:bCs/>
                <w:sz w:val="20"/>
                <w:szCs w:val="20"/>
                <w:u w:val="single"/>
                <w:lang w:val="sq-AL"/>
              </w:rPr>
              <w:t>1,410</w:t>
            </w:r>
            <w:r w:rsidRPr="005516F6">
              <w:rPr>
                <w:rFonts w:ascii="Times New Roman" w:eastAsia="Times New Roman" w:hAnsi="Times New Roman"/>
                <w:sz w:val="20"/>
                <w:szCs w:val="20"/>
                <w:lang w:val="sq-AL"/>
              </w:rPr>
              <w:t xml:space="preserve">. </w:t>
            </w:r>
          </w:p>
          <w:p w:rsidR="005D3A98" w:rsidRPr="005516F6" w:rsidRDefault="005D3A98" w:rsidP="00976A9B">
            <w:pPr>
              <w:spacing w:after="0" w:line="240" w:lineRule="auto"/>
              <w:rPr>
                <w:rFonts w:ascii="Times New Roman" w:eastAsia="Times New Roman" w:hAnsi="Times New Roman"/>
                <w:lang w:val="sq-AL"/>
              </w:rPr>
            </w:pPr>
          </w:p>
          <w:p w:rsidR="005D3A98" w:rsidRPr="005516F6" w:rsidRDefault="005D3A98" w:rsidP="00976A9B">
            <w:pPr>
              <w:spacing w:after="0" w:line="240" w:lineRule="auto"/>
              <w:rPr>
                <w:rFonts w:ascii="Times New Roman" w:eastAsia="Times New Roman" w:hAnsi="Times New Roman"/>
                <w:sz w:val="20"/>
                <w:szCs w:val="20"/>
                <w:lang w:val="sq-AL"/>
              </w:rPr>
            </w:pPr>
            <w:r w:rsidRPr="005516F6">
              <w:rPr>
                <w:rFonts w:ascii="Times New Roman" w:eastAsia="Times New Roman" w:hAnsi="Times New Roman"/>
                <w:sz w:val="20"/>
                <w:szCs w:val="20"/>
                <w:lang w:val="sq-AL"/>
              </w:rPr>
              <w:t xml:space="preserve">Poashtu, nga ana e MKRS, është realizuar skema e ndërmjetësimit  në punë, në të cilën janë përfshirë </w:t>
            </w:r>
            <w:r w:rsidRPr="005516F6">
              <w:rPr>
                <w:rFonts w:ascii="Times New Roman" w:eastAsia="Times New Roman" w:hAnsi="Times New Roman"/>
                <w:b/>
                <w:bCs/>
                <w:sz w:val="20"/>
                <w:szCs w:val="20"/>
                <w:u w:val="single"/>
                <w:lang w:val="sq-AL"/>
              </w:rPr>
              <w:t xml:space="preserve">200 të rinj </w:t>
            </w:r>
            <w:r w:rsidRPr="005516F6">
              <w:rPr>
                <w:rFonts w:ascii="Times New Roman" w:eastAsia="Times New Roman" w:hAnsi="Times New Roman"/>
                <w:sz w:val="20"/>
                <w:szCs w:val="20"/>
                <w:u w:val="single"/>
                <w:lang w:val="sq-AL"/>
              </w:rPr>
              <w:t>(100 meshkuj dhe 100 femra)</w:t>
            </w:r>
            <w:r w:rsidRPr="005516F6">
              <w:rPr>
                <w:rFonts w:ascii="Times New Roman" w:eastAsia="Times New Roman" w:hAnsi="Times New Roman"/>
                <w:sz w:val="20"/>
                <w:szCs w:val="20"/>
                <w:lang w:val="sq-AL"/>
              </w:rPr>
              <w:t>. Kjo skemë është realizuar në bashkëpunim me sektorin privat duke angazhuar 100 të rinj në skemën e “</w:t>
            </w:r>
            <w:r w:rsidRPr="005516F6">
              <w:rPr>
                <w:rFonts w:ascii="Times New Roman" w:eastAsia="Times New Roman" w:hAnsi="Times New Roman"/>
                <w:b/>
                <w:bCs/>
                <w:sz w:val="20"/>
                <w:szCs w:val="20"/>
                <w:u w:val="single"/>
                <w:lang w:val="sq-AL"/>
              </w:rPr>
              <w:t>Punës  Praktike</w:t>
            </w:r>
            <w:r w:rsidRPr="005516F6">
              <w:rPr>
                <w:rFonts w:ascii="Times New Roman" w:eastAsia="Times New Roman" w:hAnsi="Times New Roman"/>
                <w:sz w:val="20"/>
                <w:szCs w:val="20"/>
                <w:lang w:val="sq-AL"/>
              </w:rPr>
              <w:t>” dhe 100 të rinj në skemën e “</w:t>
            </w:r>
            <w:r w:rsidRPr="005516F6">
              <w:rPr>
                <w:rFonts w:ascii="Times New Roman" w:eastAsia="Times New Roman" w:hAnsi="Times New Roman"/>
                <w:b/>
                <w:bCs/>
                <w:sz w:val="20"/>
                <w:szCs w:val="20"/>
                <w:u w:val="single"/>
                <w:lang w:val="sq-AL"/>
              </w:rPr>
              <w:t>Trajnimit në Punë</w:t>
            </w:r>
            <w:r w:rsidRPr="005516F6">
              <w:rPr>
                <w:rFonts w:ascii="Times New Roman" w:eastAsia="Times New Roman" w:hAnsi="Times New Roman"/>
                <w:sz w:val="20"/>
                <w:szCs w:val="20"/>
                <w:lang w:val="sq-AL"/>
              </w:rPr>
              <w:t>”, dhe janë ende duke vazhduar programin.</w:t>
            </w:r>
          </w:p>
          <w:p w:rsidR="005D3A98" w:rsidRPr="005516F6" w:rsidRDefault="005D3A98" w:rsidP="00976A9B">
            <w:pPr>
              <w:spacing w:after="0" w:line="240" w:lineRule="auto"/>
              <w:rPr>
                <w:rFonts w:ascii="Times New Roman" w:eastAsia="Times New Roman" w:hAnsi="Times New Roman"/>
                <w:sz w:val="20"/>
                <w:szCs w:val="20"/>
                <w:lang w:val="sq-AL"/>
              </w:rPr>
            </w:pPr>
          </w:p>
          <w:p w:rsidR="005D3A98" w:rsidRPr="005516F6" w:rsidRDefault="005D3A98" w:rsidP="00976A9B">
            <w:pPr>
              <w:spacing w:after="0" w:line="240" w:lineRule="auto"/>
              <w:rPr>
                <w:rFonts w:ascii="Times New Roman" w:eastAsia="Times New Roman" w:hAnsi="Times New Roman"/>
                <w:sz w:val="20"/>
                <w:szCs w:val="20"/>
                <w:lang w:val="sq-AL"/>
              </w:rPr>
            </w:pPr>
            <w:r w:rsidRPr="005516F6">
              <w:rPr>
                <w:rFonts w:ascii="Times New Roman" w:eastAsia="Times New Roman" w:hAnsi="Times New Roman"/>
                <w:sz w:val="20"/>
                <w:szCs w:val="20"/>
                <w:lang w:val="sq-AL"/>
              </w:rPr>
              <w:t xml:space="preserve">Gjatë 2019, sipas raportimit nga APRK, nga numri personave që kanë përfituar prej </w:t>
            </w:r>
            <w:r w:rsidRPr="005516F6">
              <w:rPr>
                <w:rFonts w:ascii="Times New Roman" w:eastAsia="Times New Roman" w:hAnsi="Times New Roman"/>
                <w:b/>
                <w:sz w:val="20"/>
                <w:szCs w:val="20"/>
                <w:u w:val="single"/>
                <w:lang w:val="sq-AL"/>
              </w:rPr>
              <w:t>4,160</w:t>
            </w:r>
            <w:r w:rsidRPr="005516F6">
              <w:rPr>
                <w:rFonts w:ascii="Times New Roman" w:eastAsia="Times New Roman" w:hAnsi="Times New Roman"/>
                <w:sz w:val="20"/>
                <w:szCs w:val="20"/>
                <w:lang w:val="sq-AL"/>
              </w:rPr>
              <w:t xml:space="preserve"> sa janë gjithsej, prej grupmoshes së re 15-24 është </w:t>
            </w:r>
            <w:r w:rsidRPr="005516F6">
              <w:rPr>
                <w:rFonts w:ascii="Times New Roman" w:eastAsia="Times New Roman" w:hAnsi="Times New Roman"/>
                <w:b/>
                <w:sz w:val="20"/>
                <w:szCs w:val="20"/>
                <w:u w:val="single"/>
                <w:lang w:val="sq-AL"/>
              </w:rPr>
              <w:t xml:space="preserve">1,187 persona, </w:t>
            </w:r>
            <w:r w:rsidRPr="005516F6">
              <w:rPr>
                <w:rFonts w:ascii="Times New Roman" w:eastAsia="Times New Roman" w:hAnsi="Times New Roman"/>
                <w:sz w:val="20"/>
                <w:szCs w:val="20"/>
                <w:lang w:val="sq-AL"/>
              </w:rPr>
              <w:t xml:space="preserve">ndërsa </w:t>
            </w:r>
            <w:r w:rsidRPr="005516F6">
              <w:rPr>
                <w:rFonts w:ascii="Times New Roman" w:eastAsia="Times New Roman" w:hAnsi="Times New Roman"/>
                <w:b/>
                <w:sz w:val="20"/>
                <w:szCs w:val="20"/>
                <w:u w:val="single"/>
                <w:lang w:val="sq-AL"/>
              </w:rPr>
              <w:t>gra janë 1,794 persona</w:t>
            </w:r>
            <w:r w:rsidRPr="005516F6">
              <w:rPr>
                <w:rFonts w:ascii="Times New Roman" w:eastAsia="Times New Roman" w:hAnsi="Times New Roman"/>
                <w:sz w:val="20"/>
                <w:szCs w:val="20"/>
                <w:lang w:val="sq-AL"/>
              </w:rPr>
              <w:t xml:space="preserve">, ndërsa </w:t>
            </w:r>
            <w:r w:rsidRPr="005516F6">
              <w:rPr>
                <w:rFonts w:ascii="Times New Roman" w:eastAsia="Times New Roman" w:hAnsi="Times New Roman"/>
                <w:b/>
                <w:sz w:val="20"/>
                <w:szCs w:val="20"/>
                <w:u w:val="single"/>
                <w:lang w:val="sq-AL"/>
              </w:rPr>
              <w:t>RAE janë 95 persona perfitues</w:t>
            </w:r>
            <w:r w:rsidRPr="005516F6">
              <w:rPr>
                <w:rFonts w:ascii="Times New Roman" w:eastAsia="Times New Roman" w:hAnsi="Times New Roman"/>
                <w:sz w:val="20"/>
                <w:szCs w:val="20"/>
                <w:lang w:val="sq-AL"/>
              </w:rPr>
              <w:t>.</w:t>
            </w:r>
          </w:p>
          <w:p w:rsidR="005D3A98" w:rsidRPr="005516F6" w:rsidRDefault="005D3A98" w:rsidP="00976A9B">
            <w:pPr>
              <w:spacing w:after="0" w:line="240" w:lineRule="auto"/>
              <w:rPr>
                <w:rFonts w:ascii="Times New Roman" w:eastAsia="Times New Roman" w:hAnsi="Times New Roman"/>
                <w:sz w:val="20"/>
                <w:szCs w:val="20"/>
                <w:lang w:val="sq-AL"/>
              </w:rPr>
            </w:pPr>
          </w:p>
          <w:p w:rsidR="005D3A98" w:rsidRPr="005516F6" w:rsidRDefault="005D3A98" w:rsidP="00976A9B">
            <w:pPr>
              <w:spacing w:after="0" w:line="240" w:lineRule="auto"/>
              <w:rPr>
                <w:rFonts w:ascii="Times New Roman" w:eastAsia="Times New Roman" w:hAnsi="Times New Roman"/>
                <w:sz w:val="20"/>
                <w:szCs w:val="20"/>
                <w:lang w:val="sq-AL"/>
              </w:rPr>
            </w:pPr>
            <w:r w:rsidRPr="005516F6">
              <w:rPr>
                <w:rFonts w:ascii="Times New Roman" w:eastAsia="Times New Roman" w:hAnsi="Times New Roman"/>
                <w:sz w:val="20"/>
                <w:szCs w:val="20"/>
                <w:lang w:val="sq-AL"/>
              </w:rPr>
              <w:t xml:space="preserve">Poashtu, nga ana e MKRS, është realizuar skema e ndërmjetësimit  në punë, në të cilën janë përfshirë </w:t>
            </w:r>
            <w:r w:rsidRPr="005516F6">
              <w:rPr>
                <w:rFonts w:ascii="Times New Roman" w:eastAsia="Times New Roman" w:hAnsi="Times New Roman"/>
                <w:b/>
                <w:bCs/>
                <w:sz w:val="20"/>
                <w:szCs w:val="20"/>
                <w:u w:val="single"/>
                <w:lang w:val="sq-AL"/>
              </w:rPr>
              <w:t xml:space="preserve">40 të rinj </w:t>
            </w:r>
            <w:r w:rsidRPr="005516F6">
              <w:rPr>
                <w:rFonts w:ascii="Times New Roman" w:eastAsia="Times New Roman" w:hAnsi="Times New Roman"/>
                <w:sz w:val="20"/>
                <w:szCs w:val="20"/>
                <w:u w:val="single"/>
                <w:lang w:val="sq-AL"/>
              </w:rPr>
              <w:t>(20 meshkuj dhe 20 femra)</w:t>
            </w:r>
            <w:r w:rsidRPr="005516F6">
              <w:rPr>
                <w:rFonts w:ascii="Times New Roman" w:eastAsia="Times New Roman" w:hAnsi="Times New Roman"/>
                <w:sz w:val="20"/>
                <w:szCs w:val="20"/>
                <w:lang w:val="sq-AL"/>
              </w:rPr>
              <w:t>. Kjo skemë është realizuar në bashkëpunim me sektorin privat.</w:t>
            </w:r>
          </w:p>
          <w:p w:rsidR="005D3A98" w:rsidRPr="005516F6" w:rsidRDefault="005D3A98" w:rsidP="00976A9B">
            <w:pPr>
              <w:spacing w:after="0" w:line="240" w:lineRule="auto"/>
              <w:rPr>
                <w:rFonts w:ascii="Times New Roman" w:eastAsia="Times New Roman" w:hAnsi="Times New Roman"/>
                <w:sz w:val="20"/>
                <w:szCs w:val="20"/>
                <w:lang w:val="sq-AL"/>
              </w:rPr>
            </w:pPr>
          </w:p>
          <w:p w:rsidR="005D3A98" w:rsidRPr="005516F6" w:rsidRDefault="005D3A98" w:rsidP="00976A9B">
            <w:pPr>
              <w:spacing w:after="0" w:line="240" w:lineRule="auto"/>
              <w:rPr>
                <w:rFonts w:ascii="Times New Roman" w:eastAsia="Times New Roman" w:hAnsi="Times New Roman"/>
                <w:b/>
                <w:sz w:val="20"/>
                <w:szCs w:val="20"/>
                <w:u w:val="single"/>
                <w:lang w:val="sq-AL"/>
              </w:rPr>
            </w:pPr>
            <w:r w:rsidRPr="005516F6">
              <w:rPr>
                <w:rFonts w:ascii="Times New Roman" w:eastAsia="Times New Roman" w:hAnsi="Times New Roman"/>
                <w:sz w:val="20"/>
                <w:szCs w:val="20"/>
                <w:lang w:val="sq-AL"/>
              </w:rPr>
              <w:t xml:space="preserve">Gjatë vitit 2020, numri i përgjithshëm qe kanë përfituar nga </w:t>
            </w:r>
            <w:r w:rsidRPr="005516F6">
              <w:rPr>
                <w:rFonts w:ascii="Times New Roman" w:eastAsia="Times New Roman" w:hAnsi="Times New Roman"/>
                <w:b/>
                <w:sz w:val="20"/>
                <w:szCs w:val="20"/>
                <w:u w:val="single"/>
                <w:lang w:val="sq-AL"/>
              </w:rPr>
              <w:t>Ndërmjetësimi ne Punësim janë 6961 persona</w:t>
            </w:r>
            <w:r w:rsidRPr="005516F6">
              <w:rPr>
                <w:rFonts w:ascii="Times New Roman" w:eastAsia="Times New Roman" w:hAnsi="Times New Roman"/>
                <w:sz w:val="20"/>
                <w:szCs w:val="20"/>
                <w:lang w:val="sq-AL"/>
              </w:rPr>
              <w:t>. Ku prej tyre</w:t>
            </w:r>
            <w:r w:rsidRPr="005516F6">
              <w:rPr>
                <w:rFonts w:ascii="Times New Roman" w:eastAsia="Times New Roman" w:hAnsi="Times New Roman"/>
                <w:b/>
                <w:sz w:val="20"/>
                <w:szCs w:val="20"/>
                <w:u w:val="single"/>
                <w:lang w:val="sq-AL"/>
              </w:rPr>
              <w:t xml:space="preserve"> te rinj (15-24) janë 2533 persona ,prej tyre gra jane 1273 ndersa meshkuj 1260.</w:t>
            </w:r>
          </w:p>
          <w:p w:rsidR="005D3A98" w:rsidRPr="005516F6" w:rsidRDefault="005D3A98" w:rsidP="00976A9B">
            <w:pPr>
              <w:spacing w:after="0" w:line="240" w:lineRule="auto"/>
              <w:rPr>
                <w:rFonts w:ascii="Times New Roman" w:eastAsia="Times New Roman" w:hAnsi="Times New Roman"/>
                <w:b/>
                <w:sz w:val="20"/>
                <w:szCs w:val="20"/>
                <w:u w:val="single"/>
                <w:lang w:val="sq-AL"/>
              </w:rPr>
            </w:pPr>
          </w:p>
          <w:p w:rsidR="005D3A98" w:rsidRPr="005516F6" w:rsidRDefault="005D3A98" w:rsidP="00976A9B">
            <w:pPr>
              <w:spacing w:after="0" w:line="240" w:lineRule="auto"/>
              <w:jc w:val="both"/>
              <w:rPr>
                <w:rFonts w:ascii="Times New Roman" w:eastAsia="Times New Roman" w:hAnsi="Times New Roman"/>
                <w:sz w:val="24"/>
                <w:szCs w:val="24"/>
                <w:lang w:val="sq-AL"/>
              </w:rPr>
            </w:pPr>
            <w:r w:rsidRPr="005516F6">
              <w:rPr>
                <w:rFonts w:ascii="Times New Roman" w:eastAsia="Times New Roman" w:hAnsi="Times New Roman"/>
                <w:b/>
                <w:sz w:val="24"/>
                <w:szCs w:val="24"/>
                <w:u w:val="single"/>
                <w:lang w:val="sq-AL"/>
              </w:rPr>
              <w:t xml:space="preserve">Si kumulativ, </w:t>
            </w:r>
            <w:r w:rsidRPr="005516F6">
              <w:rPr>
                <w:rFonts w:ascii="Times New Roman" w:eastAsia="Times New Roman" w:hAnsi="Times New Roman"/>
                <w:sz w:val="24"/>
                <w:szCs w:val="24"/>
                <w:lang w:val="sq-AL"/>
              </w:rPr>
              <w:t xml:space="preserve">në vitin </w:t>
            </w:r>
            <w:r w:rsidRPr="005516F6">
              <w:rPr>
                <w:rFonts w:ascii="Times New Roman" w:eastAsia="Times New Roman" w:hAnsi="Times New Roman"/>
                <w:b/>
                <w:sz w:val="24"/>
                <w:szCs w:val="24"/>
                <w:u w:val="single"/>
                <w:lang w:val="sq-AL"/>
              </w:rPr>
              <w:t>2018, 2019,  dhe 2020,</w:t>
            </w:r>
            <w:r w:rsidRPr="005516F6">
              <w:rPr>
                <w:rFonts w:ascii="Times New Roman" w:eastAsia="Times New Roman" w:hAnsi="Times New Roman"/>
                <w:sz w:val="24"/>
                <w:szCs w:val="24"/>
                <w:lang w:val="sq-AL"/>
              </w:rPr>
              <w:t xml:space="preserve"> totali i të rinjve të ndërmjetësuar ishte </w:t>
            </w:r>
            <w:r w:rsidRPr="005516F6">
              <w:rPr>
                <w:rFonts w:ascii="Times New Roman" w:eastAsia="Times New Roman" w:hAnsi="Times New Roman"/>
                <w:b/>
                <w:sz w:val="24"/>
                <w:szCs w:val="24"/>
                <w:u w:val="single"/>
                <w:lang w:val="sq-AL"/>
              </w:rPr>
              <w:t>5,330</w:t>
            </w:r>
            <w:r w:rsidRPr="005516F6">
              <w:rPr>
                <w:rFonts w:ascii="Times New Roman" w:eastAsia="Times New Roman" w:hAnsi="Times New Roman"/>
                <w:sz w:val="24"/>
                <w:szCs w:val="24"/>
                <w:lang w:val="sq-AL"/>
              </w:rPr>
              <w:t>, që i bie të jetë më i lartë se caku prej 3,000.</w:t>
            </w:r>
          </w:p>
          <w:p w:rsidR="005D3A98" w:rsidRDefault="005D3A98" w:rsidP="00976A9B">
            <w:pPr>
              <w:spacing w:after="0" w:line="240" w:lineRule="auto"/>
              <w:rPr>
                <w:rFonts w:ascii="Times New Roman" w:eastAsia="Times New Roman" w:hAnsi="Times New Roman"/>
                <w:color w:val="44546A" w:themeColor="text2"/>
                <w:sz w:val="20"/>
                <w:szCs w:val="20"/>
                <w:lang w:val="sq-AL"/>
              </w:rPr>
            </w:pPr>
          </w:p>
          <w:p w:rsidR="005D3A98" w:rsidRPr="001D5ACC" w:rsidRDefault="005D3A98" w:rsidP="00976A9B">
            <w:pPr>
              <w:spacing w:after="0" w:line="240" w:lineRule="auto"/>
              <w:rPr>
                <w:rFonts w:ascii="Times New Roman" w:eastAsia="Times New Roman" w:hAnsi="Times New Roman"/>
                <w:color w:val="44546A" w:themeColor="text2"/>
                <w:sz w:val="20"/>
                <w:szCs w:val="20"/>
                <w:lang w:val="sq-AL"/>
              </w:rPr>
            </w:pPr>
          </w:p>
          <w:p w:rsidR="005D3A98" w:rsidRPr="005516F6" w:rsidRDefault="005D3A98" w:rsidP="00976A9B">
            <w:pPr>
              <w:spacing w:after="0" w:line="240" w:lineRule="auto"/>
              <w:rPr>
                <w:rFonts w:ascii="Times New Roman" w:eastAsia="Times New Roman" w:hAnsi="Times New Roman"/>
                <w:b/>
                <w:sz w:val="20"/>
                <w:szCs w:val="20"/>
                <w:u w:val="single"/>
                <w:lang w:val="sq-AL"/>
              </w:rPr>
            </w:pPr>
            <w:r w:rsidRPr="005516F6">
              <w:rPr>
                <w:rFonts w:ascii="Times New Roman" w:eastAsia="Times New Roman" w:hAnsi="Times New Roman"/>
                <w:b/>
                <w:sz w:val="20"/>
                <w:szCs w:val="20"/>
                <w:u w:val="single"/>
                <w:lang w:val="sq-AL"/>
              </w:rPr>
              <w:t xml:space="preserve">Andaj ky aktivitet cilësohet si “plotësisht i realizuar”. </w:t>
            </w:r>
          </w:p>
          <w:p w:rsidR="005D3A98" w:rsidRDefault="005D3A98" w:rsidP="00976A9B">
            <w:pPr>
              <w:spacing w:after="0" w:line="240" w:lineRule="auto"/>
              <w:rPr>
                <w:rFonts w:ascii="Times New Roman" w:eastAsia="Times New Roman" w:hAnsi="Times New Roman"/>
                <w:b/>
                <w:bCs/>
                <w:color w:val="FF0000"/>
                <w:u w:val="single"/>
                <w:lang w:val="sq-AL"/>
              </w:rPr>
            </w:pP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3"/>
              <w:gridCol w:w="1203"/>
              <w:gridCol w:w="1204"/>
            </w:tblGrid>
            <w:tr w:rsidR="005D3A98" w:rsidRPr="009D7D94" w:rsidTr="00976A9B">
              <w:trPr>
                <w:trHeight w:val="234"/>
              </w:trPr>
              <w:tc>
                <w:tcPr>
                  <w:tcW w:w="1666" w:type="pct"/>
                  <w:shd w:val="clear" w:color="auto" w:fill="92D050"/>
                </w:tcPr>
                <w:p w:rsidR="005D3A98" w:rsidRPr="003A65C5" w:rsidRDefault="005D3A98" w:rsidP="00976A9B">
                  <w:pPr>
                    <w:spacing w:after="0" w:line="240" w:lineRule="auto"/>
                    <w:jc w:val="center"/>
                    <w:rPr>
                      <w:rFonts w:ascii="Times New Roman" w:eastAsia="Times New Roman" w:hAnsi="Times New Roman"/>
                      <w:b/>
                      <w:color w:val="FF0000"/>
                      <w:sz w:val="20"/>
                      <w:szCs w:val="20"/>
                      <w:u w:val="single"/>
                      <w:lang w:val="sq-AL"/>
                    </w:rPr>
                  </w:pPr>
                  <w:r w:rsidRPr="003A65C5">
                    <w:rPr>
                      <w:rFonts w:ascii="Times New Roman" w:eastAsia="Times New Roman" w:hAnsi="Times New Roman"/>
                      <w:b/>
                      <w:color w:val="FF0000"/>
                      <w:sz w:val="20"/>
                      <w:szCs w:val="20"/>
                      <w:u w:val="single"/>
                      <w:lang w:val="sq-AL"/>
                    </w:rPr>
                    <w:lastRenderedPageBreak/>
                    <w:t>Plotësisht i realizuar</w:t>
                  </w:r>
                </w:p>
                <w:p w:rsidR="005D3A98" w:rsidRPr="009D7D94" w:rsidRDefault="005D3A98" w:rsidP="00976A9B">
                  <w:pPr>
                    <w:rPr>
                      <w:rFonts w:ascii="Times New Roman" w:hAnsi="Times New Roman"/>
                      <w:b/>
                      <w:bCs/>
                      <w:color w:val="FF0000"/>
                      <w:sz w:val="20"/>
                      <w:szCs w:val="20"/>
                      <w:u w:val="single"/>
                    </w:rPr>
                  </w:pPr>
                </w:p>
              </w:tc>
              <w:tc>
                <w:tcPr>
                  <w:tcW w:w="1666" w:type="pct"/>
                  <w:shd w:val="clear" w:color="auto" w:fill="auto"/>
                </w:tcPr>
                <w:p w:rsidR="005D3A98" w:rsidRPr="009D7D94" w:rsidRDefault="005D3A98" w:rsidP="00976A9B">
                  <w:pPr>
                    <w:jc w:val="center"/>
                    <w:rPr>
                      <w:rFonts w:ascii="Times New Roman" w:hAnsi="Times New Roman"/>
                      <w:b/>
                      <w:bCs/>
                      <w:color w:val="FF0000"/>
                      <w:sz w:val="20"/>
                      <w:szCs w:val="20"/>
                      <w:u w:val="single"/>
                    </w:rPr>
                  </w:pPr>
                </w:p>
              </w:tc>
              <w:tc>
                <w:tcPr>
                  <w:tcW w:w="1667" w:type="pct"/>
                </w:tcPr>
                <w:p w:rsidR="005D3A98" w:rsidRPr="009D7D94" w:rsidRDefault="005D3A98" w:rsidP="00976A9B">
                  <w:pPr>
                    <w:rPr>
                      <w:rFonts w:ascii="Times New Roman" w:hAnsi="Times New Roman"/>
                      <w:b/>
                      <w:bCs/>
                      <w:color w:val="FF0000"/>
                      <w:sz w:val="20"/>
                      <w:szCs w:val="20"/>
                      <w:u w:val="single"/>
                    </w:rPr>
                  </w:pPr>
                </w:p>
              </w:tc>
            </w:tr>
          </w:tbl>
          <w:p w:rsidR="005D3A98" w:rsidRPr="00310CF0" w:rsidRDefault="005D3A98" w:rsidP="00976A9B">
            <w:pPr>
              <w:spacing w:after="0" w:line="240" w:lineRule="auto"/>
              <w:rPr>
                <w:rFonts w:ascii="Times New Roman" w:eastAsia="Times New Roman" w:hAnsi="Times New Roman"/>
                <w:color w:val="FF0000"/>
                <w:lang w:val="sq-AL"/>
              </w:rPr>
            </w:pPr>
          </w:p>
        </w:tc>
      </w:tr>
      <w:tr w:rsidR="005D3A98" w:rsidRPr="0031642B" w:rsidTr="00976A9B">
        <w:trPr>
          <w:trHeight w:val="587"/>
        </w:trPr>
        <w:tc>
          <w:tcPr>
            <w:tcW w:w="1338" w:type="pct"/>
            <w:vAlign w:val="center"/>
          </w:tcPr>
          <w:p w:rsidR="005D3A98" w:rsidRPr="003C5D56" w:rsidRDefault="005D3A98" w:rsidP="00976A9B">
            <w:pPr>
              <w:pStyle w:val="ListParagraph"/>
              <w:numPr>
                <w:ilvl w:val="1"/>
                <w:numId w:val="23"/>
              </w:numPr>
              <w:spacing w:after="200" w:line="276" w:lineRule="auto"/>
              <w:jc w:val="both"/>
              <w:rPr>
                <w:rFonts w:ascii="Times New Roman" w:hAnsi="Times New Roman"/>
                <w:bCs/>
                <w:color w:val="000000"/>
                <w:lang w:val="sq-AL"/>
              </w:rPr>
            </w:pPr>
            <w:r w:rsidRPr="003C5D56">
              <w:rPr>
                <w:rFonts w:ascii="Times New Roman" w:hAnsi="Times New Roman"/>
                <w:bCs/>
                <w:color w:val="000000"/>
                <w:lang w:val="sq-AL"/>
              </w:rPr>
              <w:lastRenderedPageBreak/>
              <w:t>Zgjerimi i MATP, me efekt në punësimin e të rinjve</w:t>
            </w:r>
          </w:p>
          <w:p w:rsidR="005D3A98" w:rsidRPr="0031642B" w:rsidRDefault="005D3A98" w:rsidP="00976A9B">
            <w:pPr>
              <w:numPr>
                <w:ilvl w:val="0"/>
                <w:numId w:val="6"/>
              </w:numPr>
              <w:spacing w:after="200" w:line="276" w:lineRule="auto"/>
              <w:jc w:val="both"/>
              <w:rPr>
                <w:rFonts w:ascii="Times New Roman" w:hAnsi="Times New Roman"/>
                <w:bCs/>
                <w:color w:val="000000"/>
                <w:lang w:val="sq-AL"/>
              </w:rPr>
            </w:pPr>
            <w:r w:rsidRPr="0031642B">
              <w:rPr>
                <w:rFonts w:ascii="Times New Roman" w:hAnsi="Times New Roman"/>
                <w:bCs/>
                <w:color w:val="000000"/>
                <w:lang w:val="sq-AL"/>
              </w:rPr>
              <w:t>Analiza e MATP, me efekt në punësimin e të rinjëve</w:t>
            </w:r>
            <w:r>
              <w:rPr>
                <w:rFonts w:ascii="Times New Roman" w:hAnsi="Times New Roman"/>
                <w:bCs/>
                <w:color w:val="000000"/>
                <w:lang w:val="sq-AL"/>
              </w:rPr>
              <w:t xml:space="preserve">. </w:t>
            </w:r>
            <w:r w:rsidRPr="0031642B">
              <w:rPr>
                <w:rFonts w:ascii="Times New Roman" w:hAnsi="Times New Roman"/>
                <w:bCs/>
                <w:color w:val="000000"/>
                <w:lang w:val="sq-AL"/>
              </w:rPr>
              <w:t>Ky aktivitet është i parashikuar në Strategjinë Sektoriale, për TM1 2018, në analizë do të shtohet edhe grupmosha, për të analizuar efektin e MATP në punësimin e të rinjëve</w:t>
            </w:r>
          </w:p>
          <w:p w:rsidR="005D3A98" w:rsidRPr="0031642B" w:rsidRDefault="005D3A98" w:rsidP="00976A9B">
            <w:pPr>
              <w:numPr>
                <w:ilvl w:val="0"/>
                <w:numId w:val="6"/>
              </w:numPr>
              <w:spacing w:after="200" w:line="276" w:lineRule="auto"/>
              <w:jc w:val="both"/>
              <w:rPr>
                <w:rFonts w:ascii="Times New Roman" w:hAnsi="Times New Roman"/>
                <w:bCs/>
                <w:color w:val="000000"/>
                <w:lang w:val="sq-AL"/>
              </w:rPr>
            </w:pPr>
            <w:r w:rsidRPr="0031642B">
              <w:rPr>
                <w:rFonts w:ascii="Times New Roman" w:hAnsi="Times New Roman"/>
                <w:bCs/>
                <w:color w:val="000000"/>
                <w:lang w:val="sq-AL"/>
              </w:rPr>
              <w:t>Subvencionimi i pagave, për të rinjtë (APRK)</w:t>
            </w:r>
          </w:p>
          <w:p w:rsidR="005D3A98" w:rsidRPr="0031642B" w:rsidRDefault="005D3A98" w:rsidP="00976A9B">
            <w:pPr>
              <w:numPr>
                <w:ilvl w:val="0"/>
                <w:numId w:val="6"/>
              </w:numPr>
              <w:spacing w:after="200" w:line="276" w:lineRule="auto"/>
              <w:jc w:val="both"/>
              <w:rPr>
                <w:rFonts w:ascii="Times New Roman" w:hAnsi="Times New Roman"/>
                <w:bCs/>
                <w:color w:val="000000"/>
                <w:lang w:val="sq-AL"/>
              </w:rPr>
            </w:pPr>
            <w:r w:rsidRPr="0031642B">
              <w:rPr>
                <w:rFonts w:ascii="Times New Roman" w:hAnsi="Times New Roman"/>
                <w:bCs/>
                <w:color w:val="000000"/>
                <w:lang w:val="sq-AL"/>
              </w:rPr>
              <w:t>Trajnim në punë (APRK)</w:t>
            </w:r>
          </w:p>
          <w:p w:rsidR="005D3A98" w:rsidRPr="0031642B" w:rsidRDefault="005D3A98" w:rsidP="00976A9B">
            <w:pPr>
              <w:numPr>
                <w:ilvl w:val="0"/>
                <w:numId w:val="6"/>
              </w:numPr>
              <w:spacing w:after="200" w:line="276" w:lineRule="auto"/>
              <w:jc w:val="both"/>
              <w:rPr>
                <w:rFonts w:ascii="Times New Roman" w:hAnsi="Times New Roman"/>
                <w:bCs/>
                <w:color w:val="000000"/>
                <w:lang w:val="sq-AL"/>
              </w:rPr>
            </w:pPr>
            <w:r w:rsidRPr="0031642B">
              <w:rPr>
                <w:rFonts w:ascii="Times New Roman" w:hAnsi="Times New Roman"/>
                <w:bCs/>
                <w:color w:val="000000"/>
                <w:lang w:val="sq-AL"/>
              </w:rPr>
              <w:t>Prakti</w:t>
            </w:r>
            <w:r>
              <w:rPr>
                <w:rFonts w:ascii="Times New Roman" w:hAnsi="Times New Roman"/>
                <w:bCs/>
                <w:color w:val="000000"/>
                <w:lang w:val="sq-AL"/>
              </w:rPr>
              <w:t>kë</w:t>
            </w:r>
            <w:r w:rsidRPr="0031642B">
              <w:rPr>
                <w:rFonts w:ascii="Times New Roman" w:hAnsi="Times New Roman"/>
                <w:bCs/>
                <w:color w:val="000000"/>
                <w:lang w:val="sq-AL"/>
              </w:rPr>
              <w:t xml:space="preserve"> n</w:t>
            </w:r>
            <w:r>
              <w:rPr>
                <w:rFonts w:ascii="Times New Roman" w:hAnsi="Times New Roman"/>
                <w:bCs/>
                <w:color w:val="000000"/>
                <w:lang w:val="sq-AL"/>
              </w:rPr>
              <w:t>ë</w:t>
            </w:r>
            <w:r w:rsidRPr="0031642B">
              <w:rPr>
                <w:rFonts w:ascii="Times New Roman" w:hAnsi="Times New Roman"/>
                <w:bCs/>
                <w:color w:val="000000"/>
                <w:lang w:val="sq-AL"/>
              </w:rPr>
              <w:t xml:space="preserve"> pun</w:t>
            </w:r>
            <w:r>
              <w:rPr>
                <w:rFonts w:ascii="Times New Roman" w:hAnsi="Times New Roman"/>
                <w:bCs/>
                <w:color w:val="000000"/>
                <w:lang w:val="sq-AL"/>
              </w:rPr>
              <w:t>ë</w:t>
            </w:r>
            <w:r w:rsidRPr="0031642B">
              <w:rPr>
                <w:rFonts w:ascii="Times New Roman" w:hAnsi="Times New Roman"/>
                <w:bCs/>
                <w:color w:val="000000"/>
                <w:lang w:val="sq-AL"/>
              </w:rPr>
              <w:t xml:space="preserve"> (APRK)</w:t>
            </w:r>
          </w:p>
          <w:p w:rsidR="005D3A98" w:rsidRPr="0031642B" w:rsidRDefault="005D3A98" w:rsidP="00976A9B">
            <w:pPr>
              <w:numPr>
                <w:ilvl w:val="0"/>
                <w:numId w:val="6"/>
              </w:numPr>
              <w:spacing w:after="200" w:line="276" w:lineRule="auto"/>
              <w:jc w:val="both"/>
              <w:rPr>
                <w:rFonts w:ascii="Times New Roman" w:hAnsi="Times New Roman"/>
                <w:bCs/>
                <w:color w:val="000000"/>
                <w:lang w:val="sq-AL"/>
              </w:rPr>
            </w:pPr>
            <w:r w:rsidRPr="0031642B">
              <w:rPr>
                <w:rFonts w:ascii="Times New Roman" w:hAnsi="Times New Roman"/>
                <w:bCs/>
                <w:color w:val="000000"/>
                <w:lang w:val="sq-AL"/>
              </w:rPr>
              <w:t>Ofrimi i MATP-ve të reja për të rinjë, bazuar në analizën e mësipërm</w:t>
            </w:r>
            <w:r w:rsidRPr="00E041C6">
              <w:rPr>
                <w:rFonts w:ascii="Times New Roman" w:hAnsi="Times New Roman"/>
                <w:bCs/>
                <w:color w:val="000000"/>
                <w:lang w:val="sq-AL"/>
              </w:rPr>
              <w:t>e, këtu përfshihet edhe dizajnimi i MATP-ve të reja (APRK)</w:t>
            </w:r>
          </w:p>
          <w:p w:rsidR="005D3A98" w:rsidRPr="0031642B" w:rsidRDefault="005D3A98" w:rsidP="00976A9B">
            <w:pPr>
              <w:numPr>
                <w:ilvl w:val="0"/>
                <w:numId w:val="6"/>
              </w:numPr>
              <w:spacing w:after="200" w:line="276" w:lineRule="auto"/>
              <w:jc w:val="both"/>
              <w:rPr>
                <w:rFonts w:ascii="Times New Roman" w:hAnsi="Times New Roman"/>
                <w:bCs/>
                <w:color w:val="000000"/>
                <w:lang w:val="sq-AL"/>
              </w:rPr>
            </w:pPr>
            <w:r w:rsidRPr="0031642B">
              <w:rPr>
                <w:rFonts w:ascii="Times New Roman" w:hAnsi="Times New Roman"/>
                <w:bCs/>
                <w:color w:val="000000"/>
                <w:lang w:val="sq-AL"/>
              </w:rPr>
              <w:t>Trajnimi në shkathtësi të buta (MKRS)</w:t>
            </w:r>
          </w:p>
          <w:p w:rsidR="005D3A98" w:rsidRPr="00E041C6" w:rsidRDefault="005D3A98" w:rsidP="00976A9B">
            <w:pPr>
              <w:numPr>
                <w:ilvl w:val="0"/>
                <w:numId w:val="6"/>
              </w:numPr>
              <w:spacing w:after="200" w:line="276" w:lineRule="auto"/>
              <w:jc w:val="both"/>
              <w:rPr>
                <w:rFonts w:ascii="Times New Roman" w:hAnsi="Times New Roman"/>
                <w:bCs/>
                <w:color w:val="000000"/>
                <w:lang w:val="sq-AL"/>
              </w:rPr>
            </w:pPr>
            <w:r w:rsidRPr="00E041C6">
              <w:rPr>
                <w:rFonts w:ascii="Times New Roman" w:hAnsi="Times New Roman"/>
                <w:bCs/>
                <w:color w:val="000000"/>
                <w:lang w:val="sq-AL"/>
              </w:rPr>
              <w:t>Trajnimi në punë (MKRS) të pakualifikuar, për të marrë shkathtësi në një profesion te ri</w:t>
            </w:r>
          </w:p>
          <w:p w:rsidR="005D3A98" w:rsidRPr="006630F2" w:rsidRDefault="005D3A98" w:rsidP="00976A9B">
            <w:pPr>
              <w:numPr>
                <w:ilvl w:val="0"/>
                <w:numId w:val="6"/>
              </w:numPr>
              <w:spacing w:after="200" w:line="276" w:lineRule="auto"/>
              <w:jc w:val="both"/>
              <w:rPr>
                <w:rFonts w:ascii="Times New Roman" w:hAnsi="Times New Roman"/>
                <w:bCs/>
                <w:color w:val="000000"/>
                <w:lang w:val="sq-AL"/>
              </w:rPr>
            </w:pPr>
            <w:r w:rsidRPr="00E041C6">
              <w:rPr>
                <w:rFonts w:ascii="Times New Roman" w:hAnsi="Times New Roman"/>
                <w:bCs/>
                <w:color w:val="000000"/>
                <w:lang w:val="sq-AL"/>
              </w:rPr>
              <w:lastRenderedPageBreak/>
              <w:t>Praktika në punë për të sapo diplomuarit nga arsimi i lartë (KIESA)</w:t>
            </w:r>
          </w:p>
        </w:tc>
        <w:tc>
          <w:tcPr>
            <w:tcW w:w="433" w:type="pct"/>
            <w:shd w:val="clear" w:color="auto" w:fill="auto"/>
          </w:tcPr>
          <w:p w:rsidR="005D3A98" w:rsidRPr="0031642B" w:rsidRDefault="005D3A98" w:rsidP="00976A9B">
            <w:pPr>
              <w:jc w:val="center"/>
              <w:rPr>
                <w:rFonts w:ascii="Times New Roman" w:hAnsi="Times New Roman"/>
                <w:color w:val="000000"/>
                <w:lang w:val="sq-AL"/>
              </w:rPr>
            </w:pPr>
            <w:r w:rsidRPr="0031642B">
              <w:rPr>
                <w:rFonts w:ascii="Times New Roman" w:hAnsi="Times New Roman"/>
                <w:color w:val="000000"/>
                <w:lang w:val="sq-AL"/>
              </w:rPr>
              <w:lastRenderedPageBreak/>
              <w:t>TM</w:t>
            </w:r>
            <w:r>
              <w:rPr>
                <w:rFonts w:ascii="Times New Roman" w:hAnsi="Times New Roman"/>
                <w:color w:val="000000"/>
                <w:lang w:val="sq-AL"/>
              </w:rPr>
              <w:t>1</w:t>
            </w:r>
            <w:r w:rsidRPr="0031642B">
              <w:rPr>
                <w:rFonts w:ascii="Times New Roman" w:hAnsi="Times New Roman"/>
                <w:color w:val="000000"/>
                <w:lang w:val="sq-AL"/>
              </w:rPr>
              <w:t xml:space="preserve"> 201</w:t>
            </w:r>
            <w:r>
              <w:rPr>
                <w:rFonts w:ascii="Times New Roman" w:hAnsi="Times New Roman"/>
                <w:color w:val="000000"/>
                <w:lang w:val="sq-AL"/>
              </w:rPr>
              <w:t xml:space="preserve">8 </w:t>
            </w:r>
            <w:r w:rsidRPr="0031642B">
              <w:rPr>
                <w:rFonts w:ascii="Times New Roman" w:hAnsi="Times New Roman"/>
                <w:color w:val="000000"/>
                <w:lang w:val="sq-AL"/>
              </w:rPr>
              <w:t>-TM4 20</w:t>
            </w:r>
            <w:r>
              <w:rPr>
                <w:rFonts w:ascii="Times New Roman" w:hAnsi="Times New Roman"/>
                <w:color w:val="000000"/>
                <w:lang w:val="sq-AL"/>
              </w:rPr>
              <w:t>20</w:t>
            </w:r>
          </w:p>
          <w:p w:rsidR="005D3A98" w:rsidRPr="0031642B" w:rsidRDefault="005D3A98" w:rsidP="00976A9B">
            <w:pPr>
              <w:spacing w:after="0" w:line="240" w:lineRule="auto"/>
              <w:jc w:val="center"/>
              <w:rPr>
                <w:rFonts w:ascii="Times New Roman" w:eastAsia="Times New Roman" w:hAnsi="Times New Roman"/>
                <w:lang w:val="sq-AL"/>
              </w:rPr>
            </w:pPr>
          </w:p>
        </w:tc>
        <w:tc>
          <w:tcPr>
            <w:tcW w:w="390" w:type="pct"/>
            <w:tcBorders>
              <w:top w:val="single" w:sz="8" w:space="0" w:color="auto"/>
              <w:left w:val="single" w:sz="8" w:space="0" w:color="auto"/>
              <w:bottom w:val="single" w:sz="8" w:space="0" w:color="000000"/>
              <w:right w:val="single" w:sz="8" w:space="0" w:color="auto"/>
            </w:tcBorders>
            <w:shd w:val="clear" w:color="auto" w:fill="auto"/>
          </w:tcPr>
          <w:p w:rsidR="005D3A98" w:rsidRPr="00EF5E45" w:rsidRDefault="005D3A98" w:rsidP="00976A9B">
            <w:pPr>
              <w:rPr>
                <w:rFonts w:ascii="Times New Roman" w:eastAsia="Times New Roman" w:hAnsi="Times New Roman"/>
              </w:rPr>
            </w:pPr>
            <w:r>
              <w:rPr>
                <w:rFonts w:ascii="Times New Roman" w:eastAsia="Times New Roman" w:hAnsi="Times New Roman"/>
              </w:rPr>
              <w:t>8,238,600</w:t>
            </w:r>
            <w:r w:rsidRPr="00EF5E45">
              <w:rPr>
                <w:rFonts w:ascii="Times New Roman" w:eastAsia="Times New Roman" w:hAnsi="Times New Roman"/>
              </w:rPr>
              <w:t xml:space="preserve"> EUR</w:t>
            </w:r>
          </w:p>
        </w:tc>
        <w:tc>
          <w:tcPr>
            <w:tcW w:w="352" w:type="pct"/>
            <w:shd w:val="clear" w:color="auto" w:fill="auto"/>
          </w:tcPr>
          <w:p w:rsidR="005D3A98" w:rsidRDefault="005D3A98" w:rsidP="00976A9B">
            <w:pPr>
              <w:spacing w:after="0" w:line="240" w:lineRule="auto"/>
              <w:contextualSpacing/>
              <w:rPr>
                <w:rFonts w:ascii="Times New Roman" w:eastAsia="Times New Roman" w:hAnsi="Times New Roman"/>
              </w:rPr>
            </w:pPr>
            <w:r>
              <w:rPr>
                <w:rFonts w:ascii="Times New Roman" w:eastAsia="Times New Roman" w:hAnsi="Times New Roman"/>
              </w:rPr>
              <w:t>653,600</w:t>
            </w:r>
            <w:r w:rsidRPr="00EF5E45">
              <w:rPr>
                <w:rFonts w:ascii="Times New Roman" w:eastAsia="Times New Roman" w:hAnsi="Times New Roman"/>
              </w:rPr>
              <w:t xml:space="preserve"> EUR Buxheti i Kosovës</w:t>
            </w:r>
          </w:p>
          <w:p w:rsidR="005D3A98" w:rsidRPr="00EF5E45" w:rsidRDefault="005D3A98" w:rsidP="00976A9B">
            <w:pPr>
              <w:spacing w:after="0" w:line="240" w:lineRule="auto"/>
              <w:contextualSpacing/>
              <w:rPr>
                <w:rFonts w:ascii="Times New Roman" w:eastAsia="Times New Roman" w:hAnsi="Times New Roman"/>
              </w:rPr>
            </w:pPr>
          </w:p>
          <w:p w:rsidR="005D3A98" w:rsidRPr="00EF5E45" w:rsidRDefault="005D3A98" w:rsidP="00976A9B">
            <w:pPr>
              <w:spacing w:after="0" w:line="240" w:lineRule="auto"/>
              <w:contextualSpacing/>
              <w:rPr>
                <w:rFonts w:ascii="Times New Roman" w:eastAsia="Times New Roman" w:hAnsi="Times New Roman"/>
              </w:rPr>
            </w:pPr>
            <w:r>
              <w:rPr>
                <w:rFonts w:ascii="Times New Roman" w:eastAsia="Times New Roman" w:hAnsi="Times New Roman"/>
              </w:rPr>
              <w:t>7,585,000</w:t>
            </w:r>
            <w:r w:rsidRPr="00EF5E45">
              <w:rPr>
                <w:rFonts w:ascii="Times New Roman" w:eastAsia="Times New Roman" w:hAnsi="Times New Roman"/>
              </w:rPr>
              <w:t xml:space="preserve"> EUR Donatorët</w:t>
            </w:r>
          </w:p>
        </w:tc>
        <w:tc>
          <w:tcPr>
            <w:tcW w:w="382" w:type="pct"/>
            <w:shd w:val="clear" w:color="auto" w:fill="auto"/>
          </w:tcPr>
          <w:p w:rsidR="005D3A98" w:rsidRDefault="005D3A98" w:rsidP="00976A9B">
            <w:pPr>
              <w:spacing w:after="0" w:line="240" w:lineRule="auto"/>
              <w:jc w:val="center"/>
              <w:rPr>
                <w:rFonts w:ascii="Times New Roman" w:eastAsia="Times New Roman" w:hAnsi="Times New Roman"/>
                <w:lang w:val="sq-AL"/>
              </w:rPr>
            </w:pPr>
            <w:r w:rsidRPr="0031642B">
              <w:rPr>
                <w:rFonts w:ascii="Times New Roman" w:eastAsia="Times New Roman" w:hAnsi="Times New Roman"/>
                <w:lang w:val="sq-AL"/>
              </w:rPr>
              <w:t>APRK</w:t>
            </w:r>
          </w:p>
          <w:p w:rsidR="005D3A98" w:rsidRPr="0031642B" w:rsidRDefault="005D3A98" w:rsidP="00976A9B">
            <w:pPr>
              <w:spacing w:after="0" w:line="240" w:lineRule="auto"/>
              <w:jc w:val="center"/>
              <w:rPr>
                <w:rFonts w:ascii="Times New Roman" w:eastAsia="Times New Roman" w:hAnsi="Times New Roman"/>
                <w:lang w:val="sq-AL"/>
              </w:rPr>
            </w:pPr>
            <w:r>
              <w:rPr>
                <w:rFonts w:ascii="Times New Roman" w:eastAsia="Times New Roman" w:hAnsi="Times New Roman"/>
                <w:lang w:val="sq-AL"/>
              </w:rPr>
              <w:t>DPP/MPMS</w:t>
            </w:r>
          </w:p>
          <w:p w:rsidR="005D3A98" w:rsidRDefault="005D3A98" w:rsidP="00976A9B">
            <w:pPr>
              <w:spacing w:after="0" w:line="240" w:lineRule="auto"/>
              <w:jc w:val="center"/>
              <w:rPr>
                <w:rFonts w:ascii="Times New Roman" w:eastAsia="Times New Roman" w:hAnsi="Times New Roman"/>
                <w:lang w:val="sq-AL"/>
              </w:rPr>
            </w:pPr>
            <w:r w:rsidRPr="0031642B">
              <w:rPr>
                <w:rFonts w:ascii="Times New Roman" w:eastAsia="Times New Roman" w:hAnsi="Times New Roman"/>
                <w:lang w:val="sq-AL"/>
              </w:rPr>
              <w:t>MKRS</w:t>
            </w:r>
          </w:p>
          <w:p w:rsidR="005D3A98" w:rsidRPr="0031642B" w:rsidRDefault="005D3A98" w:rsidP="00976A9B">
            <w:pPr>
              <w:spacing w:after="0" w:line="240" w:lineRule="auto"/>
              <w:jc w:val="center"/>
              <w:rPr>
                <w:rFonts w:ascii="Times New Roman" w:eastAsia="Times New Roman" w:hAnsi="Times New Roman"/>
                <w:lang w:val="sq-AL"/>
              </w:rPr>
            </w:pPr>
            <w:r w:rsidRPr="0031642B">
              <w:rPr>
                <w:rFonts w:ascii="Times New Roman" w:eastAsia="Times New Roman" w:hAnsi="Times New Roman"/>
                <w:lang w:val="sq-AL"/>
              </w:rPr>
              <w:t>KIESA</w:t>
            </w:r>
          </w:p>
          <w:p w:rsidR="005D3A98" w:rsidRPr="0031642B" w:rsidRDefault="005D3A98" w:rsidP="00976A9B">
            <w:pPr>
              <w:spacing w:after="0" w:line="240" w:lineRule="auto"/>
              <w:jc w:val="center"/>
              <w:rPr>
                <w:rFonts w:ascii="Times New Roman" w:eastAsia="Times New Roman" w:hAnsi="Times New Roman"/>
                <w:lang w:val="sq-AL"/>
              </w:rPr>
            </w:pPr>
          </w:p>
        </w:tc>
        <w:tc>
          <w:tcPr>
            <w:tcW w:w="383" w:type="pct"/>
          </w:tcPr>
          <w:p w:rsidR="005D3A98" w:rsidRPr="0031642B" w:rsidRDefault="005D3A98" w:rsidP="00976A9B">
            <w:pPr>
              <w:jc w:val="center"/>
              <w:rPr>
                <w:rFonts w:ascii="Times New Roman" w:eastAsia="Times New Roman" w:hAnsi="Times New Roman"/>
                <w:lang w:val="sq-AL"/>
              </w:rPr>
            </w:pPr>
            <w:r w:rsidRPr="0031642B">
              <w:rPr>
                <w:rFonts w:ascii="Times New Roman" w:hAnsi="Times New Roman"/>
                <w:color w:val="000000"/>
                <w:lang w:val="sq-AL"/>
              </w:rPr>
              <w:t>Odat ekonomike, shoqatat sektoriale, Këshillat dhe Qendrat rinore</w:t>
            </w:r>
            <w:r>
              <w:rPr>
                <w:rFonts w:ascii="Times New Roman" w:hAnsi="Times New Roman"/>
                <w:color w:val="000000"/>
                <w:lang w:val="sq-AL"/>
              </w:rPr>
              <w:t xml:space="preserve">, </w:t>
            </w:r>
            <w:r w:rsidRPr="0031642B">
              <w:rPr>
                <w:rFonts w:ascii="Times New Roman" w:eastAsia="Times New Roman" w:hAnsi="Times New Roman"/>
                <w:lang w:val="sq-AL"/>
              </w:rPr>
              <w:t>Ofruesit privatë të trajnimeve</w:t>
            </w:r>
          </w:p>
        </w:tc>
        <w:tc>
          <w:tcPr>
            <w:tcW w:w="381" w:type="pct"/>
          </w:tcPr>
          <w:p w:rsidR="005D3A98" w:rsidRDefault="005D3A98" w:rsidP="00976A9B">
            <w:pPr>
              <w:spacing w:after="0" w:line="240" w:lineRule="auto"/>
              <w:jc w:val="center"/>
              <w:rPr>
                <w:rFonts w:ascii="Times New Roman" w:eastAsia="Times New Roman" w:hAnsi="Times New Roman"/>
                <w:lang w:val="sq-AL"/>
              </w:rPr>
            </w:pPr>
            <w:r>
              <w:rPr>
                <w:rFonts w:ascii="Times New Roman" w:eastAsia="Times New Roman" w:hAnsi="Times New Roman"/>
                <w:lang w:val="sq-AL"/>
              </w:rPr>
              <w:t>10,360</w:t>
            </w:r>
            <w:r w:rsidRPr="00E526E0">
              <w:rPr>
                <w:rFonts w:ascii="Times New Roman" w:eastAsia="Times New Roman" w:hAnsi="Times New Roman"/>
                <w:lang w:val="sq-AL"/>
              </w:rPr>
              <w:t xml:space="preserve"> të rinjë do të marrin pjesë në masa aktive të tregut</w:t>
            </w:r>
            <w:r w:rsidRPr="0031642B">
              <w:rPr>
                <w:rFonts w:ascii="Times New Roman" w:eastAsia="Times New Roman" w:hAnsi="Times New Roman"/>
                <w:lang w:val="sq-AL"/>
              </w:rPr>
              <w:t xml:space="preserve"> të punës</w:t>
            </w:r>
          </w:p>
          <w:p w:rsidR="005D3A98" w:rsidRDefault="005D3A98" w:rsidP="00976A9B">
            <w:pPr>
              <w:spacing w:after="0" w:line="240" w:lineRule="auto"/>
              <w:jc w:val="center"/>
              <w:rPr>
                <w:rFonts w:ascii="Times New Roman" w:eastAsia="Times New Roman" w:hAnsi="Times New Roman"/>
                <w:lang w:val="sq-AL"/>
              </w:rPr>
            </w:pPr>
          </w:p>
          <w:p w:rsidR="005D3A98" w:rsidRDefault="005D3A98" w:rsidP="00976A9B">
            <w:pPr>
              <w:spacing w:after="0" w:line="240" w:lineRule="auto"/>
              <w:jc w:val="center"/>
              <w:rPr>
                <w:rFonts w:ascii="Times New Roman" w:eastAsia="Times New Roman" w:hAnsi="Times New Roman"/>
                <w:lang w:val="sq-AL"/>
              </w:rPr>
            </w:pPr>
            <w:r>
              <w:rPr>
                <w:rFonts w:ascii="Times New Roman" w:eastAsia="Times New Roman" w:hAnsi="Times New Roman"/>
                <w:lang w:val="sq-AL"/>
              </w:rPr>
              <w:t>50% vajza</w:t>
            </w:r>
          </w:p>
          <w:p w:rsidR="005D3A98" w:rsidRPr="0031642B" w:rsidRDefault="005D3A98" w:rsidP="00976A9B">
            <w:pPr>
              <w:spacing w:after="0" w:line="240" w:lineRule="auto"/>
              <w:jc w:val="center"/>
              <w:rPr>
                <w:rFonts w:ascii="Times New Roman" w:eastAsia="Times New Roman" w:hAnsi="Times New Roman"/>
                <w:lang w:val="sq-AL"/>
              </w:rPr>
            </w:pPr>
            <w:r>
              <w:rPr>
                <w:rFonts w:ascii="Times New Roman" w:eastAsia="Times New Roman" w:hAnsi="Times New Roman"/>
                <w:lang w:val="sq-AL"/>
              </w:rPr>
              <w:t>50% djem</w:t>
            </w:r>
          </w:p>
        </w:tc>
        <w:tc>
          <w:tcPr>
            <w:tcW w:w="1341" w:type="pct"/>
          </w:tcPr>
          <w:p w:rsidR="005D3A98" w:rsidRPr="005516F6" w:rsidRDefault="005D3A98" w:rsidP="005D3A98">
            <w:pPr>
              <w:pStyle w:val="ListParagraph"/>
              <w:numPr>
                <w:ilvl w:val="0"/>
                <w:numId w:val="38"/>
              </w:numPr>
              <w:spacing w:after="0" w:line="240" w:lineRule="auto"/>
              <w:rPr>
                <w:rFonts w:ascii="Times New Roman" w:eastAsia="Times New Roman" w:hAnsi="Times New Roman"/>
                <w:b/>
                <w:bCs/>
                <w:sz w:val="20"/>
                <w:szCs w:val="20"/>
                <w:lang w:val="sq-AL"/>
              </w:rPr>
            </w:pPr>
            <w:r w:rsidRPr="005516F6">
              <w:rPr>
                <w:rFonts w:ascii="Times New Roman" w:eastAsia="Times New Roman" w:hAnsi="Times New Roman"/>
                <w:b/>
                <w:sz w:val="20"/>
                <w:szCs w:val="20"/>
                <w:u w:val="single"/>
                <w:lang w:val="sq-AL"/>
              </w:rPr>
              <w:t>Gjatë 2018</w:t>
            </w:r>
            <w:r w:rsidRPr="005516F6">
              <w:rPr>
                <w:rFonts w:ascii="Times New Roman" w:eastAsia="Times New Roman" w:hAnsi="Times New Roman"/>
                <w:sz w:val="20"/>
                <w:szCs w:val="20"/>
                <w:lang w:val="sq-AL"/>
              </w:rPr>
              <w:t xml:space="preserve"> në total, marrë parasysh skemat e APRK dhe të MKRS, </w:t>
            </w:r>
            <w:r w:rsidRPr="005516F6">
              <w:rPr>
                <w:rFonts w:ascii="Times New Roman" w:eastAsia="Times New Roman" w:hAnsi="Times New Roman"/>
                <w:b/>
                <w:sz w:val="20"/>
                <w:szCs w:val="20"/>
                <w:lang w:val="sq-AL"/>
              </w:rPr>
              <w:t>janë asistuar</w:t>
            </w:r>
            <w:r w:rsidRPr="005516F6">
              <w:rPr>
                <w:rFonts w:ascii="Times New Roman" w:eastAsia="Times New Roman" w:hAnsi="Times New Roman"/>
                <w:sz w:val="20"/>
                <w:szCs w:val="20"/>
                <w:lang w:val="sq-AL"/>
              </w:rPr>
              <w:t xml:space="preserve"> </w:t>
            </w:r>
            <w:r w:rsidRPr="005516F6">
              <w:rPr>
                <w:rFonts w:ascii="Times New Roman" w:eastAsia="Times New Roman" w:hAnsi="Times New Roman"/>
                <w:b/>
                <w:bCs/>
                <w:sz w:val="20"/>
                <w:szCs w:val="20"/>
                <w:lang w:val="sq-AL"/>
              </w:rPr>
              <w:t>1,094 të rinj;</w:t>
            </w:r>
          </w:p>
          <w:p w:rsidR="005D3A98" w:rsidRPr="005516F6" w:rsidRDefault="005D3A98" w:rsidP="005D3A98">
            <w:pPr>
              <w:pStyle w:val="ListParagraph"/>
              <w:numPr>
                <w:ilvl w:val="0"/>
                <w:numId w:val="38"/>
              </w:numPr>
              <w:spacing w:after="0" w:line="240" w:lineRule="auto"/>
              <w:rPr>
                <w:rFonts w:ascii="Times New Roman" w:eastAsia="Times New Roman" w:hAnsi="Times New Roman"/>
                <w:b/>
                <w:sz w:val="20"/>
                <w:szCs w:val="20"/>
                <w:u w:val="single"/>
                <w:lang w:val="sq-AL"/>
              </w:rPr>
            </w:pPr>
            <w:r w:rsidRPr="005516F6">
              <w:rPr>
                <w:rFonts w:ascii="Times New Roman" w:eastAsia="Times New Roman" w:hAnsi="Times New Roman"/>
                <w:b/>
                <w:sz w:val="20"/>
                <w:szCs w:val="20"/>
                <w:u w:val="single"/>
                <w:lang w:val="sq-AL"/>
              </w:rPr>
              <w:t xml:space="preserve">Gjatë 2019 </w:t>
            </w:r>
            <w:r w:rsidRPr="005516F6">
              <w:rPr>
                <w:rFonts w:ascii="Times New Roman" w:eastAsia="Times New Roman" w:hAnsi="Times New Roman"/>
                <w:sz w:val="20"/>
                <w:szCs w:val="20"/>
                <w:u w:val="single"/>
                <w:lang w:val="sq-AL"/>
              </w:rPr>
              <w:t>në total, marrë parasysh skemat e APRK dhe të MKRS</w:t>
            </w:r>
            <w:r w:rsidRPr="005516F6">
              <w:rPr>
                <w:rFonts w:ascii="Times New Roman" w:eastAsia="Times New Roman" w:hAnsi="Times New Roman"/>
                <w:b/>
                <w:sz w:val="20"/>
                <w:szCs w:val="20"/>
                <w:u w:val="single"/>
                <w:lang w:val="sq-AL"/>
              </w:rPr>
              <w:t xml:space="preserve">, janë asistuar </w:t>
            </w:r>
            <w:r w:rsidRPr="005516F6">
              <w:rPr>
                <w:rFonts w:ascii="Times New Roman" w:eastAsia="Times New Roman" w:hAnsi="Times New Roman"/>
                <w:b/>
                <w:bCs/>
                <w:sz w:val="20"/>
                <w:szCs w:val="20"/>
                <w:u w:val="single"/>
                <w:lang w:val="sq-AL"/>
              </w:rPr>
              <w:t>2,872 të rinj</w:t>
            </w:r>
            <w:r w:rsidRPr="005516F6">
              <w:rPr>
                <w:rFonts w:ascii="Times New Roman" w:eastAsia="Times New Roman" w:hAnsi="Times New Roman"/>
                <w:b/>
                <w:sz w:val="20"/>
                <w:szCs w:val="20"/>
                <w:u w:val="single"/>
                <w:lang w:val="sq-AL"/>
              </w:rPr>
              <w:t xml:space="preserve">. </w:t>
            </w:r>
          </w:p>
          <w:p w:rsidR="005D3A98" w:rsidRPr="005516F6" w:rsidRDefault="005D3A98" w:rsidP="005D3A98">
            <w:pPr>
              <w:pStyle w:val="ListParagraph"/>
              <w:numPr>
                <w:ilvl w:val="0"/>
                <w:numId w:val="38"/>
              </w:numPr>
              <w:spacing w:after="0" w:line="240" w:lineRule="auto"/>
              <w:rPr>
                <w:rFonts w:ascii="Times New Roman" w:eastAsia="Times New Roman" w:hAnsi="Times New Roman"/>
                <w:b/>
                <w:sz w:val="20"/>
                <w:szCs w:val="20"/>
                <w:u w:val="single"/>
                <w:lang w:val="sq-AL"/>
              </w:rPr>
            </w:pPr>
            <w:r w:rsidRPr="005516F6">
              <w:rPr>
                <w:rFonts w:ascii="Times New Roman" w:eastAsia="Times New Roman" w:hAnsi="Times New Roman"/>
                <w:b/>
                <w:sz w:val="20"/>
                <w:szCs w:val="20"/>
                <w:u w:val="single"/>
                <w:lang w:val="sq-AL"/>
              </w:rPr>
              <w:t>Gjatë 2020 në total, 3,615 të rinj kanë përfituar masa aktive nga ana e APRK, si dhe nga skemat e përkrahjes se MKRS.</w:t>
            </w:r>
          </w:p>
          <w:p w:rsidR="005D3A98" w:rsidRPr="005516F6" w:rsidRDefault="005D3A98" w:rsidP="00976A9B">
            <w:pPr>
              <w:pStyle w:val="ListParagraph"/>
              <w:spacing w:after="0" w:line="240" w:lineRule="auto"/>
              <w:ind w:left="176"/>
              <w:rPr>
                <w:rFonts w:ascii="Times New Roman" w:eastAsia="Times New Roman" w:hAnsi="Times New Roman"/>
                <w:b/>
                <w:sz w:val="20"/>
                <w:szCs w:val="20"/>
                <w:u w:val="single"/>
                <w:lang w:val="sq-AL"/>
              </w:rPr>
            </w:pPr>
          </w:p>
          <w:p w:rsidR="005D3A98" w:rsidRPr="005516F6" w:rsidRDefault="005D3A98" w:rsidP="00976A9B">
            <w:pPr>
              <w:spacing w:after="0" w:line="240" w:lineRule="auto"/>
              <w:jc w:val="both"/>
              <w:rPr>
                <w:rFonts w:ascii="Times New Roman" w:eastAsia="Times New Roman" w:hAnsi="Times New Roman"/>
                <w:sz w:val="24"/>
                <w:szCs w:val="24"/>
                <w:lang w:val="sq-AL"/>
              </w:rPr>
            </w:pPr>
            <w:r w:rsidRPr="005516F6">
              <w:rPr>
                <w:rFonts w:ascii="Times New Roman" w:eastAsia="Times New Roman" w:hAnsi="Times New Roman"/>
                <w:b/>
                <w:sz w:val="24"/>
                <w:szCs w:val="24"/>
                <w:u w:val="single"/>
                <w:lang w:val="sq-AL"/>
              </w:rPr>
              <w:t>Si kumulativ, gjatë vitit 2018, 2019,  dhe 2020,</w:t>
            </w:r>
            <w:r w:rsidRPr="005516F6">
              <w:rPr>
                <w:rFonts w:ascii="Times New Roman" w:eastAsia="Times New Roman" w:hAnsi="Times New Roman"/>
                <w:sz w:val="24"/>
                <w:szCs w:val="24"/>
                <w:lang w:val="sq-AL"/>
              </w:rPr>
              <w:t xml:space="preserve"> totali i të rinjve të cilët kanë përfituar nga MATP dhe programet dhe skemat e MKRS është </w:t>
            </w:r>
            <w:r w:rsidRPr="005516F6">
              <w:rPr>
                <w:rFonts w:ascii="Times New Roman" w:eastAsia="Times New Roman" w:hAnsi="Times New Roman"/>
                <w:b/>
                <w:sz w:val="24"/>
                <w:szCs w:val="24"/>
                <w:u w:val="single"/>
                <w:lang w:val="sq-AL"/>
              </w:rPr>
              <w:t>7,581</w:t>
            </w:r>
            <w:r w:rsidRPr="005516F6">
              <w:rPr>
                <w:rFonts w:ascii="Times New Roman" w:eastAsia="Times New Roman" w:hAnsi="Times New Roman"/>
                <w:sz w:val="24"/>
                <w:szCs w:val="24"/>
                <w:lang w:val="sq-AL"/>
              </w:rPr>
              <w:t>, që i bie të jetë më i ulet se caku prej 10,360.</w:t>
            </w:r>
          </w:p>
          <w:p w:rsidR="005D3A98" w:rsidRDefault="005D3A98" w:rsidP="00976A9B">
            <w:pPr>
              <w:pStyle w:val="ListParagraph"/>
              <w:spacing w:after="0" w:line="240" w:lineRule="auto"/>
              <w:ind w:left="176"/>
              <w:rPr>
                <w:rFonts w:ascii="Times New Roman" w:eastAsia="Times New Roman" w:hAnsi="Times New Roman"/>
                <w:sz w:val="20"/>
                <w:szCs w:val="20"/>
                <w:lang w:val="sq-AL"/>
              </w:rPr>
            </w:pP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3"/>
              <w:gridCol w:w="1203"/>
              <w:gridCol w:w="1204"/>
            </w:tblGrid>
            <w:tr w:rsidR="005D3A98" w:rsidRPr="009D7D94" w:rsidTr="00976A9B">
              <w:trPr>
                <w:trHeight w:val="234"/>
              </w:trPr>
              <w:tc>
                <w:tcPr>
                  <w:tcW w:w="1666" w:type="pct"/>
                </w:tcPr>
                <w:p w:rsidR="005D3A98" w:rsidRPr="009D7D94" w:rsidRDefault="005D3A98" w:rsidP="00976A9B">
                  <w:pPr>
                    <w:rPr>
                      <w:rFonts w:ascii="Times New Roman" w:hAnsi="Times New Roman"/>
                      <w:b/>
                      <w:bCs/>
                      <w:color w:val="FF0000"/>
                      <w:sz w:val="20"/>
                      <w:szCs w:val="20"/>
                      <w:u w:val="single"/>
                    </w:rPr>
                  </w:pPr>
                </w:p>
              </w:tc>
              <w:tc>
                <w:tcPr>
                  <w:tcW w:w="1666" w:type="pct"/>
                  <w:shd w:val="clear" w:color="auto" w:fill="FFFF00"/>
                </w:tcPr>
                <w:p w:rsidR="005D3A98" w:rsidRPr="009D7D94" w:rsidRDefault="005D3A98" w:rsidP="00976A9B">
                  <w:pPr>
                    <w:jc w:val="center"/>
                    <w:rPr>
                      <w:rFonts w:ascii="Times New Roman" w:hAnsi="Times New Roman"/>
                      <w:b/>
                      <w:bCs/>
                      <w:color w:val="FF0000"/>
                      <w:sz w:val="20"/>
                      <w:szCs w:val="20"/>
                      <w:u w:val="single"/>
                    </w:rPr>
                  </w:pPr>
                  <w:r>
                    <w:rPr>
                      <w:rFonts w:ascii="Times New Roman" w:hAnsi="Times New Roman"/>
                      <w:b/>
                      <w:bCs/>
                      <w:color w:val="FF0000"/>
                      <w:sz w:val="20"/>
                      <w:szCs w:val="20"/>
                      <w:u w:val="single"/>
                      <w:lang w:eastAsia="en-GB"/>
                    </w:rPr>
                    <w:t>Pjesërisht e realizuar</w:t>
                  </w:r>
                </w:p>
              </w:tc>
              <w:tc>
                <w:tcPr>
                  <w:tcW w:w="1668" w:type="pct"/>
                </w:tcPr>
                <w:p w:rsidR="005D3A98" w:rsidRPr="009D7D94" w:rsidRDefault="005D3A98" w:rsidP="00976A9B">
                  <w:pPr>
                    <w:rPr>
                      <w:rFonts w:ascii="Times New Roman" w:hAnsi="Times New Roman"/>
                      <w:b/>
                      <w:bCs/>
                      <w:color w:val="FF0000"/>
                      <w:sz w:val="20"/>
                      <w:szCs w:val="20"/>
                      <w:u w:val="single"/>
                    </w:rPr>
                  </w:pPr>
                </w:p>
              </w:tc>
            </w:tr>
          </w:tbl>
          <w:p w:rsidR="005D3A98" w:rsidRPr="00310CF0" w:rsidRDefault="005D3A98" w:rsidP="00976A9B">
            <w:pPr>
              <w:spacing w:after="0" w:line="240" w:lineRule="auto"/>
              <w:rPr>
                <w:rFonts w:ascii="Times New Roman" w:eastAsia="Times New Roman" w:hAnsi="Times New Roman"/>
                <w:color w:val="FF0000"/>
                <w:lang w:val="sq-AL"/>
              </w:rPr>
            </w:pPr>
          </w:p>
        </w:tc>
      </w:tr>
      <w:tr w:rsidR="005D3A98" w:rsidRPr="0031642B" w:rsidTr="00976A9B">
        <w:trPr>
          <w:trHeight w:val="3265"/>
        </w:trPr>
        <w:tc>
          <w:tcPr>
            <w:tcW w:w="1338" w:type="pct"/>
            <w:vAlign w:val="center"/>
          </w:tcPr>
          <w:p w:rsidR="005D3A98" w:rsidRPr="0031642B" w:rsidRDefault="005D3A98" w:rsidP="00976A9B">
            <w:pPr>
              <w:numPr>
                <w:ilvl w:val="1"/>
                <w:numId w:val="7"/>
              </w:numPr>
              <w:spacing w:after="200" w:line="276" w:lineRule="auto"/>
              <w:jc w:val="both"/>
              <w:rPr>
                <w:rFonts w:ascii="Times New Roman" w:hAnsi="Times New Roman"/>
                <w:bCs/>
                <w:color w:val="000000"/>
                <w:lang w:val="sq-AL"/>
              </w:rPr>
            </w:pPr>
            <w:r w:rsidRPr="0031642B">
              <w:rPr>
                <w:rFonts w:ascii="Times New Roman" w:hAnsi="Times New Roman"/>
                <w:bCs/>
                <w:color w:val="000000"/>
                <w:lang w:val="sq-AL"/>
              </w:rPr>
              <w:lastRenderedPageBreak/>
              <w:t>Ofrimi i mundësive për migrim qarkor</w:t>
            </w:r>
          </w:p>
        </w:tc>
        <w:tc>
          <w:tcPr>
            <w:tcW w:w="433" w:type="pct"/>
            <w:shd w:val="clear" w:color="auto" w:fill="auto"/>
          </w:tcPr>
          <w:p w:rsidR="005D3A98" w:rsidRPr="0031642B" w:rsidRDefault="005D3A98" w:rsidP="00976A9B">
            <w:pPr>
              <w:spacing w:after="0" w:line="240" w:lineRule="auto"/>
              <w:jc w:val="center"/>
              <w:rPr>
                <w:rFonts w:ascii="Times New Roman" w:eastAsia="Times New Roman" w:hAnsi="Times New Roman"/>
                <w:lang w:val="sq-AL"/>
              </w:rPr>
            </w:pPr>
            <w:r w:rsidRPr="0031642B">
              <w:rPr>
                <w:rFonts w:ascii="Times New Roman" w:eastAsia="Times New Roman" w:hAnsi="Times New Roman"/>
                <w:lang w:val="sq-AL"/>
              </w:rPr>
              <w:t>TM1 2018</w:t>
            </w:r>
          </w:p>
        </w:tc>
        <w:tc>
          <w:tcPr>
            <w:tcW w:w="390" w:type="pct"/>
            <w:tcBorders>
              <w:top w:val="single" w:sz="8" w:space="0" w:color="auto"/>
              <w:left w:val="single" w:sz="8" w:space="0" w:color="auto"/>
              <w:bottom w:val="single" w:sz="8" w:space="0" w:color="000000"/>
              <w:right w:val="single" w:sz="8" w:space="0" w:color="auto"/>
            </w:tcBorders>
            <w:shd w:val="clear" w:color="auto" w:fill="auto"/>
          </w:tcPr>
          <w:p w:rsidR="005D3A98" w:rsidRPr="0031642B" w:rsidRDefault="005D3A98" w:rsidP="00976A9B">
            <w:pPr>
              <w:jc w:val="center"/>
              <w:rPr>
                <w:rFonts w:ascii="Times New Roman" w:eastAsia="Times New Roman" w:hAnsi="Times New Roman"/>
                <w:lang w:val="sq-AL"/>
              </w:rPr>
            </w:pPr>
            <w:r w:rsidRPr="0031642B">
              <w:rPr>
                <w:rFonts w:ascii="Times New Roman" w:eastAsia="Times New Roman" w:hAnsi="Times New Roman"/>
                <w:lang w:val="sq-AL"/>
              </w:rPr>
              <w:t>Nuk ka kosto shtesë (e planifikuar në Startegjinë Sektoriale të Punës dhe Mirëqenies Sociale)</w:t>
            </w:r>
          </w:p>
        </w:tc>
        <w:tc>
          <w:tcPr>
            <w:tcW w:w="352" w:type="pct"/>
            <w:shd w:val="clear" w:color="auto" w:fill="auto"/>
          </w:tcPr>
          <w:p w:rsidR="005D3A98" w:rsidRPr="0031642B" w:rsidRDefault="005D3A98" w:rsidP="00976A9B">
            <w:pPr>
              <w:spacing w:after="0" w:line="240" w:lineRule="auto"/>
              <w:contextualSpacing/>
              <w:jc w:val="center"/>
              <w:rPr>
                <w:rFonts w:ascii="Times New Roman" w:eastAsia="Times New Roman" w:hAnsi="Times New Roman"/>
                <w:lang w:val="sq-AL"/>
              </w:rPr>
            </w:pPr>
          </w:p>
        </w:tc>
        <w:tc>
          <w:tcPr>
            <w:tcW w:w="382" w:type="pct"/>
            <w:shd w:val="clear" w:color="auto" w:fill="auto"/>
          </w:tcPr>
          <w:p w:rsidR="005D3A98" w:rsidRDefault="005D3A98" w:rsidP="00976A9B">
            <w:pPr>
              <w:spacing w:after="0" w:line="240" w:lineRule="auto"/>
              <w:jc w:val="center"/>
              <w:rPr>
                <w:rFonts w:ascii="Times New Roman" w:eastAsia="Times New Roman" w:hAnsi="Times New Roman"/>
                <w:lang w:val="sq-AL"/>
              </w:rPr>
            </w:pPr>
            <w:r w:rsidRPr="0031642B">
              <w:rPr>
                <w:rFonts w:ascii="Times New Roman" w:eastAsia="Times New Roman" w:hAnsi="Times New Roman"/>
                <w:lang w:val="sq-AL"/>
              </w:rPr>
              <w:t>APRK</w:t>
            </w:r>
          </w:p>
          <w:p w:rsidR="005D3A98" w:rsidRPr="0031642B" w:rsidRDefault="005D3A98" w:rsidP="00976A9B">
            <w:pPr>
              <w:spacing w:after="0" w:line="240" w:lineRule="auto"/>
              <w:jc w:val="center"/>
              <w:rPr>
                <w:rFonts w:ascii="Times New Roman" w:eastAsia="Times New Roman" w:hAnsi="Times New Roman"/>
                <w:lang w:val="sq-AL"/>
              </w:rPr>
            </w:pPr>
            <w:r>
              <w:rPr>
                <w:rFonts w:ascii="Times New Roman" w:eastAsia="Times New Roman" w:hAnsi="Times New Roman"/>
                <w:lang w:val="sq-AL"/>
              </w:rPr>
              <w:t>DPP</w:t>
            </w:r>
          </w:p>
        </w:tc>
        <w:tc>
          <w:tcPr>
            <w:tcW w:w="383" w:type="pct"/>
          </w:tcPr>
          <w:p w:rsidR="005D3A98" w:rsidRPr="0031642B" w:rsidRDefault="005D3A98" w:rsidP="00976A9B">
            <w:pPr>
              <w:widowControl w:val="0"/>
              <w:autoSpaceDE w:val="0"/>
              <w:autoSpaceDN w:val="0"/>
              <w:adjustRightInd w:val="0"/>
              <w:spacing w:after="0" w:line="240" w:lineRule="auto"/>
              <w:jc w:val="center"/>
              <w:rPr>
                <w:rFonts w:ascii="Times New Roman" w:eastAsia="Times New Roman" w:hAnsi="Times New Roman"/>
                <w:lang w:val="sq-AL"/>
              </w:rPr>
            </w:pPr>
          </w:p>
        </w:tc>
        <w:tc>
          <w:tcPr>
            <w:tcW w:w="381" w:type="pct"/>
          </w:tcPr>
          <w:p w:rsidR="005D3A98" w:rsidRPr="0031642B" w:rsidRDefault="005D3A98" w:rsidP="00976A9B">
            <w:pPr>
              <w:spacing w:after="0" w:line="240" w:lineRule="auto"/>
              <w:jc w:val="center"/>
              <w:rPr>
                <w:rFonts w:ascii="Times New Roman" w:eastAsia="Times New Roman" w:hAnsi="Times New Roman"/>
                <w:lang w:val="sq-AL"/>
              </w:rPr>
            </w:pPr>
            <w:r w:rsidRPr="0031642B">
              <w:rPr>
                <w:rFonts w:ascii="Times New Roman" w:eastAsia="Times New Roman" w:hAnsi="Times New Roman"/>
                <w:lang w:val="sq-AL"/>
              </w:rPr>
              <w:t>Sigurohet migrimi legal i të rinjve për punë në vendet e BE-së.</w:t>
            </w:r>
          </w:p>
        </w:tc>
        <w:tc>
          <w:tcPr>
            <w:tcW w:w="1341" w:type="pct"/>
          </w:tcPr>
          <w:p w:rsidR="005D3A98" w:rsidRPr="005516F6" w:rsidRDefault="005D3A98" w:rsidP="00976A9B">
            <w:pPr>
              <w:spacing w:after="0" w:line="240" w:lineRule="auto"/>
              <w:rPr>
                <w:rFonts w:ascii="Times New Roman" w:eastAsia="Times New Roman" w:hAnsi="Times New Roman"/>
                <w:b/>
                <w:bCs/>
                <w:sz w:val="20"/>
                <w:szCs w:val="20"/>
                <w:u w:val="single"/>
                <w:lang w:val="sq-AL"/>
              </w:rPr>
            </w:pPr>
            <w:r w:rsidRPr="005516F6">
              <w:rPr>
                <w:rFonts w:ascii="Times New Roman" w:eastAsia="Times New Roman" w:hAnsi="Times New Roman"/>
                <w:sz w:val="20"/>
                <w:szCs w:val="20"/>
                <w:lang w:val="sq-AL"/>
              </w:rPr>
              <w:t xml:space="preserve">Në bazë të marrëveshjeve të dakorduara, është ofruar </w:t>
            </w:r>
            <w:r w:rsidRPr="005516F6">
              <w:rPr>
                <w:rFonts w:ascii="Times New Roman" w:eastAsia="Times New Roman" w:hAnsi="Times New Roman"/>
                <w:b/>
                <w:bCs/>
                <w:sz w:val="20"/>
                <w:szCs w:val="20"/>
                <w:u w:val="single"/>
                <w:lang w:val="sq-AL"/>
              </w:rPr>
              <w:t>punësim dhe aftësim profesional për 25 kandidatë</w:t>
            </w:r>
            <w:r w:rsidRPr="005516F6">
              <w:rPr>
                <w:rFonts w:ascii="Times New Roman" w:eastAsia="Times New Roman" w:hAnsi="Times New Roman"/>
                <w:sz w:val="20"/>
                <w:szCs w:val="20"/>
                <w:lang w:val="sq-AL"/>
              </w:rPr>
              <w:t xml:space="preserve"> në Gjermani. Marrëveshja është bërë nga MPMS-APRK me Odën Gjermane LBB, si dhe Unionin e Bizneseve në bashkëpunim me GIZ. </w:t>
            </w:r>
            <w:r w:rsidRPr="005516F6">
              <w:rPr>
                <w:rFonts w:ascii="Times New Roman" w:eastAsia="Times New Roman" w:hAnsi="Times New Roman"/>
                <w:b/>
                <w:bCs/>
                <w:sz w:val="20"/>
                <w:szCs w:val="20"/>
                <w:u w:val="single"/>
                <w:lang w:val="sq-AL"/>
              </w:rPr>
              <w:t>Numri final i përfitueseve në total ishte 18.</w:t>
            </w:r>
          </w:p>
          <w:p w:rsidR="005D3A98" w:rsidRPr="005516F6" w:rsidRDefault="005D3A98" w:rsidP="00976A9B">
            <w:pPr>
              <w:spacing w:after="0" w:line="240" w:lineRule="auto"/>
              <w:rPr>
                <w:rFonts w:ascii="Times New Roman" w:eastAsia="Times New Roman" w:hAnsi="Times New Roman"/>
                <w:sz w:val="20"/>
                <w:szCs w:val="20"/>
                <w:lang w:val="sq-AL"/>
              </w:rPr>
            </w:pPr>
          </w:p>
          <w:p w:rsidR="005D3A98" w:rsidRPr="005516F6" w:rsidRDefault="005D3A98" w:rsidP="00976A9B">
            <w:pPr>
              <w:spacing w:after="0" w:line="240" w:lineRule="auto"/>
              <w:rPr>
                <w:rFonts w:ascii="Times New Roman" w:eastAsia="Times New Roman" w:hAnsi="Times New Roman"/>
                <w:sz w:val="20"/>
                <w:szCs w:val="20"/>
                <w:lang w:val="sq-AL"/>
              </w:rPr>
            </w:pPr>
            <w:r w:rsidRPr="005516F6">
              <w:rPr>
                <w:rFonts w:ascii="Times New Roman" w:eastAsia="Times New Roman" w:hAnsi="Times New Roman"/>
                <w:sz w:val="20"/>
                <w:szCs w:val="20"/>
                <w:lang w:val="sq-AL"/>
              </w:rPr>
              <w:t>Gjatë vitit 2020 ky aktivitet është ndërprerë, për arsye të pandemisë COVID -19.</w:t>
            </w:r>
          </w:p>
          <w:p w:rsidR="005D3A98" w:rsidRPr="005516F6" w:rsidRDefault="005D3A98" w:rsidP="00976A9B">
            <w:pPr>
              <w:spacing w:after="0" w:line="240" w:lineRule="auto"/>
              <w:rPr>
                <w:rFonts w:ascii="Times New Roman" w:eastAsia="Times New Roman" w:hAnsi="Times New Roman"/>
                <w:sz w:val="20"/>
                <w:szCs w:val="20"/>
                <w:lang w:val="sq-AL"/>
              </w:rPr>
            </w:pPr>
          </w:p>
          <w:p w:rsidR="005D3A98" w:rsidRPr="005516F6" w:rsidRDefault="005D3A98" w:rsidP="00976A9B">
            <w:pPr>
              <w:spacing w:after="0" w:line="240" w:lineRule="auto"/>
              <w:rPr>
                <w:rFonts w:ascii="Times New Roman" w:eastAsia="Times New Roman" w:hAnsi="Times New Roman"/>
                <w:b/>
                <w:bCs/>
                <w:sz w:val="20"/>
                <w:szCs w:val="20"/>
                <w:u w:val="single"/>
                <w:lang w:val="sq-AL"/>
              </w:rPr>
            </w:pPr>
            <w:r w:rsidRPr="005516F6">
              <w:rPr>
                <w:rFonts w:ascii="Times New Roman" w:eastAsia="Times New Roman" w:hAnsi="Times New Roman"/>
                <w:b/>
                <w:bCs/>
                <w:sz w:val="20"/>
                <w:szCs w:val="20"/>
                <w:u w:val="single"/>
                <w:lang w:val="sq-AL"/>
              </w:rPr>
              <w:t xml:space="preserve">Për shkak të numrit të kufizuar të përfituesve, aktiviteti konsiderohet “pjesërisht i realizuar”. </w:t>
            </w:r>
          </w:p>
          <w:p w:rsidR="005D3A98" w:rsidRPr="00A747B3" w:rsidRDefault="005D3A98" w:rsidP="00976A9B">
            <w:pPr>
              <w:spacing w:after="0" w:line="240" w:lineRule="auto"/>
              <w:rPr>
                <w:rFonts w:ascii="Times New Roman" w:eastAsia="Times New Roman" w:hAnsi="Times New Roman"/>
                <w:b/>
                <w:bCs/>
                <w:sz w:val="20"/>
                <w:szCs w:val="20"/>
                <w:u w:val="single"/>
                <w:lang w:val="sq-AL"/>
              </w:rPr>
            </w:pPr>
          </w:p>
          <w:p w:rsidR="005D3A98" w:rsidRDefault="005D3A98" w:rsidP="00976A9B">
            <w:pPr>
              <w:spacing w:after="0" w:line="240" w:lineRule="auto"/>
              <w:rPr>
                <w:rFonts w:ascii="Times New Roman" w:eastAsia="Times New Roman" w:hAnsi="Times New Roman"/>
                <w:color w:val="FF0000"/>
                <w:lang w:val="sq-AL"/>
              </w:rPr>
            </w:pP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3"/>
              <w:gridCol w:w="1203"/>
              <w:gridCol w:w="1204"/>
            </w:tblGrid>
            <w:tr w:rsidR="005D3A98" w:rsidRPr="009D7D94" w:rsidTr="00976A9B">
              <w:trPr>
                <w:trHeight w:val="234"/>
              </w:trPr>
              <w:tc>
                <w:tcPr>
                  <w:tcW w:w="1666" w:type="pct"/>
                </w:tcPr>
                <w:p w:rsidR="005D3A98" w:rsidRPr="009D7D94" w:rsidRDefault="005D3A98" w:rsidP="00976A9B">
                  <w:pPr>
                    <w:rPr>
                      <w:rFonts w:ascii="Times New Roman" w:hAnsi="Times New Roman"/>
                      <w:b/>
                      <w:bCs/>
                      <w:color w:val="FF0000"/>
                      <w:sz w:val="20"/>
                      <w:szCs w:val="20"/>
                      <w:u w:val="single"/>
                    </w:rPr>
                  </w:pPr>
                </w:p>
              </w:tc>
              <w:tc>
                <w:tcPr>
                  <w:tcW w:w="1666" w:type="pct"/>
                  <w:shd w:val="clear" w:color="auto" w:fill="FFFF00"/>
                </w:tcPr>
                <w:p w:rsidR="005D3A98" w:rsidRPr="009D7D94" w:rsidRDefault="005D3A98" w:rsidP="00976A9B">
                  <w:pPr>
                    <w:jc w:val="center"/>
                    <w:rPr>
                      <w:rFonts w:ascii="Times New Roman" w:hAnsi="Times New Roman"/>
                      <w:b/>
                      <w:bCs/>
                      <w:color w:val="FF0000"/>
                      <w:sz w:val="20"/>
                      <w:szCs w:val="20"/>
                      <w:u w:val="single"/>
                    </w:rPr>
                  </w:pPr>
                  <w:r>
                    <w:rPr>
                      <w:rFonts w:ascii="Times New Roman" w:hAnsi="Times New Roman"/>
                      <w:b/>
                      <w:bCs/>
                      <w:color w:val="FF0000"/>
                      <w:sz w:val="20"/>
                      <w:szCs w:val="20"/>
                      <w:u w:val="single"/>
                      <w:lang w:eastAsia="en-GB"/>
                    </w:rPr>
                    <w:t>Pjesërisht e realizuar</w:t>
                  </w:r>
                </w:p>
              </w:tc>
              <w:tc>
                <w:tcPr>
                  <w:tcW w:w="1667" w:type="pct"/>
                </w:tcPr>
                <w:p w:rsidR="005D3A98" w:rsidRPr="009D7D94" w:rsidRDefault="005D3A98" w:rsidP="00976A9B">
                  <w:pPr>
                    <w:rPr>
                      <w:rFonts w:ascii="Times New Roman" w:hAnsi="Times New Roman"/>
                      <w:b/>
                      <w:bCs/>
                      <w:color w:val="FF0000"/>
                      <w:sz w:val="20"/>
                      <w:szCs w:val="20"/>
                      <w:u w:val="single"/>
                    </w:rPr>
                  </w:pPr>
                </w:p>
              </w:tc>
            </w:tr>
          </w:tbl>
          <w:p w:rsidR="005D3A98" w:rsidRPr="00310CF0" w:rsidRDefault="005D3A98" w:rsidP="00976A9B">
            <w:pPr>
              <w:spacing w:after="0" w:line="240" w:lineRule="auto"/>
              <w:rPr>
                <w:rFonts w:ascii="Times New Roman" w:eastAsia="Times New Roman" w:hAnsi="Times New Roman"/>
                <w:color w:val="FF0000"/>
                <w:lang w:val="sq-AL"/>
              </w:rPr>
            </w:pPr>
          </w:p>
        </w:tc>
      </w:tr>
      <w:tr w:rsidR="005D3A98" w:rsidRPr="0031642B" w:rsidTr="00976A9B">
        <w:trPr>
          <w:trHeight w:val="911"/>
        </w:trPr>
        <w:tc>
          <w:tcPr>
            <w:tcW w:w="1338" w:type="pct"/>
            <w:vAlign w:val="center"/>
          </w:tcPr>
          <w:p w:rsidR="005D3A98" w:rsidRPr="0031642B" w:rsidRDefault="005D3A98" w:rsidP="00976A9B">
            <w:pPr>
              <w:numPr>
                <w:ilvl w:val="1"/>
                <w:numId w:val="7"/>
              </w:numPr>
              <w:spacing w:after="200" w:line="276" w:lineRule="auto"/>
              <w:jc w:val="both"/>
              <w:rPr>
                <w:rFonts w:ascii="Times New Roman" w:hAnsi="Times New Roman"/>
                <w:bCs/>
                <w:color w:val="000000"/>
                <w:lang w:val="sq-AL"/>
              </w:rPr>
            </w:pPr>
            <w:r w:rsidRPr="0031642B">
              <w:rPr>
                <w:rFonts w:ascii="Times New Roman" w:hAnsi="Times New Roman"/>
                <w:bCs/>
                <w:color w:val="000000"/>
                <w:lang w:val="sq-AL"/>
              </w:rPr>
              <w:t>Rritja e numrit të të rinjve, pjesëmarrës në aftësim profesional dhe në trajnime</w:t>
            </w:r>
          </w:p>
          <w:p w:rsidR="005D3A98" w:rsidRPr="0031642B" w:rsidRDefault="005D3A98" w:rsidP="00976A9B">
            <w:pPr>
              <w:numPr>
                <w:ilvl w:val="0"/>
                <w:numId w:val="6"/>
              </w:numPr>
              <w:spacing w:after="200" w:line="276" w:lineRule="auto"/>
              <w:jc w:val="both"/>
              <w:rPr>
                <w:rFonts w:ascii="Times New Roman" w:hAnsi="Times New Roman"/>
                <w:bCs/>
                <w:color w:val="000000"/>
                <w:lang w:val="sq-AL"/>
              </w:rPr>
            </w:pPr>
            <w:r w:rsidRPr="0031642B">
              <w:rPr>
                <w:rFonts w:ascii="Times New Roman" w:hAnsi="Times New Roman"/>
                <w:bCs/>
                <w:color w:val="000000"/>
                <w:lang w:val="sq-AL"/>
              </w:rPr>
              <w:t>Ofrimi i trajnimeve në QAP-a</w:t>
            </w:r>
          </w:p>
          <w:p w:rsidR="005D3A98" w:rsidRPr="0031642B" w:rsidRDefault="005D3A98" w:rsidP="00976A9B">
            <w:pPr>
              <w:numPr>
                <w:ilvl w:val="0"/>
                <w:numId w:val="6"/>
              </w:numPr>
              <w:spacing w:after="200" w:line="276" w:lineRule="auto"/>
              <w:jc w:val="both"/>
              <w:rPr>
                <w:rFonts w:ascii="Times New Roman" w:hAnsi="Times New Roman"/>
                <w:bCs/>
                <w:color w:val="000000"/>
                <w:lang w:val="sq-AL"/>
              </w:rPr>
            </w:pPr>
            <w:r w:rsidRPr="00590918">
              <w:rPr>
                <w:rFonts w:ascii="Times New Roman" w:hAnsi="Times New Roman"/>
                <w:bCs/>
                <w:color w:val="000000"/>
                <w:lang w:val="sq-AL"/>
              </w:rPr>
              <w:t>Blerja e shërbimeve të aftësimit profesional me ofrues të jashtëm, sipas kërkesë së të rinjëve dhe nëpërputhje me kërkesën e tregut të punës</w:t>
            </w:r>
          </w:p>
        </w:tc>
        <w:tc>
          <w:tcPr>
            <w:tcW w:w="433" w:type="pct"/>
            <w:shd w:val="clear" w:color="auto" w:fill="auto"/>
          </w:tcPr>
          <w:p w:rsidR="005D3A98" w:rsidRPr="0031642B" w:rsidRDefault="005D3A98" w:rsidP="00976A9B">
            <w:pPr>
              <w:spacing w:after="0" w:line="240" w:lineRule="auto"/>
              <w:jc w:val="center"/>
              <w:rPr>
                <w:rFonts w:ascii="Times New Roman" w:eastAsia="Times New Roman" w:hAnsi="Times New Roman"/>
                <w:lang w:val="sq-AL"/>
              </w:rPr>
            </w:pPr>
            <w:r w:rsidRPr="0031642B">
              <w:rPr>
                <w:rFonts w:ascii="Times New Roman" w:eastAsia="Times New Roman" w:hAnsi="Times New Roman"/>
                <w:lang w:val="sq-AL"/>
              </w:rPr>
              <w:t>TM</w:t>
            </w:r>
            <w:r>
              <w:rPr>
                <w:rFonts w:ascii="Times New Roman" w:eastAsia="Times New Roman" w:hAnsi="Times New Roman"/>
                <w:lang w:val="sq-AL"/>
              </w:rPr>
              <w:t>1</w:t>
            </w:r>
            <w:r w:rsidRPr="0031642B">
              <w:rPr>
                <w:rFonts w:ascii="Times New Roman" w:eastAsia="Times New Roman" w:hAnsi="Times New Roman"/>
                <w:lang w:val="sq-AL"/>
              </w:rPr>
              <w:t xml:space="preserve"> 201</w:t>
            </w:r>
            <w:r>
              <w:rPr>
                <w:rFonts w:ascii="Times New Roman" w:eastAsia="Times New Roman" w:hAnsi="Times New Roman"/>
                <w:lang w:val="sq-AL"/>
              </w:rPr>
              <w:t xml:space="preserve">8 </w:t>
            </w:r>
            <w:r w:rsidRPr="0031642B">
              <w:rPr>
                <w:rFonts w:ascii="Times New Roman" w:eastAsia="Times New Roman" w:hAnsi="Times New Roman"/>
                <w:lang w:val="sq-AL"/>
              </w:rPr>
              <w:t>-TM4 20</w:t>
            </w:r>
            <w:r>
              <w:rPr>
                <w:rFonts w:ascii="Times New Roman" w:eastAsia="Times New Roman" w:hAnsi="Times New Roman"/>
                <w:lang w:val="sq-AL"/>
              </w:rPr>
              <w:t>20</w:t>
            </w:r>
          </w:p>
        </w:tc>
        <w:tc>
          <w:tcPr>
            <w:tcW w:w="390" w:type="pct"/>
            <w:tcBorders>
              <w:top w:val="single" w:sz="8" w:space="0" w:color="auto"/>
              <w:left w:val="single" w:sz="8" w:space="0" w:color="auto"/>
              <w:bottom w:val="single" w:sz="8" w:space="0" w:color="000000"/>
              <w:right w:val="single" w:sz="8" w:space="0" w:color="auto"/>
            </w:tcBorders>
            <w:shd w:val="clear" w:color="auto" w:fill="auto"/>
          </w:tcPr>
          <w:p w:rsidR="005D3A98" w:rsidRPr="0031642B" w:rsidRDefault="005D3A98" w:rsidP="00976A9B">
            <w:pPr>
              <w:rPr>
                <w:rFonts w:ascii="Times New Roman" w:eastAsia="Times New Roman" w:hAnsi="Times New Roman"/>
              </w:rPr>
            </w:pPr>
            <w:r w:rsidRPr="0031642B">
              <w:rPr>
                <w:rFonts w:ascii="Times New Roman" w:eastAsia="Times New Roman" w:hAnsi="Times New Roman"/>
              </w:rPr>
              <w:t>600,000 EUR</w:t>
            </w:r>
          </w:p>
        </w:tc>
        <w:tc>
          <w:tcPr>
            <w:tcW w:w="352" w:type="pct"/>
            <w:shd w:val="clear" w:color="auto" w:fill="auto"/>
          </w:tcPr>
          <w:p w:rsidR="005D3A98" w:rsidRPr="0031642B" w:rsidRDefault="005D3A98" w:rsidP="00976A9B">
            <w:pPr>
              <w:spacing w:after="0" w:line="240" w:lineRule="auto"/>
              <w:contextualSpacing/>
              <w:rPr>
                <w:rFonts w:ascii="Times New Roman" w:eastAsia="Times New Roman" w:hAnsi="Times New Roman"/>
              </w:rPr>
            </w:pPr>
            <w:r w:rsidRPr="0031642B">
              <w:rPr>
                <w:rFonts w:ascii="Times New Roman" w:eastAsia="Times New Roman" w:hAnsi="Times New Roman"/>
              </w:rPr>
              <w:t>50,000 EUR Buxheti i Kosovës</w:t>
            </w:r>
          </w:p>
          <w:p w:rsidR="005D3A98" w:rsidRPr="0031642B" w:rsidRDefault="005D3A98" w:rsidP="00976A9B">
            <w:pPr>
              <w:spacing w:after="0" w:line="240" w:lineRule="auto"/>
              <w:contextualSpacing/>
              <w:rPr>
                <w:rFonts w:ascii="Times New Roman" w:eastAsia="Times New Roman" w:hAnsi="Times New Roman"/>
              </w:rPr>
            </w:pPr>
          </w:p>
          <w:p w:rsidR="005D3A98" w:rsidRPr="0031642B" w:rsidRDefault="005D3A98" w:rsidP="00976A9B">
            <w:pPr>
              <w:spacing w:after="0" w:line="240" w:lineRule="auto"/>
              <w:contextualSpacing/>
              <w:rPr>
                <w:rFonts w:ascii="Times New Roman" w:eastAsia="Times New Roman" w:hAnsi="Times New Roman"/>
              </w:rPr>
            </w:pPr>
            <w:r w:rsidRPr="0031642B">
              <w:rPr>
                <w:rFonts w:ascii="Times New Roman" w:eastAsia="Times New Roman" w:hAnsi="Times New Roman"/>
              </w:rPr>
              <w:t>550,000 EUR Donatorët</w:t>
            </w:r>
          </w:p>
        </w:tc>
        <w:tc>
          <w:tcPr>
            <w:tcW w:w="382" w:type="pct"/>
            <w:shd w:val="clear" w:color="auto" w:fill="auto"/>
          </w:tcPr>
          <w:p w:rsidR="005D3A98" w:rsidRPr="0031642B" w:rsidRDefault="005D3A98" w:rsidP="00976A9B">
            <w:pPr>
              <w:spacing w:after="0" w:line="240" w:lineRule="auto"/>
              <w:jc w:val="center"/>
              <w:rPr>
                <w:rFonts w:ascii="Times New Roman" w:eastAsia="Times New Roman" w:hAnsi="Times New Roman"/>
              </w:rPr>
            </w:pPr>
            <w:r>
              <w:rPr>
                <w:rFonts w:ascii="Times New Roman" w:eastAsia="Times New Roman" w:hAnsi="Times New Roman"/>
              </w:rPr>
              <w:t>APRK</w:t>
            </w:r>
          </w:p>
        </w:tc>
        <w:tc>
          <w:tcPr>
            <w:tcW w:w="383" w:type="pct"/>
          </w:tcPr>
          <w:p w:rsidR="005D3A98" w:rsidRPr="0031642B" w:rsidRDefault="005D3A98" w:rsidP="00976A9B">
            <w:pPr>
              <w:widowControl w:val="0"/>
              <w:autoSpaceDE w:val="0"/>
              <w:autoSpaceDN w:val="0"/>
              <w:adjustRightInd w:val="0"/>
              <w:spacing w:after="0" w:line="240" w:lineRule="auto"/>
              <w:jc w:val="center"/>
              <w:rPr>
                <w:rFonts w:ascii="Times New Roman" w:eastAsia="Times New Roman" w:hAnsi="Times New Roman"/>
              </w:rPr>
            </w:pPr>
            <w:r w:rsidRPr="0031642B">
              <w:rPr>
                <w:rFonts w:ascii="Times New Roman" w:eastAsia="Times New Roman" w:hAnsi="Times New Roman"/>
              </w:rPr>
              <w:t>Ofruesit privat t</w:t>
            </w:r>
            <w:r>
              <w:rPr>
                <w:rFonts w:ascii="Times New Roman" w:eastAsia="Times New Roman" w:hAnsi="Times New Roman"/>
              </w:rPr>
              <w:t>ë</w:t>
            </w:r>
            <w:r w:rsidRPr="0031642B">
              <w:rPr>
                <w:rFonts w:ascii="Times New Roman" w:eastAsia="Times New Roman" w:hAnsi="Times New Roman"/>
              </w:rPr>
              <w:t xml:space="preserve"> trajnimeve</w:t>
            </w:r>
          </w:p>
        </w:tc>
        <w:tc>
          <w:tcPr>
            <w:tcW w:w="381" w:type="pct"/>
          </w:tcPr>
          <w:p w:rsidR="005D3A98" w:rsidRDefault="005D3A98" w:rsidP="00976A9B">
            <w:pPr>
              <w:spacing w:after="0" w:line="240" w:lineRule="auto"/>
              <w:jc w:val="center"/>
              <w:rPr>
                <w:rFonts w:ascii="Times New Roman" w:eastAsia="Times New Roman" w:hAnsi="Times New Roman"/>
                <w:lang w:val="sq-AL"/>
              </w:rPr>
            </w:pPr>
            <w:r>
              <w:rPr>
                <w:rFonts w:ascii="Times New Roman" w:eastAsia="Times New Roman" w:hAnsi="Times New Roman"/>
                <w:lang w:val="sq-AL"/>
              </w:rPr>
              <w:t>10,</w:t>
            </w:r>
            <w:r w:rsidRPr="0031642B">
              <w:rPr>
                <w:rFonts w:ascii="Times New Roman" w:eastAsia="Times New Roman" w:hAnsi="Times New Roman"/>
                <w:lang w:val="sq-AL"/>
              </w:rPr>
              <w:t>000 të rinjë të trajnuar</w:t>
            </w:r>
          </w:p>
          <w:p w:rsidR="005D3A98" w:rsidRDefault="005D3A98" w:rsidP="00976A9B">
            <w:pPr>
              <w:spacing w:after="0" w:line="240" w:lineRule="auto"/>
              <w:jc w:val="center"/>
              <w:rPr>
                <w:rFonts w:ascii="Times New Roman" w:eastAsia="Times New Roman" w:hAnsi="Times New Roman"/>
                <w:lang w:val="sq-AL"/>
              </w:rPr>
            </w:pPr>
          </w:p>
          <w:p w:rsidR="005D3A98" w:rsidRDefault="005D3A98" w:rsidP="00976A9B">
            <w:pPr>
              <w:spacing w:after="0" w:line="240" w:lineRule="auto"/>
              <w:jc w:val="center"/>
              <w:rPr>
                <w:rFonts w:ascii="Times New Roman" w:eastAsia="Times New Roman" w:hAnsi="Times New Roman"/>
                <w:lang w:val="sq-AL"/>
              </w:rPr>
            </w:pPr>
            <w:r>
              <w:rPr>
                <w:rFonts w:ascii="Times New Roman" w:eastAsia="Times New Roman" w:hAnsi="Times New Roman"/>
                <w:lang w:val="sq-AL"/>
              </w:rPr>
              <w:t>50% vajza</w:t>
            </w:r>
          </w:p>
          <w:p w:rsidR="005D3A98" w:rsidRPr="0031642B" w:rsidRDefault="005D3A98" w:rsidP="00976A9B">
            <w:pPr>
              <w:spacing w:after="0" w:line="240" w:lineRule="auto"/>
              <w:jc w:val="center"/>
              <w:rPr>
                <w:rFonts w:ascii="Times New Roman" w:eastAsia="Times New Roman" w:hAnsi="Times New Roman"/>
                <w:lang w:val="sq-AL"/>
              </w:rPr>
            </w:pPr>
            <w:r>
              <w:rPr>
                <w:rFonts w:ascii="Times New Roman" w:eastAsia="Times New Roman" w:hAnsi="Times New Roman"/>
                <w:lang w:val="sq-AL"/>
              </w:rPr>
              <w:t>50% djem</w:t>
            </w:r>
          </w:p>
        </w:tc>
        <w:tc>
          <w:tcPr>
            <w:tcW w:w="1341" w:type="pct"/>
          </w:tcPr>
          <w:p w:rsidR="005D3A98" w:rsidRPr="005516F6" w:rsidRDefault="005D3A98" w:rsidP="005D3A98">
            <w:pPr>
              <w:pStyle w:val="ListParagraph"/>
              <w:numPr>
                <w:ilvl w:val="0"/>
                <w:numId w:val="37"/>
              </w:numPr>
              <w:spacing w:after="0" w:line="240" w:lineRule="auto"/>
              <w:rPr>
                <w:rFonts w:ascii="Times New Roman" w:eastAsia="Times New Roman" w:hAnsi="Times New Roman"/>
                <w:lang w:val="sq-AL"/>
              </w:rPr>
            </w:pPr>
            <w:r w:rsidRPr="005516F6">
              <w:rPr>
                <w:rFonts w:ascii="Times New Roman" w:eastAsia="Times New Roman" w:hAnsi="Times New Roman"/>
                <w:sz w:val="20"/>
                <w:szCs w:val="20"/>
                <w:lang w:val="sq-AL"/>
              </w:rPr>
              <w:t xml:space="preserve">Bazuar në të dhënat e Qendrave të Aftësimit Profesional, gjatë vitit 2018, janë perfshirë në trajnime </w:t>
            </w:r>
            <w:r w:rsidRPr="005516F6">
              <w:rPr>
                <w:rFonts w:ascii="Times New Roman" w:eastAsia="Times New Roman" w:hAnsi="Times New Roman"/>
                <w:b/>
                <w:bCs/>
                <w:sz w:val="20"/>
                <w:szCs w:val="20"/>
                <w:u w:val="single"/>
                <w:lang w:val="sq-AL"/>
              </w:rPr>
              <w:t>5,497 persona</w:t>
            </w:r>
            <w:r w:rsidRPr="005516F6">
              <w:rPr>
                <w:rFonts w:ascii="Times New Roman" w:eastAsia="Times New Roman" w:hAnsi="Times New Roman"/>
                <w:sz w:val="20"/>
                <w:szCs w:val="20"/>
                <w:lang w:val="sq-AL"/>
              </w:rPr>
              <w:t xml:space="preserve">, </w:t>
            </w:r>
            <w:r w:rsidRPr="005516F6">
              <w:rPr>
                <w:rFonts w:ascii="Times New Roman" w:eastAsia="Times New Roman" w:hAnsi="Times New Roman"/>
                <w:b/>
                <w:bCs/>
                <w:sz w:val="20"/>
                <w:szCs w:val="20"/>
                <w:u w:val="single"/>
                <w:lang w:val="sq-AL"/>
              </w:rPr>
              <w:t>ku prej tyre të rinj të moshës 15 – 24 kanë qenë 2,033 persona</w:t>
            </w:r>
            <w:r w:rsidRPr="005516F6">
              <w:rPr>
                <w:rFonts w:ascii="Times New Roman" w:eastAsia="Times New Roman" w:hAnsi="Times New Roman"/>
                <w:sz w:val="20"/>
                <w:szCs w:val="20"/>
                <w:lang w:val="sq-AL"/>
              </w:rPr>
              <w:t xml:space="preserve">. Nga ky numër, </w:t>
            </w:r>
            <w:r w:rsidRPr="005516F6">
              <w:rPr>
                <w:rFonts w:ascii="Times New Roman" w:eastAsia="Times New Roman" w:hAnsi="Times New Roman"/>
                <w:b/>
                <w:bCs/>
                <w:sz w:val="20"/>
                <w:szCs w:val="20"/>
                <w:u w:val="single"/>
                <w:lang w:val="sq-AL"/>
              </w:rPr>
              <w:t>1,322 ishin meshkuj</w:t>
            </w:r>
            <w:r w:rsidRPr="005516F6">
              <w:rPr>
                <w:rFonts w:ascii="Times New Roman" w:eastAsia="Times New Roman" w:hAnsi="Times New Roman"/>
                <w:sz w:val="20"/>
                <w:szCs w:val="20"/>
                <w:lang w:val="sq-AL"/>
              </w:rPr>
              <w:t xml:space="preserve">, dhe </w:t>
            </w:r>
            <w:r w:rsidRPr="005516F6">
              <w:rPr>
                <w:rFonts w:ascii="Times New Roman" w:eastAsia="Times New Roman" w:hAnsi="Times New Roman"/>
                <w:b/>
                <w:bCs/>
                <w:sz w:val="20"/>
                <w:szCs w:val="20"/>
                <w:u w:val="single"/>
                <w:lang w:val="sq-AL"/>
              </w:rPr>
              <w:t>711 ishin femra</w:t>
            </w:r>
            <w:r w:rsidRPr="005516F6">
              <w:rPr>
                <w:rFonts w:ascii="Times New Roman" w:eastAsia="Times New Roman" w:hAnsi="Times New Roman"/>
                <w:lang w:val="sq-AL"/>
              </w:rPr>
              <w:t xml:space="preserve">. </w:t>
            </w:r>
          </w:p>
          <w:p w:rsidR="005D3A98" w:rsidRPr="005516F6" w:rsidRDefault="005D3A98" w:rsidP="005D3A98">
            <w:pPr>
              <w:pStyle w:val="ListParagraph"/>
              <w:numPr>
                <w:ilvl w:val="0"/>
                <w:numId w:val="37"/>
              </w:numPr>
              <w:spacing w:after="0" w:line="240" w:lineRule="auto"/>
              <w:rPr>
                <w:rFonts w:ascii="Times New Roman" w:eastAsia="Times New Roman" w:hAnsi="Times New Roman"/>
                <w:sz w:val="18"/>
                <w:szCs w:val="18"/>
                <w:lang w:val="sq-AL"/>
              </w:rPr>
            </w:pPr>
            <w:r w:rsidRPr="005516F6">
              <w:rPr>
                <w:rFonts w:ascii="Times New Roman" w:eastAsia="Times New Roman" w:hAnsi="Times New Roman"/>
                <w:sz w:val="18"/>
                <w:szCs w:val="18"/>
                <w:lang w:val="sq-AL"/>
              </w:rPr>
              <w:t xml:space="preserve">Gjatë 2019, janë përfshirë në trajnime </w:t>
            </w:r>
            <w:r w:rsidRPr="005516F6">
              <w:rPr>
                <w:rFonts w:ascii="Times New Roman" w:eastAsia="Times New Roman" w:hAnsi="Times New Roman"/>
                <w:b/>
                <w:sz w:val="18"/>
                <w:szCs w:val="18"/>
                <w:u w:val="single"/>
                <w:lang w:val="sq-AL"/>
              </w:rPr>
              <w:t xml:space="preserve">6,603 </w:t>
            </w:r>
            <w:r w:rsidRPr="005516F6">
              <w:rPr>
                <w:rFonts w:ascii="Times New Roman" w:eastAsia="Times New Roman" w:hAnsi="Times New Roman"/>
                <w:sz w:val="18"/>
                <w:szCs w:val="18"/>
                <w:lang w:val="sq-AL"/>
              </w:rPr>
              <w:t xml:space="preserve">persona, ku prej tyre të rinj të moshës 15-24 kanë qenë </w:t>
            </w:r>
            <w:r w:rsidRPr="005516F6">
              <w:rPr>
                <w:rFonts w:ascii="Times New Roman" w:eastAsia="Times New Roman" w:hAnsi="Times New Roman"/>
                <w:b/>
                <w:sz w:val="18"/>
                <w:szCs w:val="18"/>
                <w:u w:val="single"/>
                <w:lang w:val="sq-AL"/>
              </w:rPr>
              <w:t>2,473</w:t>
            </w:r>
            <w:r w:rsidRPr="005516F6">
              <w:rPr>
                <w:rFonts w:ascii="Times New Roman" w:eastAsia="Times New Roman" w:hAnsi="Times New Roman"/>
                <w:sz w:val="18"/>
                <w:szCs w:val="18"/>
                <w:lang w:val="sq-AL"/>
              </w:rPr>
              <w:t xml:space="preserve"> persona (</w:t>
            </w:r>
            <w:r w:rsidRPr="005516F6">
              <w:rPr>
                <w:rFonts w:ascii="Times New Roman" w:eastAsia="Times New Roman" w:hAnsi="Times New Roman"/>
                <w:b/>
                <w:sz w:val="18"/>
                <w:szCs w:val="18"/>
                <w:u w:val="single"/>
                <w:lang w:val="sq-AL"/>
              </w:rPr>
              <w:t>895 meshkuj</w:t>
            </w:r>
            <w:r w:rsidRPr="005516F6">
              <w:rPr>
                <w:rFonts w:ascii="Times New Roman" w:eastAsia="Times New Roman" w:hAnsi="Times New Roman"/>
                <w:sz w:val="18"/>
                <w:szCs w:val="18"/>
                <w:lang w:val="sq-AL"/>
              </w:rPr>
              <w:t xml:space="preserve"> dhe </w:t>
            </w:r>
            <w:r w:rsidRPr="005516F6">
              <w:rPr>
                <w:rFonts w:ascii="Times New Roman" w:eastAsia="Times New Roman" w:hAnsi="Times New Roman"/>
                <w:b/>
                <w:sz w:val="18"/>
                <w:szCs w:val="18"/>
                <w:u w:val="single"/>
                <w:lang w:val="sq-AL"/>
              </w:rPr>
              <w:t>1,578 femra</w:t>
            </w:r>
            <w:r w:rsidRPr="005516F6">
              <w:rPr>
                <w:rFonts w:ascii="Times New Roman" w:eastAsia="Times New Roman" w:hAnsi="Times New Roman"/>
                <w:sz w:val="18"/>
                <w:szCs w:val="18"/>
                <w:lang w:val="sq-AL"/>
              </w:rPr>
              <w:t>)</w:t>
            </w:r>
          </w:p>
          <w:p w:rsidR="005D3A98" w:rsidRPr="005516F6" w:rsidRDefault="005D3A98" w:rsidP="005D3A98">
            <w:pPr>
              <w:pStyle w:val="ListParagraph"/>
              <w:numPr>
                <w:ilvl w:val="0"/>
                <w:numId w:val="37"/>
              </w:numPr>
              <w:spacing w:after="0" w:line="240" w:lineRule="auto"/>
              <w:rPr>
                <w:rFonts w:ascii="Times New Roman" w:eastAsia="Times New Roman" w:hAnsi="Times New Roman"/>
                <w:sz w:val="18"/>
                <w:szCs w:val="18"/>
                <w:lang w:val="sq-AL"/>
              </w:rPr>
            </w:pPr>
            <w:r w:rsidRPr="005516F6">
              <w:rPr>
                <w:rFonts w:ascii="Times New Roman" w:eastAsia="Times New Roman" w:hAnsi="Times New Roman"/>
                <w:sz w:val="18"/>
                <w:szCs w:val="18"/>
                <w:lang w:val="sq-AL"/>
              </w:rPr>
              <w:t xml:space="preserve">Nderkaq, gjatë 2020, , janë përfshirë në trajnime </w:t>
            </w:r>
            <w:r w:rsidRPr="005516F6">
              <w:rPr>
                <w:rFonts w:ascii="Times New Roman" w:eastAsia="Times New Roman" w:hAnsi="Times New Roman"/>
                <w:b/>
                <w:sz w:val="18"/>
                <w:szCs w:val="18"/>
                <w:u w:val="single"/>
                <w:lang w:val="sq-AL"/>
              </w:rPr>
              <w:t xml:space="preserve">3436 </w:t>
            </w:r>
            <w:r w:rsidRPr="005516F6">
              <w:rPr>
                <w:rFonts w:ascii="Times New Roman" w:eastAsia="Times New Roman" w:hAnsi="Times New Roman"/>
                <w:sz w:val="18"/>
                <w:szCs w:val="18"/>
                <w:lang w:val="sq-AL"/>
              </w:rPr>
              <w:t xml:space="preserve">persona, ku prej tyre të rinj të moshës 15-24 kanë qenë </w:t>
            </w:r>
            <w:r w:rsidRPr="005516F6">
              <w:rPr>
                <w:rFonts w:ascii="Times New Roman" w:eastAsia="Times New Roman" w:hAnsi="Times New Roman"/>
                <w:b/>
                <w:sz w:val="18"/>
                <w:szCs w:val="18"/>
                <w:u w:val="single"/>
                <w:lang w:val="sq-AL"/>
              </w:rPr>
              <w:t xml:space="preserve">1300 </w:t>
            </w:r>
            <w:r w:rsidRPr="005516F6">
              <w:rPr>
                <w:rFonts w:ascii="Times New Roman" w:eastAsia="Times New Roman" w:hAnsi="Times New Roman"/>
                <w:sz w:val="18"/>
                <w:szCs w:val="18"/>
                <w:lang w:val="sq-AL"/>
              </w:rPr>
              <w:t xml:space="preserve"> persona (</w:t>
            </w:r>
            <w:r w:rsidRPr="005516F6">
              <w:rPr>
                <w:rFonts w:ascii="Times New Roman" w:eastAsia="Times New Roman" w:hAnsi="Times New Roman"/>
                <w:b/>
                <w:sz w:val="18"/>
                <w:szCs w:val="18"/>
                <w:u w:val="single"/>
                <w:lang w:val="sq-AL"/>
              </w:rPr>
              <w:t>947 meshkuj</w:t>
            </w:r>
            <w:r w:rsidRPr="005516F6">
              <w:rPr>
                <w:rFonts w:ascii="Times New Roman" w:eastAsia="Times New Roman" w:hAnsi="Times New Roman"/>
                <w:sz w:val="18"/>
                <w:szCs w:val="18"/>
                <w:lang w:val="sq-AL"/>
              </w:rPr>
              <w:t xml:space="preserve"> dhe </w:t>
            </w:r>
            <w:r w:rsidRPr="005516F6">
              <w:rPr>
                <w:rFonts w:ascii="Times New Roman" w:eastAsia="Times New Roman" w:hAnsi="Times New Roman"/>
                <w:b/>
                <w:sz w:val="18"/>
                <w:szCs w:val="18"/>
                <w:u w:val="single"/>
                <w:lang w:val="sq-AL"/>
              </w:rPr>
              <w:t>353  femra</w:t>
            </w:r>
            <w:r w:rsidRPr="005516F6">
              <w:rPr>
                <w:rFonts w:ascii="Times New Roman" w:eastAsia="Times New Roman" w:hAnsi="Times New Roman"/>
                <w:sz w:val="18"/>
                <w:szCs w:val="18"/>
                <w:lang w:val="sq-AL"/>
              </w:rPr>
              <w:t>).</w:t>
            </w:r>
          </w:p>
          <w:p w:rsidR="005D3A98" w:rsidRPr="005516F6" w:rsidRDefault="005D3A98" w:rsidP="00976A9B">
            <w:pPr>
              <w:spacing w:after="0" w:line="240" w:lineRule="auto"/>
              <w:rPr>
                <w:rFonts w:ascii="Times New Roman" w:eastAsia="Times New Roman" w:hAnsi="Times New Roman"/>
                <w:sz w:val="18"/>
                <w:szCs w:val="18"/>
                <w:lang w:val="sq-AL"/>
              </w:rPr>
            </w:pPr>
          </w:p>
          <w:p w:rsidR="005D3A98" w:rsidRPr="005516F6" w:rsidRDefault="005D3A98" w:rsidP="00976A9B">
            <w:pPr>
              <w:spacing w:after="0" w:line="240" w:lineRule="auto"/>
              <w:rPr>
                <w:rFonts w:ascii="Times New Roman" w:eastAsia="Times New Roman" w:hAnsi="Times New Roman"/>
                <w:sz w:val="20"/>
                <w:szCs w:val="20"/>
                <w:lang w:val="sq-AL"/>
              </w:rPr>
            </w:pPr>
            <w:r w:rsidRPr="005516F6">
              <w:rPr>
                <w:rFonts w:ascii="Times New Roman" w:eastAsia="Times New Roman" w:hAnsi="Times New Roman"/>
                <w:sz w:val="20"/>
                <w:szCs w:val="20"/>
                <w:lang w:val="sq-AL"/>
              </w:rPr>
              <w:t>N</w:t>
            </w:r>
            <w:r w:rsidRPr="005516F6">
              <w:rPr>
                <w:rFonts w:ascii="Times New Roman" w:eastAsia="Times New Roman" w:hAnsi="Times New Roman"/>
                <w:bCs/>
                <w:sz w:val="20"/>
                <w:szCs w:val="20"/>
                <w:lang w:val="sq-AL"/>
              </w:rPr>
              <w:t xml:space="preserve">ë kumulativ, në vitin 2018 ishin 2,033 persona, </w:t>
            </w:r>
            <w:r w:rsidRPr="005516F6">
              <w:rPr>
                <w:rFonts w:ascii="Times New Roman" w:eastAsia="Times New Roman" w:hAnsi="Times New Roman"/>
                <w:bCs/>
                <w:sz w:val="20"/>
                <w:szCs w:val="20"/>
                <w:lang w:val="sq-AL"/>
              </w:rPr>
              <w:lastRenderedPageBreak/>
              <w:t>ndërkaq në 2019 2,473 persona,  nderkaq n</w:t>
            </w:r>
            <w:r w:rsidR="003A65C5" w:rsidRPr="005516F6">
              <w:rPr>
                <w:rFonts w:ascii="Times New Roman" w:eastAsia="Times New Roman" w:hAnsi="Times New Roman"/>
                <w:bCs/>
                <w:sz w:val="20"/>
                <w:szCs w:val="20"/>
                <w:lang w:val="sq-AL"/>
              </w:rPr>
              <w:t>ë</w:t>
            </w:r>
            <w:r w:rsidRPr="005516F6">
              <w:rPr>
                <w:rFonts w:ascii="Times New Roman" w:eastAsia="Times New Roman" w:hAnsi="Times New Roman"/>
                <w:bCs/>
                <w:sz w:val="20"/>
                <w:szCs w:val="20"/>
                <w:lang w:val="sq-AL"/>
              </w:rPr>
              <w:t xml:space="preserve"> 2020 kan</w:t>
            </w:r>
            <w:r w:rsidR="003A65C5" w:rsidRPr="005516F6">
              <w:rPr>
                <w:rFonts w:ascii="Times New Roman" w:eastAsia="Times New Roman" w:hAnsi="Times New Roman"/>
                <w:bCs/>
                <w:sz w:val="20"/>
                <w:szCs w:val="20"/>
                <w:lang w:val="sq-AL"/>
              </w:rPr>
              <w:t>ë</w:t>
            </w:r>
            <w:r w:rsidRPr="005516F6">
              <w:rPr>
                <w:rFonts w:ascii="Times New Roman" w:eastAsia="Times New Roman" w:hAnsi="Times New Roman"/>
                <w:bCs/>
                <w:sz w:val="20"/>
                <w:szCs w:val="20"/>
                <w:lang w:val="sq-AL"/>
              </w:rPr>
              <w:t xml:space="preserve"> qen</w:t>
            </w:r>
            <w:r w:rsidR="003A65C5" w:rsidRPr="005516F6">
              <w:rPr>
                <w:rFonts w:ascii="Times New Roman" w:eastAsia="Times New Roman" w:hAnsi="Times New Roman"/>
                <w:bCs/>
                <w:sz w:val="20"/>
                <w:szCs w:val="20"/>
                <w:lang w:val="sq-AL"/>
              </w:rPr>
              <w:t>ë</w:t>
            </w:r>
            <w:r w:rsidRPr="005516F6">
              <w:rPr>
                <w:rFonts w:ascii="Times New Roman" w:eastAsia="Times New Roman" w:hAnsi="Times New Roman"/>
                <w:bCs/>
                <w:sz w:val="20"/>
                <w:szCs w:val="20"/>
                <w:lang w:val="sq-AL"/>
              </w:rPr>
              <w:t xml:space="preserve"> </w:t>
            </w:r>
            <w:r w:rsidRPr="005516F6">
              <w:rPr>
                <w:rFonts w:ascii="Times New Roman" w:eastAsia="Times New Roman" w:hAnsi="Times New Roman"/>
                <w:sz w:val="20"/>
                <w:szCs w:val="20"/>
                <w:lang w:val="sq-AL"/>
              </w:rPr>
              <w:t>1300</w:t>
            </w:r>
            <w:r w:rsidRPr="005516F6">
              <w:rPr>
                <w:rFonts w:ascii="Times New Roman" w:eastAsia="Times New Roman" w:hAnsi="Times New Roman"/>
                <w:bCs/>
                <w:sz w:val="20"/>
                <w:szCs w:val="20"/>
                <w:lang w:val="sq-AL"/>
              </w:rPr>
              <w:t xml:space="preserve">  që i bie </w:t>
            </w:r>
            <w:r w:rsidRPr="005516F6">
              <w:rPr>
                <w:rFonts w:ascii="Times New Roman" w:eastAsia="Times New Roman" w:hAnsi="Times New Roman"/>
                <w:b/>
                <w:bCs/>
                <w:sz w:val="20"/>
                <w:szCs w:val="20"/>
                <w:u w:val="single"/>
                <w:lang w:val="sq-AL"/>
              </w:rPr>
              <w:t>5, 806 persona në total</w:t>
            </w:r>
            <w:r w:rsidRPr="005516F6">
              <w:rPr>
                <w:rFonts w:ascii="Times New Roman" w:eastAsia="Times New Roman" w:hAnsi="Times New Roman"/>
                <w:bCs/>
                <w:sz w:val="20"/>
                <w:szCs w:val="20"/>
                <w:lang w:val="sq-AL"/>
              </w:rPr>
              <w:t>, që është dukshëm më i ulët se caku prej 10,000 personash.</w:t>
            </w:r>
          </w:p>
          <w:p w:rsidR="005D3A98" w:rsidRPr="005516F6" w:rsidRDefault="005D3A98" w:rsidP="00976A9B">
            <w:pPr>
              <w:spacing w:after="0" w:line="240" w:lineRule="auto"/>
              <w:rPr>
                <w:rFonts w:ascii="Times New Roman" w:eastAsia="Times New Roman" w:hAnsi="Times New Roman"/>
                <w:sz w:val="18"/>
                <w:szCs w:val="18"/>
                <w:lang w:val="sq-AL"/>
              </w:rPr>
            </w:pPr>
          </w:p>
          <w:p w:rsidR="005D3A98" w:rsidRPr="005516F6" w:rsidRDefault="005D3A98" w:rsidP="00976A9B">
            <w:pPr>
              <w:spacing w:after="0" w:line="240" w:lineRule="auto"/>
              <w:rPr>
                <w:rFonts w:ascii="Times New Roman" w:eastAsia="Times New Roman" w:hAnsi="Times New Roman"/>
                <w:sz w:val="18"/>
                <w:szCs w:val="18"/>
                <w:lang w:val="sq-AL"/>
              </w:rPr>
            </w:pPr>
            <w:r w:rsidRPr="005516F6">
              <w:rPr>
                <w:rFonts w:ascii="Times New Roman" w:eastAsia="Times New Roman" w:hAnsi="Times New Roman"/>
                <w:sz w:val="18"/>
                <w:szCs w:val="18"/>
                <w:lang w:val="sq-AL"/>
              </w:rPr>
              <w:t xml:space="preserve">Gjatë kësaj periudhe, nuk është raportuar se ka pasur blerje të sherbimeve nga ofrues të jashtëm. APRK raporton se është në proces të hartimit të një </w:t>
            </w:r>
            <w:r w:rsidRPr="005516F6">
              <w:rPr>
                <w:rFonts w:ascii="Times New Roman" w:eastAsia="Times New Roman" w:hAnsi="Times New Roman"/>
                <w:b/>
                <w:bCs/>
                <w:sz w:val="18"/>
                <w:szCs w:val="18"/>
                <w:u w:val="single"/>
                <w:lang w:val="sq-AL"/>
              </w:rPr>
              <w:t>manuali për blerje të shërbimeve</w:t>
            </w:r>
            <w:r w:rsidRPr="005516F6">
              <w:rPr>
                <w:rFonts w:ascii="Times New Roman" w:eastAsia="Times New Roman" w:hAnsi="Times New Roman"/>
                <w:sz w:val="18"/>
                <w:szCs w:val="18"/>
                <w:lang w:val="sq-AL"/>
              </w:rPr>
              <w:t xml:space="preserve"> për ofrues të jashtëm, i cili në këtë fazë të raportimit është vetëm si draft.</w:t>
            </w:r>
          </w:p>
          <w:p w:rsidR="005D3A98" w:rsidRPr="00696AE2" w:rsidRDefault="005D3A98" w:rsidP="00976A9B">
            <w:pPr>
              <w:spacing w:after="0" w:line="240" w:lineRule="auto"/>
              <w:rPr>
                <w:rFonts w:ascii="Times New Roman" w:eastAsia="Times New Roman" w:hAnsi="Times New Roman"/>
                <w:color w:val="44546A" w:themeColor="text2"/>
                <w:sz w:val="18"/>
                <w:szCs w:val="18"/>
                <w:lang w:val="sq-AL"/>
              </w:rPr>
            </w:pP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3"/>
              <w:gridCol w:w="1203"/>
              <w:gridCol w:w="1204"/>
            </w:tblGrid>
            <w:tr w:rsidR="005D3A98" w:rsidRPr="009D7D94" w:rsidTr="00976A9B">
              <w:trPr>
                <w:trHeight w:val="234"/>
              </w:trPr>
              <w:tc>
                <w:tcPr>
                  <w:tcW w:w="1666" w:type="pct"/>
                </w:tcPr>
                <w:p w:rsidR="005D3A98" w:rsidRPr="009D7D94" w:rsidRDefault="005D3A98" w:rsidP="00976A9B">
                  <w:pPr>
                    <w:rPr>
                      <w:rFonts w:ascii="Times New Roman" w:hAnsi="Times New Roman"/>
                      <w:b/>
                      <w:bCs/>
                      <w:color w:val="FF0000"/>
                      <w:sz w:val="20"/>
                      <w:szCs w:val="20"/>
                      <w:u w:val="single"/>
                    </w:rPr>
                  </w:pPr>
                </w:p>
              </w:tc>
              <w:tc>
                <w:tcPr>
                  <w:tcW w:w="1666" w:type="pct"/>
                  <w:shd w:val="clear" w:color="auto" w:fill="FFFF00"/>
                </w:tcPr>
                <w:p w:rsidR="005D3A98" w:rsidRPr="009D7D94" w:rsidRDefault="005D3A98" w:rsidP="00976A9B">
                  <w:pPr>
                    <w:jc w:val="center"/>
                    <w:rPr>
                      <w:rFonts w:ascii="Times New Roman" w:hAnsi="Times New Roman"/>
                      <w:b/>
                      <w:bCs/>
                      <w:color w:val="FF0000"/>
                      <w:sz w:val="20"/>
                      <w:szCs w:val="20"/>
                      <w:u w:val="single"/>
                    </w:rPr>
                  </w:pPr>
                  <w:r>
                    <w:rPr>
                      <w:rFonts w:ascii="Times New Roman" w:hAnsi="Times New Roman"/>
                      <w:b/>
                      <w:bCs/>
                      <w:color w:val="FF0000"/>
                      <w:sz w:val="20"/>
                      <w:szCs w:val="20"/>
                      <w:u w:val="single"/>
                      <w:lang w:eastAsia="en-GB"/>
                    </w:rPr>
                    <w:t>Pjesërisht e realizuar</w:t>
                  </w:r>
                </w:p>
              </w:tc>
              <w:tc>
                <w:tcPr>
                  <w:tcW w:w="1667" w:type="pct"/>
                </w:tcPr>
                <w:p w:rsidR="005D3A98" w:rsidRPr="009D7D94" w:rsidRDefault="005D3A98" w:rsidP="00976A9B">
                  <w:pPr>
                    <w:rPr>
                      <w:rFonts w:ascii="Times New Roman" w:hAnsi="Times New Roman"/>
                      <w:b/>
                      <w:bCs/>
                      <w:color w:val="FF0000"/>
                      <w:sz w:val="20"/>
                      <w:szCs w:val="20"/>
                      <w:u w:val="single"/>
                    </w:rPr>
                  </w:pPr>
                </w:p>
              </w:tc>
            </w:tr>
          </w:tbl>
          <w:p w:rsidR="005D3A98" w:rsidRPr="00310CF0" w:rsidRDefault="005D3A98" w:rsidP="00976A9B">
            <w:pPr>
              <w:spacing w:after="0" w:line="240" w:lineRule="auto"/>
              <w:rPr>
                <w:rFonts w:ascii="Times New Roman" w:eastAsia="Times New Roman" w:hAnsi="Times New Roman"/>
                <w:color w:val="FF0000"/>
                <w:lang w:val="sq-AL"/>
              </w:rPr>
            </w:pPr>
          </w:p>
        </w:tc>
      </w:tr>
      <w:tr w:rsidR="005D3A98" w:rsidRPr="0031642B" w:rsidTr="00976A9B">
        <w:trPr>
          <w:trHeight w:val="659"/>
        </w:trPr>
        <w:tc>
          <w:tcPr>
            <w:tcW w:w="1338" w:type="pct"/>
            <w:vAlign w:val="center"/>
          </w:tcPr>
          <w:p w:rsidR="005D3A98" w:rsidRPr="0031642B" w:rsidRDefault="005D3A98" w:rsidP="00976A9B">
            <w:pPr>
              <w:numPr>
                <w:ilvl w:val="1"/>
                <w:numId w:val="7"/>
              </w:numPr>
              <w:spacing w:after="200" w:line="276" w:lineRule="auto"/>
              <w:jc w:val="both"/>
              <w:rPr>
                <w:rFonts w:ascii="Times New Roman" w:hAnsi="Times New Roman"/>
                <w:bCs/>
                <w:color w:val="000000"/>
                <w:lang w:val="sq-AL"/>
              </w:rPr>
            </w:pPr>
            <w:r w:rsidRPr="0031642B">
              <w:rPr>
                <w:rFonts w:ascii="Times New Roman" w:hAnsi="Times New Roman"/>
                <w:bCs/>
                <w:color w:val="000000"/>
                <w:lang w:val="sq-AL"/>
              </w:rPr>
              <w:lastRenderedPageBreak/>
              <w:t>Njohja e praktikës në punë dhe punës vullnetare si përvojë pune (ndryshim/plotësim i Ligjit të Punës</w:t>
            </w:r>
            <w:r>
              <w:rPr>
                <w:rFonts w:ascii="Times New Roman" w:hAnsi="Times New Roman"/>
                <w:bCs/>
                <w:color w:val="000000"/>
                <w:lang w:val="sq-AL"/>
              </w:rPr>
              <w:t>)</w:t>
            </w:r>
          </w:p>
        </w:tc>
        <w:tc>
          <w:tcPr>
            <w:tcW w:w="433" w:type="pct"/>
            <w:shd w:val="clear" w:color="auto" w:fill="auto"/>
          </w:tcPr>
          <w:p w:rsidR="005D3A98" w:rsidRPr="0031642B" w:rsidRDefault="005D3A98" w:rsidP="00976A9B">
            <w:pPr>
              <w:spacing w:after="0" w:line="240" w:lineRule="auto"/>
              <w:jc w:val="center"/>
              <w:rPr>
                <w:rFonts w:ascii="Times New Roman" w:eastAsia="Times New Roman" w:hAnsi="Times New Roman"/>
                <w:lang w:val="sq-AL"/>
              </w:rPr>
            </w:pPr>
            <w:r w:rsidRPr="0031642B">
              <w:rPr>
                <w:rFonts w:ascii="Times New Roman" w:eastAsia="Times New Roman" w:hAnsi="Times New Roman"/>
                <w:lang w:val="sq-AL"/>
              </w:rPr>
              <w:t>TM1 2018</w:t>
            </w:r>
          </w:p>
        </w:tc>
        <w:tc>
          <w:tcPr>
            <w:tcW w:w="390" w:type="pct"/>
            <w:tcBorders>
              <w:top w:val="single" w:sz="8" w:space="0" w:color="auto"/>
              <w:left w:val="single" w:sz="8" w:space="0" w:color="auto"/>
              <w:bottom w:val="single" w:sz="8" w:space="0" w:color="000000"/>
              <w:right w:val="single" w:sz="8" w:space="0" w:color="auto"/>
            </w:tcBorders>
            <w:shd w:val="clear" w:color="auto" w:fill="auto"/>
          </w:tcPr>
          <w:p w:rsidR="005D3A98" w:rsidRPr="0031642B" w:rsidRDefault="005D3A98" w:rsidP="00976A9B">
            <w:pPr>
              <w:jc w:val="center"/>
              <w:rPr>
                <w:rFonts w:ascii="Times New Roman" w:eastAsia="Times New Roman" w:hAnsi="Times New Roman"/>
                <w:lang w:val="sq-AL"/>
              </w:rPr>
            </w:pPr>
            <w:r w:rsidRPr="0031642B">
              <w:rPr>
                <w:rFonts w:ascii="Times New Roman" w:eastAsia="Times New Roman" w:hAnsi="Times New Roman"/>
                <w:lang w:val="sq-AL"/>
              </w:rPr>
              <w:t>Nuk ka kosto</w:t>
            </w:r>
          </w:p>
        </w:tc>
        <w:tc>
          <w:tcPr>
            <w:tcW w:w="352" w:type="pct"/>
            <w:shd w:val="clear" w:color="auto" w:fill="auto"/>
          </w:tcPr>
          <w:p w:rsidR="005D3A98" w:rsidRPr="0031642B" w:rsidRDefault="005D3A98" w:rsidP="00976A9B">
            <w:pPr>
              <w:spacing w:after="0" w:line="240" w:lineRule="auto"/>
              <w:contextualSpacing/>
              <w:jc w:val="center"/>
              <w:rPr>
                <w:rFonts w:ascii="Times New Roman" w:eastAsia="Times New Roman" w:hAnsi="Times New Roman"/>
                <w:lang w:val="sq-AL"/>
              </w:rPr>
            </w:pPr>
          </w:p>
        </w:tc>
        <w:tc>
          <w:tcPr>
            <w:tcW w:w="382" w:type="pct"/>
            <w:shd w:val="clear" w:color="auto" w:fill="auto"/>
          </w:tcPr>
          <w:p w:rsidR="005D3A98" w:rsidRPr="0031642B" w:rsidRDefault="005D3A98" w:rsidP="00976A9B">
            <w:pPr>
              <w:spacing w:after="0" w:line="240" w:lineRule="auto"/>
              <w:jc w:val="center"/>
              <w:rPr>
                <w:rFonts w:ascii="Times New Roman" w:eastAsia="Times New Roman" w:hAnsi="Times New Roman"/>
                <w:lang w:val="sq-AL"/>
              </w:rPr>
            </w:pPr>
            <w:r w:rsidRPr="0031642B">
              <w:rPr>
                <w:rFonts w:ascii="Times New Roman" w:eastAsia="Times New Roman" w:hAnsi="Times New Roman"/>
                <w:lang w:val="sq-AL"/>
              </w:rPr>
              <w:t>MPMS</w:t>
            </w:r>
          </w:p>
        </w:tc>
        <w:tc>
          <w:tcPr>
            <w:tcW w:w="383" w:type="pct"/>
          </w:tcPr>
          <w:p w:rsidR="005D3A98" w:rsidRPr="0031642B" w:rsidRDefault="005D3A98" w:rsidP="00976A9B">
            <w:pPr>
              <w:widowControl w:val="0"/>
              <w:autoSpaceDE w:val="0"/>
              <w:autoSpaceDN w:val="0"/>
              <w:adjustRightInd w:val="0"/>
              <w:spacing w:after="0" w:line="240" w:lineRule="auto"/>
              <w:jc w:val="center"/>
              <w:rPr>
                <w:rFonts w:ascii="Times New Roman" w:eastAsia="Times New Roman" w:hAnsi="Times New Roman"/>
                <w:lang w:val="sq-AL"/>
              </w:rPr>
            </w:pPr>
            <w:r w:rsidRPr="0031642B">
              <w:rPr>
                <w:rFonts w:ascii="Times New Roman" w:eastAsia="Times New Roman" w:hAnsi="Times New Roman"/>
                <w:lang w:val="sq-AL"/>
              </w:rPr>
              <w:t>Ministria e Financave</w:t>
            </w:r>
          </w:p>
        </w:tc>
        <w:tc>
          <w:tcPr>
            <w:tcW w:w="381" w:type="pct"/>
          </w:tcPr>
          <w:p w:rsidR="005D3A98" w:rsidRPr="0031642B" w:rsidRDefault="005D3A98" w:rsidP="00976A9B">
            <w:pPr>
              <w:spacing w:after="0" w:line="240" w:lineRule="auto"/>
              <w:jc w:val="center"/>
              <w:rPr>
                <w:rFonts w:ascii="Times New Roman" w:eastAsia="Times New Roman" w:hAnsi="Times New Roman"/>
                <w:lang w:val="sq-AL"/>
              </w:rPr>
            </w:pPr>
            <w:r w:rsidRPr="0031642B">
              <w:rPr>
                <w:rFonts w:ascii="Times New Roman" w:eastAsia="Times New Roman" w:hAnsi="Times New Roman"/>
                <w:lang w:val="sq-AL"/>
              </w:rPr>
              <w:t>Ligji i Punës i ndryshuar, njohja e punës praktike</w:t>
            </w:r>
          </w:p>
        </w:tc>
        <w:tc>
          <w:tcPr>
            <w:tcW w:w="1341" w:type="pct"/>
          </w:tcPr>
          <w:p w:rsidR="005D3A98" w:rsidRPr="00696AE2" w:rsidRDefault="005D3A98" w:rsidP="00976A9B">
            <w:pPr>
              <w:spacing w:after="0" w:line="240" w:lineRule="auto"/>
              <w:rPr>
                <w:rFonts w:ascii="Times New Roman" w:eastAsia="Times New Roman" w:hAnsi="Times New Roman"/>
                <w:color w:val="44546A" w:themeColor="text2"/>
                <w:sz w:val="20"/>
                <w:szCs w:val="20"/>
                <w:lang w:val="sq-AL"/>
              </w:rPr>
            </w:pPr>
            <w:r w:rsidRPr="00696AE2">
              <w:rPr>
                <w:rFonts w:ascii="Times New Roman" w:eastAsia="Times New Roman" w:hAnsi="Times New Roman"/>
                <w:color w:val="44546A" w:themeColor="text2"/>
                <w:sz w:val="20"/>
                <w:szCs w:val="20"/>
                <w:lang w:val="sq-AL"/>
              </w:rPr>
              <w:t>Nuk është ndryshuar Ligji i Punës.</w:t>
            </w:r>
          </w:p>
          <w:p w:rsidR="005D3A98" w:rsidRDefault="005D3A98" w:rsidP="00976A9B">
            <w:pPr>
              <w:spacing w:after="0" w:line="240" w:lineRule="auto"/>
              <w:rPr>
                <w:rFonts w:ascii="Times New Roman" w:eastAsia="Times New Roman" w:hAnsi="Times New Roman"/>
                <w:sz w:val="20"/>
                <w:szCs w:val="20"/>
                <w:lang w:val="sq-AL"/>
              </w:rPr>
            </w:pPr>
          </w:p>
          <w:p w:rsidR="005D3A98" w:rsidRPr="006F070E" w:rsidRDefault="005D3A98" w:rsidP="00976A9B">
            <w:pPr>
              <w:spacing w:after="0" w:line="240" w:lineRule="auto"/>
              <w:rPr>
                <w:rFonts w:ascii="Times New Roman" w:eastAsia="Times New Roman" w:hAnsi="Times New Roman"/>
                <w:sz w:val="20"/>
                <w:szCs w:val="20"/>
                <w:lang w:val="sq-AL"/>
              </w:rPr>
            </w:pPr>
          </w:p>
          <w:p w:rsidR="005D3A98" w:rsidRDefault="005D3A98" w:rsidP="00976A9B">
            <w:pPr>
              <w:spacing w:after="0" w:line="240" w:lineRule="auto"/>
              <w:rPr>
                <w:rFonts w:ascii="Times New Roman" w:eastAsia="Times New Roman" w:hAnsi="Times New Roman"/>
                <w:highlight w:val="red"/>
                <w:lang w:val="sq-AL"/>
              </w:rPr>
            </w:pP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3"/>
              <w:gridCol w:w="1203"/>
              <w:gridCol w:w="1204"/>
            </w:tblGrid>
            <w:tr w:rsidR="005D3A98" w:rsidRPr="009D7D94" w:rsidTr="00976A9B">
              <w:trPr>
                <w:trHeight w:val="234"/>
              </w:trPr>
              <w:tc>
                <w:tcPr>
                  <w:tcW w:w="1666" w:type="pct"/>
                </w:tcPr>
                <w:p w:rsidR="005D3A98" w:rsidRPr="009D7D94" w:rsidRDefault="005D3A98" w:rsidP="00976A9B">
                  <w:pPr>
                    <w:rPr>
                      <w:rFonts w:ascii="Times New Roman" w:hAnsi="Times New Roman"/>
                      <w:b/>
                      <w:bCs/>
                      <w:color w:val="FF0000"/>
                      <w:sz w:val="20"/>
                      <w:szCs w:val="20"/>
                      <w:u w:val="single"/>
                    </w:rPr>
                  </w:pPr>
                </w:p>
              </w:tc>
              <w:tc>
                <w:tcPr>
                  <w:tcW w:w="1666" w:type="pct"/>
                  <w:shd w:val="clear" w:color="auto" w:fill="FFFFFF" w:themeFill="background1"/>
                </w:tcPr>
                <w:p w:rsidR="005D3A98" w:rsidRPr="009D7D94" w:rsidRDefault="005D3A98" w:rsidP="00976A9B">
                  <w:pPr>
                    <w:jc w:val="center"/>
                    <w:rPr>
                      <w:rFonts w:ascii="Times New Roman" w:hAnsi="Times New Roman"/>
                      <w:b/>
                      <w:bCs/>
                      <w:color w:val="FF0000"/>
                      <w:sz w:val="20"/>
                      <w:szCs w:val="20"/>
                      <w:u w:val="single"/>
                    </w:rPr>
                  </w:pPr>
                </w:p>
              </w:tc>
              <w:tc>
                <w:tcPr>
                  <w:tcW w:w="1667" w:type="pct"/>
                  <w:shd w:val="clear" w:color="auto" w:fill="FF0000"/>
                </w:tcPr>
                <w:p w:rsidR="005D3A98" w:rsidRPr="009D7D94" w:rsidRDefault="005D3A98" w:rsidP="00976A9B">
                  <w:pPr>
                    <w:jc w:val="center"/>
                    <w:rPr>
                      <w:rFonts w:ascii="Times New Roman" w:hAnsi="Times New Roman"/>
                      <w:b/>
                      <w:bCs/>
                      <w:color w:val="FF0000"/>
                      <w:sz w:val="20"/>
                      <w:szCs w:val="20"/>
                      <w:u w:val="single"/>
                    </w:rPr>
                  </w:pPr>
                  <w:r>
                    <w:rPr>
                      <w:rFonts w:ascii="Times New Roman" w:hAnsi="Times New Roman"/>
                      <w:b/>
                      <w:bCs/>
                      <w:color w:val="000000" w:themeColor="text1"/>
                      <w:sz w:val="20"/>
                      <w:szCs w:val="20"/>
                      <w:u w:val="single"/>
                    </w:rPr>
                    <w:t>Nuk është realizuar</w:t>
                  </w:r>
                </w:p>
              </w:tc>
            </w:tr>
          </w:tbl>
          <w:p w:rsidR="005D3A98" w:rsidRPr="004F0D73" w:rsidRDefault="005D3A98" w:rsidP="00976A9B">
            <w:pPr>
              <w:spacing w:after="0" w:line="240" w:lineRule="auto"/>
              <w:rPr>
                <w:rFonts w:ascii="Times New Roman" w:eastAsia="Times New Roman" w:hAnsi="Times New Roman"/>
                <w:highlight w:val="red"/>
                <w:lang w:val="sq-AL"/>
              </w:rPr>
            </w:pPr>
          </w:p>
        </w:tc>
      </w:tr>
      <w:tr w:rsidR="005D3A98" w:rsidRPr="0031642B" w:rsidTr="00976A9B">
        <w:trPr>
          <w:trHeight w:val="659"/>
        </w:trPr>
        <w:tc>
          <w:tcPr>
            <w:tcW w:w="1338" w:type="pct"/>
            <w:vAlign w:val="center"/>
          </w:tcPr>
          <w:p w:rsidR="005D3A98" w:rsidRPr="0031642B" w:rsidRDefault="005D3A98" w:rsidP="00976A9B">
            <w:pPr>
              <w:numPr>
                <w:ilvl w:val="1"/>
                <w:numId w:val="7"/>
              </w:numPr>
              <w:spacing w:after="200" w:line="276" w:lineRule="auto"/>
              <w:jc w:val="both"/>
              <w:rPr>
                <w:rFonts w:ascii="Times New Roman" w:hAnsi="Times New Roman"/>
                <w:bCs/>
                <w:color w:val="000000"/>
                <w:lang w:val="sq-AL"/>
              </w:rPr>
            </w:pPr>
            <w:r w:rsidRPr="0031642B">
              <w:rPr>
                <w:rFonts w:ascii="Times New Roman" w:hAnsi="Times New Roman"/>
                <w:bCs/>
                <w:color w:val="000000"/>
                <w:lang w:val="sq-AL"/>
              </w:rPr>
              <w:t>Mbështetja e nismave për punë vullnetare, me kontribut në  punësimin e të rinjve</w:t>
            </w:r>
          </w:p>
        </w:tc>
        <w:tc>
          <w:tcPr>
            <w:tcW w:w="433" w:type="pct"/>
            <w:shd w:val="clear" w:color="auto" w:fill="auto"/>
          </w:tcPr>
          <w:p w:rsidR="005D3A98" w:rsidRPr="0031642B" w:rsidRDefault="005D3A98" w:rsidP="00976A9B">
            <w:pPr>
              <w:spacing w:after="0" w:line="240" w:lineRule="auto"/>
              <w:jc w:val="center"/>
              <w:rPr>
                <w:rFonts w:ascii="Times New Roman" w:eastAsia="Times New Roman" w:hAnsi="Times New Roman"/>
                <w:lang w:val="sq-AL"/>
              </w:rPr>
            </w:pPr>
            <w:r w:rsidRPr="0031642B">
              <w:rPr>
                <w:rFonts w:ascii="Times New Roman" w:eastAsia="Times New Roman" w:hAnsi="Times New Roman"/>
                <w:lang w:val="sq-AL"/>
              </w:rPr>
              <w:t>TM3 2018-TM 4 20</w:t>
            </w:r>
            <w:r>
              <w:rPr>
                <w:rFonts w:ascii="Times New Roman" w:eastAsia="Times New Roman" w:hAnsi="Times New Roman"/>
                <w:lang w:val="sq-AL"/>
              </w:rPr>
              <w:t>20</w:t>
            </w:r>
          </w:p>
        </w:tc>
        <w:tc>
          <w:tcPr>
            <w:tcW w:w="390" w:type="pct"/>
            <w:tcBorders>
              <w:top w:val="single" w:sz="8" w:space="0" w:color="auto"/>
              <w:left w:val="single" w:sz="8" w:space="0" w:color="auto"/>
              <w:bottom w:val="single" w:sz="8" w:space="0" w:color="000000"/>
              <w:right w:val="single" w:sz="8" w:space="0" w:color="auto"/>
            </w:tcBorders>
            <w:shd w:val="clear" w:color="auto" w:fill="auto"/>
          </w:tcPr>
          <w:p w:rsidR="005D3A98" w:rsidRPr="0031642B" w:rsidRDefault="005D3A98" w:rsidP="00976A9B">
            <w:pPr>
              <w:rPr>
                <w:rFonts w:ascii="Times New Roman" w:eastAsia="Times New Roman" w:hAnsi="Times New Roman"/>
              </w:rPr>
            </w:pPr>
            <w:r w:rsidRPr="0031642B">
              <w:rPr>
                <w:rFonts w:ascii="Times New Roman" w:eastAsia="Times New Roman" w:hAnsi="Times New Roman"/>
              </w:rPr>
              <w:t>60,000 EUR</w:t>
            </w:r>
          </w:p>
        </w:tc>
        <w:tc>
          <w:tcPr>
            <w:tcW w:w="352" w:type="pct"/>
            <w:shd w:val="clear" w:color="auto" w:fill="auto"/>
          </w:tcPr>
          <w:p w:rsidR="005D3A98" w:rsidRPr="0031642B" w:rsidRDefault="005D3A98" w:rsidP="00976A9B">
            <w:pPr>
              <w:spacing w:after="0" w:line="240" w:lineRule="auto"/>
              <w:contextualSpacing/>
              <w:rPr>
                <w:rFonts w:ascii="Times New Roman" w:eastAsia="Times New Roman" w:hAnsi="Times New Roman"/>
              </w:rPr>
            </w:pPr>
            <w:r w:rsidRPr="0031642B">
              <w:rPr>
                <w:rFonts w:ascii="Times New Roman" w:eastAsia="Times New Roman" w:hAnsi="Times New Roman"/>
              </w:rPr>
              <w:t xml:space="preserve">5,000 EUR Buxheti i Kosovës </w:t>
            </w:r>
          </w:p>
          <w:p w:rsidR="005D3A98" w:rsidRPr="0031642B" w:rsidRDefault="005D3A98" w:rsidP="00976A9B">
            <w:pPr>
              <w:spacing w:after="0" w:line="240" w:lineRule="auto"/>
              <w:contextualSpacing/>
              <w:rPr>
                <w:rFonts w:ascii="Times New Roman" w:eastAsia="Times New Roman" w:hAnsi="Times New Roman"/>
              </w:rPr>
            </w:pPr>
          </w:p>
          <w:p w:rsidR="005D3A98" w:rsidRPr="0031642B" w:rsidRDefault="005D3A98" w:rsidP="00976A9B">
            <w:pPr>
              <w:spacing w:after="0" w:line="240" w:lineRule="auto"/>
              <w:contextualSpacing/>
              <w:rPr>
                <w:rFonts w:ascii="Times New Roman" w:eastAsia="Times New Roman" w:hAnsi="Times New Roman"/>
              </w:rPr>
            </w:pPr>
            <w:r w:rsidRPr="0031642B">
              <w:rPr>
                <w:rFonts w:ascii="Times New Roman" w:eastAsia="Times New Roman" w:hAnsi="Times New Roman"/>
              </w:rPr>
              <w:t>55,000 EUR Donatorët</w:t>
            </w:r>
          </w:p>
        </w:tc>
        <w:tc>
          <w:tcPr>
            <w:tcW w:w="382" w:type="pct"/>
            <w:shd w:val="clear" w:color="auto" w:fill="auto"/>
          </w:tcPr>
          <w:p w:rsidR="005D3A98" w:rsidRPr="0031642B" w:rsidRDefault="005D3A98" w:rsidP="00976A9B">
            <w:pPr>
              <w:spacing w:after="0" w:line="240" w:lineRule="auto"/>
              <w:jc w:val="center"/>
              <w:rPr>
                <w:rFonts w:ascii="Times New Roman" w:eastAsia="Times New Roman" w:hAnsi="Times New Roman"/>
              </w:rPr>
            </w:pPr>
            <w:r>
              <w:rPr>
                <w:rFonts w:ascii="Times New Roman" w:eastAsia="Times New Roman" w:hAnsi="Times New Roman"/>
              </w:rPr>
              <w:t>MKRS</w:t>
            </w:r>
          </w:p>
        </w:tc>
        <w:tc>
          <w:tcPr>
            <w:tcW w:w="383" w:type="pct"/>
          </w:tcPr>
          <w:p w:rsidR="005D3A98" w:rsidRPr="0031642B" w:rsidRDefault="005D3A98" w:rsidP="00976A9B">
            <w:pPr>
              <w:widowControl w:val="0"/>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Këshillat dhe Qemdrat Rinore</w:t>
            </w:r>
          </w:p>
        </w:tc>
        <w:tc>
          <w:tcPr>
            <w:tcW w:w="381" w:type="pct"/>
          </w:tcPr>
          <w:p w:rsidR="005D3A98" w:rsidRPr="0031642B" w:rsidRDefault="005D3A98" w:rsidP="00976A9B">
            <w:pPr>
              <w:spacing w:after="0" w:line="240" w:lineRule="auto"/>
              <w:jc w:val="center"/>
              <w:rPr>
                <w:rFonts w:ascii="Times New Roman" w:eastAsia="Times New Roman" w:hAnsi="Times New Roman"/>
                <w:lang w:val="sq-AL"/>
              </w:rPr>
            </w:pPr>
            <w:r w:rsidRPr="0031642B">
              <w:rPr>
                <w:rFonts w:ascii="Times New Roman" w:eastAsia="Times New Roman" w:hAnsi="Times New Roman"/>
                <w:lang w:val="sq-AL"/>
              </w:rPr>
              <w:t>300 të rinjë të angazhuar në punë vullnetare, duke kontribuar në punësim</w:t>
            </w:r>
          </w:p>
        </w:tc>
        <w:tc>
          <w:tcPr>
            <w:tcW w:w="1341" w:type="pct"/>
          </w:tcPr>
          <w:p w:rsidR="005D3A98" w:rsidRPr="005516F6" w:rsidRDefault="005D3A98" w:rsidP="005D3A98">
            <w:pPr>
              <w:pStyle w:val="ListParagraph"/>
              <w:numPr>
                <w:ilvl w:val="0"/>
                <w:numId w:val="39"/>
              </w:numPr>
              <w:shd w:val="clear" w:color="auto" w:fill="FFFFFF"/>
              <w:spacing w:after="0" w:line="240" w:lineRule="auto"/>
              <w:rPr>
                <w:rStyle w:val="Hyperlink"/>
                <w:rFonts w:ascii="Times New Roman" w:hAnsi="Times New Roman" w:cs="Times New Roman"/>
                <w:color w:val="auto"/>
              </w:rPr>
            </w:pPr>
            <w:r w:rsidRPr="005516F6">
              <w:rPr>
                <w:rFonts w:ascii="Times New Roman" w:eastAsia="Times New Roman" w:hAnsi="Times New Roman"/>
                <w:lang w:val="sq-AL"/>
              </w:rPr>
              <w:t xml:space="preserve">MKRS ka një platformë dhe një databazë për të rinjët vullnetarë </w:t>
            </w:r>
            <w:r w:rsidRPr="005516F6">
              <w:rPr>
                <w:rFonts w:ascii="Times New Roman" w:eastAsia="Times New Roman" w:hAnsi="Times New Roman" w:cs="Times New Roman"/>
                <w:lang w:val="sq-AL"/>
              </w:rPr>
              <w:t>(</w:t>
            </w:r>
            <w:hyperlink r:id="rId22" w:history="1">
              <w:r w:rsidRPr="005516F6">
                <w:rPr>
                  <w:rStyle w:val="Hyperlink"/>
                  <w:rFonts w:ascii="Times New Roman" w:hAnsi="Times New Roman" w:cs="Times New Roman"/>
                  <w:color w:val="auto"/>
                </w:rPr>
                <w:t>http://kosovovolunteers.org</w:t>
              </w:r>
            </w:hyperlink>
            <w:r w:rsidRPr="005516F6">
              <w:rPr>
                <w:rStyle w:val="Hyperlink"/>
                <w:rFonts w:ascii="Times New Roman" w:hAnsi="Times New Roman" w:cs="Times New Roman"/>
                <w:color w:val="auto"/>
              </w:rPr>
              <w:t xml:space="preserve">). </w:t>
            </w:r>
          </w:p>
          <w:p w:rsidR="005D3A98" w:rsidRPr="005516F6" w:rsidRDefault="005D3A98" w:rsidP="005D3A98">
            <w:pPr>
              <w:pStyle w:val="ListParagraph"/>
              <w:numPr>
                <w:ilvl w:val="0"/>
                <w:numId w:val="39"/>
              </w:numPr>
              <w:shd w:val="clear" w:color="auto" w:fill="FFFFFF"/>
              <w:spacing w:after="0" w:line="240" w:lineRule="auto"/>
              <w:rPr>
                <w:rFonts w:ascii="PMingLiU-ExtB" w:eastAsia="PMingLiU-ExtB" w:hAnsi="PMingLiU-ExtB" w:cs="PMingLiU-ExtB"/>
                <w:b/>
                <w:bCs/>
                <w:lang w:val="sq-AL"/>
              </w:rPr>
            </w:pPr>
            <w:r w:rsidRPr="005516F6">
              <w:rPr>
                <w:rFonts w:ascii="Times New Roman" w:eastAsia="Times New Roman" w:hAnsi="Times New Roman"/>
                <w:b/>
                <w:bCs/>
                <w:u w:val="single"/>
                <w:lang w:val="sq-AL"/>
              </w:rPr>
              <w:t xml:space="preserve">Gjatë vitit 2018, 1,500 të rinj kanë kryer punë vullnetare. </w:t>
            </w:r>
            <w:r w:rsidRPr="005516F6">
              <w:rPr>
                <w:rFonts w:ascii="Times New Roman" w:eastAsia="Times New Roman" w:hAnsi="Times New Roman"/>
                <w:lang w:val="sq-AL"/>
              </w:rPr>
              <w:t xml:space="preserve">Ndërkaq, në total, përtej vitit 2018, 4,000 të rinj kanë kryer punë vullnetare.. </w:t>
            </w:r>
          </w:p>
          <w:p w:rsidR="005D3A98" w:rsidRPr="005516F6" w:rsidRDefault="005D3A98" w:rsidP="005D3A98">
            <w:pPr>
              <w:pStyle w:val="ListParagraph"/>
              <w:numPr>
                <w:ilvl w:val="0"/>
                <w:numId w:val="39"/>
              </w:numPr>
              <w:shd w:val="clear" w:color="auto" w:fill="FFFFFF"/>
              <w:spacing w:after="0" w:line="240" w:lineRule="auto"/>
              <w:rPr>
                <w:rFonts w:ascii="Times New Roman" w:eastAsia="Times New Roman" w:hAnsi="Times New Roman" w:cs="Times New Roman"/>
                <w:b/>
                <w:bCs/>
                <w:sz w:val="20"/>
                <w:szCs w:val="20"/>
                <w:u w:val="single"/>
                <w:lang w:val="sq-AL"/>
              </w:rPr>
            </w:pPr>
            <w:r w:rsidRPr="005516F6">
              <w:rPr>
                <w:rFonts w:ascii="Times New Roman" w:eastAsia="Times New Roman" w:hAnsi="Times New Roman" w:cs="Times New Roman"/>
                <w:b/>
                <w:bCs/>
                <w:sz w:val="20"/>
                <w:szCs w:val="20"/>
                <w:u w:val="single"/>
                <w:lang w:val="sq-AL"/>
              </w:rPr>
              <w:t xml:space="preserve">Gjatë vitit 2019, 2,100 të rinj kanë kryer punë vullnetare (1,000 meshkuj e 1,100 femra). </w:t>
            </w:r>
          </w:p>
          <w:p w:rsidR="005D3A98" w:rsidRPr="005516F6" w:rsidRDefault="005D3A98" w:rsidP="005D3A98">
            <w:pPr>
              <w:pStyle w:val="ListParagraph"/>
              <w:numPr>
                <w:ilvl w:val="0"/>
                <w:numId w:val="39"/>
              </w:numPr>
              <w:spacing w:before="100" w:beforeAutospacing="1" w:after="100" w:afterAutospacing="1"/>
              <w:rPr>
                <w:rFonts w:ascii="Times New Roman" w:eastAsia="Times New Roman" w:hAnsi="Times New Roman" w:cs="Times New Roman"/>
                <w:sz w:val="20"/>
                <w:szCs w:val="20"/>
                <w:lang w:val="sq-AL"/>
              </w:rPr>
            </w:pPr>
            <w:r w:rsidRPr="005516F6">
              <w:rPr>
                <w:rFonts w:ascii="Times New Roman" w:eastAsia="Times New Roman" w:hAnsi="Times New Roman" w:cs="Times New Roman"/>
                <w:sz w:val="20"/>
                <w:szCs w:val="20"/>
                <w:lang w:val="sq-AL"/>
              </w:rPr>
              <w:t>N</w:t>
            </w:r>
            <w:r w:rsidR="003A65C5" w:rsidRPr="005516F6">
              <w:rPr>
                <w:rFonts w:ascii="Times New Roman" w:eastAsia="Times New Roman" w:hAnsi="Times New Roman" w:cs="Times New Roman"/>
                <w:sz w:val="20"/>
                <w:szCs w:val="20"/>
                <w:lang w:val="sq-AL"/>
              </w:rPr>
              <w:t>ë</w:t>
            </w:r>
            <w:r w:rsidRPr="005516F6">
              <w:rPr>
                <w:rFonts w:ascii="Times New Roman" w:eastAsia="Times New Roman" w:hAnsi="Times New Roman" w:cs="Times New Roman"/>
                <w:sz w:val="20"/>
                <w:szCs w:val="20"/>
                <w:lang w:val="sq-AL"/>
              </w:rPr>
              <w:t xml:space="preserve"> </w:t>
            </w:r>
            <w:r w:rsidRPr="005516F6">
              <w:rPr>
                <w:rFonts w:ascii="Times New Roman" w:eastAsia="Times New Roman" w:hAnsi="Times New Roman" w:cs="Times New Roman"/>
                <w:b/>
                <w:sz w:val="20"/>
                <w:szCs w:val="20"/>
                <w:u w:val="single"/>
                <w:lang w:val="sq-AL"/>
              </w:rPr>
              <w:t>2020 janë certifikuar rreth 380 vullnetare</w:t>
            </w:r>
            <w:r w:rsidRPr="005516F6">
              <w:rPr>
                <w:rFonts w:ascii="Times New Roman" w:eastAsia="Times New Roman" w:hAnsi="Times New Roman" w:cs="Times New Roman"/>
                <w:sz w:val="20"/>
                <w:szCs w:val="20"/>
                <w:lang w:val="sq-AL"/>
              </w:rPr>
              <w:t>, ku rreth 40 kanë arritur orët e parapara me Udhëzimin  administrative për pune vullnetare.</w:t>
            </w:r>
          </w:p>
          <w:p w:rsidR="005D3A98" w:rsidRPr="005516F6" w:rsidRDefault="005D3A98" w:rsidP="00976A9B">
            <w:pPr>
              <w:spacing w:before="100" w:beforeAutospacing="1" w:after="100" w:afterAutospacing="1"/>
              <w:rPr>
                <w:rFonts w:ascii="Times New Roman" w:eastAsia="Times New Roman" w:hAnsi="Times New Roman" w:cs="Times New Roman"/>
                <w:b/>
                <w:sz w:val="20"/>
                <w:szCs w:val="20"/>
                <w:u w:val="single"/>
                <w:lang w:val="sq-AL"/>
              </w:rPr>
            </w:pPr>
            <w:r w:rsidRPr="005516F6">
              <w:rPr>
                <w:rFonts w:ascii="Times New Roman" w:eastAsia="Times New Roman" w:hAnsi="Times New Roman" w:cs="Times New Roman"/>
                <w:b/>
                <w:sz w:val="20"/>
                <w:szCs w:val="20"/>
                <w:u w:val="single"/>
                <w:lang w:val="sq-AL"/>
              </w:rPr>
              <w:t>N</w:t>
            </w:r>
            <w:r w:rsidR="003A65C5" w:rsidRPr="005516F6">
              <w:rPr>
                <w:rFonts w:ascii="Times New Roman" w:eastAsia="Times New Roman" w:hAnsi="Times New Roman" w:cs="Times New Roman"/>
                <w:b/>
                <w:sz w:val="20"/>
                <w:szCs w:val="20"/>
                <w:u w:val="single"/>
                <w:lang w:val="sq-AL"/>
              </w:rPr>
              <w:t>ë</w:t>
            </w:r>
            <w:r w:rsidRPr="005516F6">
              <w:rPr>
                <w:rFonts w:ascii="Times New Roman" w:eastAsia="Times New Roman" w:hAnsi="Times New Roman" w:cs="Times New Roman"/>
                <w:b/>
                <w:sz w:val="20"/>
                <w:szCs w:val="20"/>
                <w:u w:val="single"/>
                <w:lang w:val="sq-AL"/>
              </w:rPr>
              <w:t xml:space="preserve"> total gjat</w:t>
            </w:r>
            <w:r w:rsidR="003A65C5" w:rsidRPr="005516F6">
              <w:rPr>
                <w:rFonts w:ascii="Times New Roman" w:eastAsia="Times New Roman" w:hAnsi="Times New Roman" w:cs="Times New Roman"/>
                <w:b/>
                <w:sz w:val="20"/>
                <w:szCs w:val="20"/>
                <w:u w:val="single"/>
                <w:lang w:val="sq-AL"/>
              </w:rPr>
              <w:t>ë</w:t>
            </w:r>
            <w:r w:rsidRPr="005516F6">
              <w:rPr>
                <w:rFonts w:ascii="Times New Roman" w:eastAsia="Times New Roman" w:hAnsi="Times New Roman" w:cs="Times New Roman"/>
                <w:b/>
                <w:sz w:val="20"/>
                <w:szCs w:val="20"/>
                <w:u w:val="single"/>
                <w:lang w:val="sq-AL"/>
              </w:rPr>
              <w:t xml:space="preserve"> afer 4,000 t</w:t>
            </w:r>
            <w:r w:rsidR="003A65C5" w:rsidRPr="005516F6">
              <w:rPr>
                <w:rFonts w:ascii="Times New Roman" w:eastAsia="Times New Roman" w:hAnsi="Times New Roman" w:cs="Times New Roman"/>
                <w:b/>
                <w:sz w:val="20"/>
                <w:szCs w:val="20"/>
                <w:u w:val="single"/>
                <w:lang w:val="sq-AL"/>
              </w:rPr>
              <w:t>ë</w:t>
            </w:r>
            <w:r w:rsidRPr="005516F6">
              <w:rPr>
                <w:rFonts w:ascii="Times New Roman" w:eastAsia="Times New Roman" w:hAnsi="Times New Roman" w:cs="Times New Roman"/>
                <w:b/>
                <w:sz w:val="20"/>
                <w:szCs w:val="20"/>
                <w:u w:val="single"/>
                <w:lang w:val="sq-AL"/>
              </w:rPr>
              <w:t xml:space="preserve"> rinj kan</w:t>
            </w:r>
            <w:r w:rsidR="003A65C5" w:rsidRPr="005516F6">
              <w:rPr>
                <w:rFonts w:ascii="Times New Roman" w:eastAsia="Times New Roman" w:hAnsi="Times New Roman" w:cs="Times New Roman"/>
                <w:b/>
                <w:sz w:val="20"/>
                <w:szCs w:val="20"/>
                <w:u w:val="single"/>
                <w:lang w:val="sq-AL"/>
              </w:rPr>
              <w:t>ë</w:t>
            </w:r>
            <w:r w:rsidRPr="005516F6">
              <w:rPr>
                <w:rFonts w:ascii="Times New Roman" w:eastAsia="Times New Roman" w:hAnsi="Times New Roman" w:cs="Times New Roman"/>
                <w:b/>
                <w:sz w:val="20"/>
                <w:szCs w:val="20"/>
                <w:u w:val="single"/>
                <w:lang w:val="sq-AL"/>
              </w:rPr>
              <w:t xml:space="preserve"> kryer pun</w:t>
            </w:r>
            <w:r w:rsidR="003A65C5" w:rsidRPr="005516F6">
              <w:rPr>
                <w:rFonts w:ascii="Times New Roman" w:eastAsia="Times New Roman" w:hAnsi="Times New Roman" w:cs="Times New Roman"/>
                <w:b/>
                <w:sz w:val="20"/>
                <w:szCs w:val="20"/>
                <w:u w:val="single"/>
                <w:lang w:val="sq-AL"/>
              </w:rPr>
              <w:t>ë</w:t>
            </w:r>
            <w:r w:rsidRPr="005516F6">
              <w:rPr>
                <w:rFonts w:ascii="Times New Roman" w:eastAsia="Times New Roman" w:hAnsi="Times New Roman" w:cs="Times New Roman"/>
                <w:b/>
                <w:sz w:val="20"/>
                <w:szCs w:val="20"/>
                <w:u w:val="single"/>
                <w:lang w:val="sq-AL"/>
              </w:rPr>
              <w:t xml:space="preserve"> vullnetare</w:t>
            </w:r>
          </w:p>
          <w:p w:rsidR="005D3A98" w:rsidRPr="005516F6" w:rsidRDefault="005D3A98" w:rsidP="00976A9B">
            <w:pPr>
              <w:spacing w:before="100" w:beforeAutospacing="1" w:after="100" w:afterAutospacing="1"/>
              <w:rPr>
                <w:rFonts w:ascii="Times New Roman" w:eastAsia="Times New Roman" w:hAnsi="Times New Roman" w:cs="Times New Roman"/>
                <w:sz w:val="20"/>
                <w:szCs w:val="20"/>
                <w:lang w:val="sq-AL"/>
              </w:rPr>
            </w:pPr>
            <w:r w:rsidRPr="005516F6">
              <w:rPr>
                <w:rFonts w:ascii="Times New Roman" w:eastAsia="Times New Roman" w:hAnsi="Times New Roman" w:cs="Times New Roman"/>
                <w:sz w:val="20"/>
                <w:szCs w:val="20"/>
                <w:lang w:val="sq-AL"/>
              </w:rPr>
              <w:lastRenderedPageBreak/>
              <w:t>Duhet t</w:t>
            </w:r>
            <w:r w:rsidR="003A65C5" w:rsidRPr="005516F6">
              <w:rPr>
                <w:rFonts w:ascii="Times New Roman" w:eastAsia="Times New Roman" w:hAnsi="Times New Roman" w:cs="Times New Roman"/>
                <w:sz w:val="20"/>
                <w:szCs w:val="20"/>
                <w:lang w:val="sq-AL"/>
              </w:rPr>
              <w:t>ë</w:t>
            </w:r>
            <w:r w:rsidRPr="005516F6">
              <w:rPr>
                <w:rFonts w:ascii="Times New Roman" w:eastAsia="Times New Roman" w:hAnsi="Times New Roman" w:cs="Times New Roman"/>
                <w:sz w:val="20"/>
                <w:szCs w:val="20"/>
                <w:lang w:val="sq-AL"/>
              </w:rPr>
              <w:t xml:space="preserve"> potencohet fakti se për shkak të pandemisë qe jemi përballur globalisht, numri i Ojq-ve dhe i vullnetareve ka rënë ndjeshëm.  Në fillim të vitit shumë OjQ kanë bërë thirrje për aktivitete të shumta, ku me pas ishin tërhequr për shkak të kufizimeve dhe pamundësisë për t’i mbajtur ato aktivitete. </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3"/>
              <w:gridCol w:w="1203"/>
              <w:gridCol w:w="1204"/>
            </w:tblGrid>
            <w:tr w:rsidR="005D3A98" w:rsidRPr="009D7D94" w:rsidTr="00976A9B">
              <w:trPr>
                <w:trHeight w:val="234"/>
              </w:trPr>
              <w:tc>
                <w:tcPr>
                  <w:tcW w:w="1666" w:type="pct"/>
                  <w:shd w:val="clear" w:color="auto" w:fill="92D050"/>
                </w:tcPr>
                <w:p w:rsidR="005D3A98" w:rsidRPr="009D7D94" w:rsidRDefault="005D3A98" w:rsidP="00976A9B">
                  <w:pPr>
                    <w:jc w:val="center"/>
                    <w:rPr>
                      <w:rFonts w:ascii="Times New Roman" w:hAnsi="Times New Roman"/>
                      <w:b/>
                      <w:bCs/>
                      <w:color w:val="FF0000"/>
                      <w:sz w:val="20"/>
                      <w:szCs w:val="20"/>
                      <w:u w:val="single"/>
                    </w:rPr>
                  </w:pPr>
                  <w:r>
                    <w:rPr>
                      <w:rFonts w:ascii="Times New Roman" w:hAnsi="Times New Roman"/>
                      <w:b/>
                      <w:bCs/>
                      <w:color w:val="FF0000"/>
                      <w:sz w:val="20"/>
                      <w:szCs w:val="20"/>
                      <w:u w:val="single"/>
                    </w:rPr>
                    <w:t>Plotësisht e realizuar</w:t>
                  </w:r>
                </w:p>
              </w:tc>
              <w:tc>
                <w:tcPr>
                  <w:tcW w:w="1666" w:type="pct"/>
                  <w:shd w:val="clear" w:color="auto" w:fill="FFFFFF" w:themeFill="background1"/>
                </w:tcPr>
                <w:p w:rsidR="005D3A98" w:rsidRPr="009D7D94" w:rsidRDefault="005D3A98" w:rsidP="00976A9B">
                  <w:pPr>
                    <w:jc w:val="center"/>
                    <w:rPr>
                      <w:rFonts w:ascii="Times New Roman" w:hAnsi="Times New Roman"/>
                      <w:b/>
                      <w:bCs/>
                      <w:color w:val="FF0000"/>
                      <w:sz w:val="20"/>
                      <w:szCs w:val="20"/>
                      <w:u w:val="single"/>
                    </w:rPr>
                  </w:pPr>
                </w:p>
              </w:tc>
              <w:tc>
                <w:tcPr>
                  <w:tcW w:w="1667" w:type="pct"/>
                  <w:shd w:val="clear" w:color="auto" w:fill="auto"/>
                </w:tcPr>
                <w:p w:rsidR="005D3A98" w:rsidRPr="009D7D94" w:rsidRDefault="005D3A98" w:rsidP="00976A9B">
                  <w:pPr>
                    <w:jc w:val="center"/>
                    <w:rPr>
                      <w:rFonts w:ascii="Times New Roman" w:hAnsi="Times New Roman"/>
                      <w:b/>
                      <w:bCs/>
                      <w:color w:val="FF0000"/>
                      <w:sz w:val="20"/>
                      <w:szCs w:val="20"/>
                      <w:u w:val="single"/>
                    </w:rPr>
                  </w:pPr>
                </w:p>
              </w:tc>
            </w:tr>
          </w:tbl>
          <w:p w:rsidR="005D3A98" w:rsidRPr="00093608" w:rsidRDefault="005D3A98" w:rsidP="00976A9B">
            <w:pPr>
              <w:shd w:val="clear" w:color="auto" w:fill="FFFFFF"/>
              <w:spacing w:after="0" w:line="240" w:lineRule="auto"/>
              <w:rPr>
                <w:rFonts w:ascii="Times New Roman" w:eastAsia="Times New Roman" w:hAnsi="Times New Roman"/>
                <w:b/>
                <w:bCs/>
                <w:color w:val="FF0000"/>
                <w:u w:val="single"/>
                <w:lang w:val="sq-AL"/>
              </w:rPr>
            </w:pPr>
          </w:p>
        </w:tc>
      </w:tr>
      <w:tr w:rsidR="005D3A98" w:rsidRPr="0031642B" w:rsidTr="00976A9B">
        <w:trPr>
          <w:trHeight w:val="659"/>
        </w:trPr>
        <w:tc>
          <w:tcPr>
            <w:tcW w:w="1338" w:type="pct"/>
            <w:vAlign w:val="center"/>
          </w:tcPr>
          <w:p w:rsidR="005D3A98" w:rsidRPr="0031642B" w:rsidRDefault="005D3A98" w:rsidP="00976A9B">
            <w:pPr>
              <w:numPr>
                <w:ilvl w:val="1"/>
                <w:numId w:val="7"/>
              </w:numPr>
              <w:spacing w:after="0" w:line="240" w:lineRule="auto"/>
              <w:jc w:val="both"/>
              <w:rPr>
                <w:rFonts w:ascii="Times New Roman" w:hAnsi="Times New Roman"/>
                <w:bCs/>
                <w:color w:val="000000"/>
                <w:lang w:val="sq-AL"/>
              </w:rPr>
            </w:pPr>
            <w:r w:rsidRPr="0031642B">
              <w:rPr>
                <w:rFonts w:ascii="Times New Roman" w:hAnsi="Times New Roman"/>
                <w:bCs/>
                <w:color w:val="000000"/>
                <w:lang w:val="sq-AL"/>
              </w:rPr>
              <w:lastRenderedPageBreak/>
              <w:t xml:space="preserve">Promovimi i punës së QAP-ve dhe ZP-ve, duke adresuar përfshirjen e </w:t>
            </w:r>
            <w:r>
              <w:rPr>
                <w:rFonts w:ascii="Times New Roman" w:hAnsi="Times New Roman"/>
                <w:bCs/>
                <w:color w:val="000000"/>
                <w:lang w:val="sq-AL"/>
              </w:rPr>
              <w:t xml:space="preserve">të rinjve, grave </w:t>
            </w:r>
            <w:r w:rsidRPr="0031642B">
              <w:rPr>
                <w:rFonts w:ascii="Times New Roman" w:hAnsi="Times New Roman"/>
                <w:bCs/>
                <w:color w:val="000000"/>
                <w:lang w:val="sq-AL"/>
              </w:rPr>
              <w:t>dhe ndarjen e profesioneve n</w:t>
            </w:r>
            <w:r>
              <w:rPr>
                <w:rFonts w:ascii="Times New Roman" w:hAnsi="Times New Roman"/>
                <w:bCs/>
                <w:color w:val="000000"/>
                <w:lang w:val="sq-AL"/>
              </w:rPr>
              <w:t>ë</w:t>
            </w:r>
            <w:r w:rsidRPr="0031642B">
              <w:rPr>
                <w:rFonts w:ascii="Times New Roman" w:hAnsi="Times New Roman"/>
                <w:bCs/>
                <w:color w:val="000000"/>
                <w:lang w:val="sq-AL"/>
              </w:rPr>
              <w:t xml:space="preserve"> baza gjinore</w:t>
            </w:r>
          </w:p>
        </w:tc>
        <w:tc>
          <w:tcPr>
            <w:tcW w:w="433" w:type="pct"/>
            <w:shd w:val="clear" w:color="auto" w:fill="auto"/>
          </w:tcPr>
          <w:p w:rsidR="005D3A98" w:rsidRPr="0031642B" w:rsidRDefault="005D3A98" w:rsidP="00976A9B">
            <w:pPr>
              <w:spacing w:after="0" w:line="240" w:lineRule="auto"/>
              <w:jc w:val="center"/>
              <w:rPr>
                <w:rFonts w:ascii="Times New Roman" w:eastAsia="Times New Roman" w:hAnsi="Times New Roman"/>
                <w:lang w:val="sq-AL"/>
              </w:rPr>
            </w:pPr>
            <w:r w:rsidRPr="0031642B">
              <w:rPr>
                <w:rFonts w:ascii="Times New Roman" w:eastAsia="Times New Roman" w:hAnsi="Times New Roman"/>
                <w:lang w:val="sq-AL"/>
              </w:rPr>
              <w:t>TM</w:t>
            </w:r>
            <w:r>
              <w:rPr>
                <w:rFonts w:ascii="Times New Roman" w:eastAsia="Times New Roman" w:hAnsi="Times New Roman"/>
                <w:lang w:val="sq-AL"/>
              </w:rPr>
              <w:t>1</w:t>
            </w:r>
            <w:r w:rsidRPr="0031642B">
              <w:rPr>
                <w:rFonts w:ascii="Times New Roman" w:eastAsia="Times New Roman" w:hAnsi="Times New Roman"/>
                <w:lang w:val="sq-AL"/>
              </w:rPr>
              <w:t xml:space="preserve"> 201</w:t>
            </w:r>
            <w:r>
              <w:rPr>
                <w:rFonts w:ascii="Times New Roman" w:eastAsia="Times New Roman" w:hAnsi="Times New Roman"/>
                <w:lang w:val="sq-AL"/>
              </w:rPr>
              <w:t>8</w:t>
            </w:r>
            <w:r w:rsidRPr="0031642B">
              <w:rPr>
                <w:rFonts w:ascii="Times New Roman" w:eastAsia="Times New Roman" w:hAnsi="Times New Roman"/>
                <w:lang w:val="sq-AL"/>
              </w:rPr>
              <w:t xml:space="preserve"> - TM4 20</w:t>
            </w:r>
            <w:r>
              <w:rPr>
                <w:rFonts w:ascii="Times New Roman" w:eastAsia="Times New Roman" w:hAnsi="Times New Roman"/>
                <w:lang w:val="sq-AL"/>
              </w:rPr>
              <w:t>20</w:t>
            </w:r>
          </w:p>
        </w:tc>
        <w:tc>
          <w:tcPr>
            <w:tcW w:w="390" w:type="pct"/>
            <w:tcBorders>
              <w:top w:val="single" w:sz="8" w:space="0" w:color="auto"/>
              <w:left w:val="single" w:sz="8" w:space="0" w:color="auto"/>
              <w:bottom w:val="single" w:sz="8" w:space="0" w:color="000000"/>
              <w:right w:val="single" w:sz="8" w:space="0" w:color="auto"/>
            </w:tcBorders>
            <w:shd w:val="clear" w:color="auto" w:fill="auto"/>
          </w:tcPr>
          <w:p w:rsidR="005D3A98" w:rsidRPr="0031642B" w:rsidRDefault="005D3A98" w:rsidP="00976A9B">
            <w:pPr>
              <w:jc w:val="center"/>
              <w:rPr>
                <w:rFonts w:ascii="Times New Roman" w:eastAsia="Times New Roman" w:hAnsi="Times New Roman"/>
                <w:lang w:val="sq-AL"/>
              </w:rPr>
            </w:pPr>
            <w:r w:rsidRPr="0031642B">
              <w:rPr>
                <w:rFonts w:ascii="Times New Roman" w:eastAsia="Times New Roman" w:hAnsi="Times New Roman"/>
                <w:lang w:val="sq-AL"/>
              </w:rPr>
              <w:t>Nuk ka kosto shtesë, ngase janë të planifikuara në Startegjinë Sektoriale</w:t>
            </w:r>
          </w:p>
        </w:tc>
        <w:tc>
          <w:tcPr>
            <w:tcW w:w="352" w:type="pct"/>
            <w:shd w:val="clear" w:color="auto" w:fill="auto"/>
          </w:tcPr>
          <w:p w:rsidR="005D3A98" w:rsidRPr="0031642B" w:rsidRDefault="005D3A98" w:rsidP="00976A9B">
            <w:pPr>
              <w:spacing w:after="0" w:line="240" w:lineRule="auto"/>
              <w:contextualSpacing/>
              <w:jc w:val="center"/>
              <w:rPr>
                <w:rFonts w:ascii="Times New Roman" w:eastAsia="Times New Roman" w:hAnsi="Times New Roman"/>
                <w:lang w:val="sq-AL"/>
              </w:rPr>
            </w:pPr>
          </w:p>
        </w:tc>
        <w:tc>
          <w:tcPr>
            <w:tcW w:w="382" w:type="pct"/>
            <w:shd w:val="clear" w:color="auto" w:fill="auto"/>
          </w:tcPr>
          <w:p w:rsidR="005D3A98" w:rsidRDefault="005D3A98" w:rsidP="00976A9B">
            <w:pPr>
              <w:spacing w:after="0" w:line="240" w:lineRule="auto"/>
              <w:jc w:val="center"/>
              <w:rPr>
                <w:rFonts w:ascii="Times New Roman" w:eastAsia="Times New Roman" w:hAnsi="Times New Roman"/>
                <w:lang w:val="sq-AL"/>
              </w:rPr>
            </w:pPr>
            <w:r w:rsidRPr="0031642B">
              <w:rPr>
                <w:rFonts w:ascii="Times New Roman" w:eastAsia="Times New Roman" w:hAnsi="Times New Roman"/>
                <w:lang w:val="sq-AL"/>
              </w:rPr>
              <w:t>APRK</w:t>
            </w:r>
          </w:p>
          <w:p w:rsidR="005D3A98" w:rsidRPr="0031642B" w:rsidRDefault="005D3A98" w:rsidP="00976A9B">
            <w:pPr>
              <w:spacing w:after="0" w:line="240" w:lineRule="auto"/>
              <w:jc w:val="center"/>
              <w:rPr>
                <w:rFonts w:ascii="Times New Roman" w:eastAsia="Times New Roman" w:hAnsi="Times New Roman"/>
                <w:lang w:val="sq-AL"/>
              </w:rPr>
            </w:pPr>
            <w:r>
              <w:rPr>
                <w:rFonts w:ascii="Times New Roman" w:eastAsia="Times New Roman" w:hAnsi="Times New Roman"/>
                <w:lang w:val="sq-AL"/>
              </w:rPr>
              <w:t>DPP/MPMS</w:t>
            </w:r>
          </w:p>
        </w:tc>
        <w:tc>
          <w:tcPr>
            <w:tcW w:w="383" w:type="pct"/>
          </w:tcPr>
          <w:p w:rsidR="005D3A98" w:rsidRPr="0031642B" w:rsidRDefault="005D3A98" w:rsidP="00976A9B">
            <w:pPr>
              <w:widowControl w:val="0"/>
              <w:autoSpaceDE w:val="0"/>
              <w:autoSpaceDN w:val="0"/>
              <w:adjustRightInd w:val="0"/>
              <w:spacing w:after="0" w:line="240" w:lineRule="auto"/>
              <w:jc w:val="center"/>
              <w:rPr>
                <w:rFonts w:ascii="Times New Roman" w:eastAsia="Times New Roman" w:hAnsi="Times New Roman"/>
                <w:lang w:val="sq-AL"/>
              </w:rPr>
            </w:pPr>
            <w:r w:rsidRPr="0031642B">
              <w:rPr>
                <w:rFonts w:ascii="Times New Roman" w:eastAsia="Times New Roman" w:hAnsi="Times New Roman"/>
                <w:lang w:val="sq-AL"/>
              </w:rPr>
              <w:t>Departmenntet Komunale t</w:t>
            </w:r>
            <w:r>
              <w:rPr>
                <w:rFonts w:ascii="Times New Roman" w:eastAsia="Times New Roman" w:hAnsi="Times New Roman"/>
                <w:lang w:val="sq-AL"/>
              </w:rPr>
              <w:t>ë</w:t>
            </w:r>
            <w:r w:rsidRPr="0031642B">
              <w:rPr>
                <w:rFonts w:ascii="Times New Roman" w:eastAsia="Times New Roman" w:hAnsi="Times New Roman"/>
                <w:lang w:val="sq-AL"/>
              </w:rPr>
              <w:t xml:space="preserve"> Arsimit (DKA-t</w:t>
            </w:r>
            <w:r>
              <w:rPr>
                <w:rFonts w:ascii="Times New Roman" w:eastAsia="Times New Roman" w:hAnsi="Times New Roman"/>
                <w:lang w:val="sq-AL"/>
              </w:rPr>
              <w:t>ë</w:t>
            </w:r>
            <w:r w:rsidRPr="0031642B">
              <w:rPr>
                <w:rFonts w:ascii="Times New Roman" w:eastAsia="Times New Roman" w:hAnsi="Times New Roman"/>
                <w:lang w:val="sq-AL"/>
              </w:rPr>
              <w:t>)</w:t>
            </w:r>
          </w:p>
          <w:p w:rsidR="005D3A98" w:rsidRPr="0031642B" w:rsidRDefault="005D3A98" w:rsidP="00976A9B">
            <w:pPr>
              <w:widowControl w:val="0"/>
              <w:autoSpaceDE w:val="0"/>
              <w:autoSpaceDN w:val="0"/>
              <w:adjustRightInd w:val="0"/>
              <w:spacing w:after="0" w:line="240" w:lineRule="auto"/>
              <w:jc w:val="center"/>
              <w:rPr>
                <w:rFonts w:ascii="Times New Roman" w:eastAsia="Times New Roman" w:hAnsi="Times New Roman"/>
                <w:lang w:val="sq-AL"/>
              </w:rPr>
            </w:pPr>
          </w:p>
          <w:p w:rsidR="005D3A98" w:rsidRPr="0031642B" w:rsidRDefault="005D3A98" w:rsidP="00976A9B">
            <w:pPr>
              <w:widowControl w:val="0"/>
              <w:autoSpaceDE w:val="0"/>
              <w:autoSpaceDN w:val="0"/>
              <w:adjustRightInd w:val="0"/>
              <w:spacing w:after="0" w:line="240" w:lineRule="auto"/>
              <w:jc w:val="center"/>
              <w:rPr>
                <w:rFonts w:ascii="Times New Roman" w:eastAsia="Times New Roman" w:hAnsi="Times New Roman"/>
                <w:lang w:val="sq-AL"/>
              </w:rPr>
            </w:pPr>
            <w:r w:rsidRPr="0031642B">
              <w:rPr>
                <w:rFonts w:ascii="Times New Roman" w:eastAsia="Times New Roman" w:hAnsi="Times New Roman"/>
                <w:lang w:val="sq-AL"/>
              </w:rPr>
              <w:t>Këshillat dhe Qendrat Rinore</w:t>
            </w:r>
          </w:p>
        </w:tc>
        <w:tc>
          <w:tcPr>
            <w:tcW w:w="381" w:type="pct"/>
          </w:tcPr>
          <w:p w:rsidR="005D3A98" w:rsidRPr="006F76F3" w:rsidRDefault="005D3A98" w:rsidP="00976A9B">
            <w:pPr>
              <w:spacing w:after="0" w:line="240" w:lineRule="auto"/>
              <w:rPr>
                <w:rFonts w:ascii="Times New Roman" w:eastAsia="Times New Roman" w:hAnsi="Times New Roman"/>
              </w:rPr>
            </w:pPr>
            <w:r w:rsidRPr="006F76F3">
              <w:rPr>
                <w:rFonts w:ascii="Times New Roman" w:eastAsia="Times New Roman" w:hAnsi="Times New Roman"/>
              </w:rPr>
              <w:t>Numër i rritur i të rinjëve që shfrytëzojnë QAP-at dhe ZP</w:t>
            </w:r>
          </w:p>
          <w:p w:rsidR="005D3A98" w:rsidRPr="0031642B" w:rsidRDefault="005D3A98" w:rsidP="00976A9B">
            <w:pPr>
              <w:spacing w:after="0" w:line="240" w:lineRule="auto"/>
              <w:rPr>
                <w:rFonts w:ascii="Times New Roman" w:eastAsia="Times New Roman" w:hAnsi="Times New Roman"/>
                <w:lang w:val="sq-AL"/>
              </w:rPr>
            </w:pPr>
          </w:p>
        </w:tc>
        <w:tc>
          <w:tcPr>
            <w:tcW w:w="1341" w:type="pct"/>
          </w:tcPr>
          <w:p w:rsidR="005D3A98" w:rsidRPr="005516F6" w:rsidRDefault="005D3A98" w:rsidP="00976A9B">
            <w:pPr>
              <w:spacing w:after="0" w:line="240" w:lineRule="auto"/>
              <w:rPr>
                <w:rFonts w:ascii="Times New Roman" w:eastAsia="Times New Roman" w:hAnsi="Times New Roman"/>
                <w:sz w:val="20"/>
                <w:szCs w:val="20"/>
                <w:lang w:val="sq-AL"/>
              </w:rPr>
            </w:pPr>
            <w:r w:rsidRPr="005516F6">
              <w:rPr>
                <w:rFonts w:ascii="Times New Roman" w:eastAsia="Times New Roman" w:hAnsi="Times New Roman"/>
                <w:sz w:val="20"/>
                <w:szCs w:val="20"/>
                <w:lang w:val="sq-AL"/>
              </w:rPr>
              <w:t xml:space="preserve">Sa i përket promovimit të shërbimeve të aftësimit profesional, QAP-at kanë marrë pjesë në panairet e punës që janë organizuar nga GIZ dhe APRK. Gjithashtu, Qendrat e Aftësimit Profesional kanë marrë pjesë edhe në panairin e edukimit dy-ditor, që është organizuar nga kompania CEO-Congress &amp; Event. Në këtë panair është bërë  promovimi i punës së </w:t>
            </w:r>
            <w:r w:rsidRPr="005516F6">
              <w:rPr>
                <w:rFonts w:ascii="Times New Roman" w:eastAsia="Times New Roman" w:hAnsi="Times New Roman"/>
                <w:b/>
                <w:sz w:val="20"/>
                <w:szCs w:val="20"/>
                <w:u w:val="single"/>
                <w:lang w:val="sq-AL"/>
              </w:rPr>
              <w:t>shtatë (7)</w:t>
            </w:r>
            <w:r w:rsidRPr="005516F6">
              <w:rPr>
                <w:rFonts w:ascii="Times New Roman" w:eastAsia="Times New Roman" w:hAnsi="Times New Roman"/>
                <w:sz w:val="20"/>
                <w:szCs w:val="20"/>
                <w:lang w:val="sq-AL"/>
              </w:rPr>
              <w:t xml:space="preserve"> Qendrave të Aftësimit Profesional dhe Agjencisë së Punësimit.</w:t>
            </w:r>
          </w:p>
          <w:p w:rsidR="005D3A98" w:rsidRPr="005516F6" w:rsidRDefault="005D3A98" w:rsidP="00976A9B">
            <w:pPr>
              <w:spacing w:after="0" w:line="240" w:lineRule="auto"/>
              <w:rPr>
                <w:rFonts w:ascii="Times New Roman" w:eastAsia="Times New Roman" w:hAnsi="Times New Roman"/>
                <w:sz w:val="20"/>
                <w:szCs w:val="20"/>
                <w:lang w:val="sq-AL"/>
              </w:rPr>
            </w:pPr>
          </w:p>
          <w:p w:rsidR="005D3A98" w:rsidRPr="005516F6" w:rsidRDefault="005D3A98" w:rsidP="00976A9B">
            <w:pPr>
              <w:jc w:val="both"/>
              <w:rPr>
                <w:rFonts w:ascii="Times New Roman" w:eastAsia="Calibri" w:hAnsi="Times New Roman" w:cs="Times New Roman"/>
                <w:b/>
                <w:bCs/>
                <w:sz w:val="20"/>
                <w:szCs w:val="20"/>
                <w:lang w:val="sq-AL"/>
              </w:rPr>
            </w:pPr>
            <w:r w:rsidRPr="005516F6">
              <w:rPr>
                <w:rFonts w:ascii="Times New Roman" w:hAnsi="Times New Roman" w:cs="Times New Roman"/>
                <w:sz w:val="20"/>
                <w:szCs w:val="20"/>
                <w:lang w:val="sq-AL" w:eastAsia="en-GB"/>
              </w:rPr>
              <w:t>Gjithashtu n</w:t>
            </w:r>
            <w:r w:rsidR="003A65C5" w:rsidRPr="005516F6">
              <w:rPr>
                <w:rFonts w:ascii="Times New Roman" w:hAnsi="Times New Roman" w:cs="Times New Roman"/>
                <w:sz w:val="20"/>
                <w:szCs w:val="20"/>
                <w:lang w:val="sq-AL" w:eastAsia="en-GB"/>
              </w:rPr>
              <w:t>ë</w:t>
            </w:r>
            <w:r w:rsidRPr="005516F6">
              <w:rPr>
                <w:rFonts w:ascii="Times New Roman" w:hAnsi="Times New Roman" w:cs="Times New Roman"/>
                <w:sz w:val="20"/>
                <w:szCs w:val="20"/>
                <w:lang w:val="sq-AL" w:eastAsia="en-GB"/>
              </w:rPr>
              <w:t xml:space="preserve"> funksion t</w:t>
            </w:r>
            <w:r w:rsidR="003A65C5" w:rsidRPr="005516F6">
              <w:rPr>
                <w:rFonts w:ascii="Times New Roman" w:hAnsi="Times New Roman" w:cs="Times New Roman"/>
                <w:sz w:val="20"/>
                <w:szCs w:val="20"/>
                <w:lang w:val="sq-AL" w:eastAsia="en-GB"/>
              </w:rPr>
              <w:t>ë</w:t>
            </w:r>
            <w:r w:rsidRPr="005516F6">
              <w:rPr>
                <w:rFonts w:ascii="Times New Roman" w:hAnsi="Times New Roman" w:cs="Times New Roman"/>
                <w:sz w:val="20"/>
                <w:szCs w:val="20"/>
                <w:lang w:val="sq-AL" w:eastAsia="en-GB"/>
              </w:rPr>
              <w:t xml:space="preserve"> promovimit t</w:t>
            </w:r>
            <w:r w:rsidR="003A65C5" w:rsidRPr="005516F6">
              <w:rPr>
                <w:rFonts w:ascii="Times New Roman" w:hAnsi="Times New Roman" w:cs="Times New Roman"/>
                <w:sz w:val="20"/>
                <w:szCs w:val="20"/>
                <w:lang w:val="sq-AL" w:eastAsia="en-GB"/>
              </w:rPr>
              <w:t>ë</w:t>
            </w:r>
            <w:r w:rsidRPr="005516F6">
              <w:rPr>
                <w:rFonts w:ascii="Times New Roman" w:hAnsi="Times New Roman" w:cs="Times New Roman"/>
                <w:sz w:val="20"/>
                <w:szCs w:val="20"/>
                <w:lang w:val="sq-AL" w:eastAsia="en-GB"/>
              </w:rPr>
              <w:t xml:space="preserve"> punës s</w:t>
            </w:r>
            <w:r w:rsidR="003A65C5" w:rsidRPr="005516F6">
              <w:rPr>
                <w:rFonts w:ascii="Times New Roman" w:hAnsi="Times New Roman" w:cs="Times New Roman"/>
                <w:sz w:val="20"/>
                <w:szCs w:val="20"/>
                <w:lang w:val="sq-AL" w:eastAsia="en-GB"/>
              </w:rPr>
              <w:t>ë</w:t>
            </w:r>
            <w:r w:rsidRPr="005516F6">
              <w:rPr>
                <w:rFonts w:ascii="Times New Roman" w:hAnsi="Times New Roman" w:cs="Times New Roman"/>
                <w:sz w:val="20"/>
                <w:szCs w:val="20"/>
                <w:lang w:val="sq-AL" w:eastAsia="en-GB"/>
              </w:rPr>
              <w:t xml:space="preserve"> QAP-ve dhe ZP-ve </w:t>
            </w:r>
            <w:r w:rsidRPr="005516F6">
              <w:rPr>
                <w:rFonts w:ascii="Times New Roman" w:hAnsi="Times New Roman" w:cs="Times New Roman"/>
                <w:b/>
                <w:sz w:val="20"/>
                <w:szCs w:val="20"/>
                <w:u w:val="single"/>
                <w:lang w:val="sq-AL" w:eastAsia="en-GB"/>
              </w:rPr>
              <w:t xml:space="preserve">është bërë një video promovuese për shërbimet e që ofrohen nga Zyret e Punësimit dhe Qendrat Aftësimit Profesinal. </w:t>
            </w:r>
            <w:r w:rsidRPr="005516F6">
              <w:rPr>
                <w:rFonts w:ascii="Times New Roman" w:hAnsi="Times New Roman" w:cs="Times New Roman"/>
                <w:sz w:val="20"/>
                <w:szCs w:val="20"/>
                <w:lang w:val="sq-AL" w:eastAsia="en-GB"/>
              </w:rPr>
              <w:t>P</w:t>
            </w:r>
            <w:r w:rsidRPr="005516F6">
              <w:rPr>
                <w:rFonts w:ascii="Times New Roman" w:eastAsia="Calibri" w:hAnsi="Times New Roman" w:cs="Times New Roman"/>
                <w:bCs/>
                <w:sz w:val="20"/>
                <w:szCs w:val="20"/>
                <w:lang w:val="sq-AL"/>
              </w:rPr>
              <w:t>romovimi  i këtyre shërbimeve  është bërë edhe  përmes formave të ndryshme; mjeteve lokale të informimit, rrjeteve sociale, shpërndarjes së fletëpalosjeve nga QAP-at, takimet dhe marrëveshjet me shoqerinë civile</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3"/>
              <w:gridCol w:w="1203"/>
              <w:gridCol w:w="1204"/>
            </w:tblGrid>
            <w:tr w:rsidR="005D3A98" w:rsidRPr="009D7D94" w:rsidTr="00976A9B">
              <w:trPr>
                <w:trHeight w:val="234"/>
              </w:trPr>
              <w:tc>
                <w:tcPr>
                  <w:tcW w:w="1666" w:type="pct"/>
                </w:tcPr>
                <w:p w:rsidR="005D3A98" w:rsidRPr="009D7D94" w:rsidRDefault="005D3A98" w:rsidP="00976A9B">
                  <w:pPr>
                    <w:rPr>
                      <w:rFonts w:ascii="Times New Roman" w:hAnsi="Times New Roman"/>
                      <w:b/>
                      <w:bCs/>
                      <w:color w:val="FF0000"/>
                      <w:sz w:val="20"/>
                      <w:szCs w:val="20"/>
                      <w:u w:val="single"/>
                    </w:rPr>
                  </w:pPr>
                </w:p>
              </w:tc>
              <w:tc>
                <w:tcPr>
                  <w:tcW w:w="1666" w:type="pct"/>
                  <w:shd w:val="clear" w:color="auto" w:fill="FFFF00"/>
                </w:tcPr>
                <w:p w:rsidR="005D3A98" w:rsidRPr="009D7D94" w:rsidRDefault="005D3A98" w:rsidP="00976A9B">
                  <w:pPr>
                    <w:jc w:val="center"/>
                    <w:rPr>
                      <w:rFonts w:ascii="Times New Roman" w:hAnsi="Times New Roman"/>
                      <w:b/>
                      <w:bCs/>
                      <w:color w:val="FF0000"/>
                      <w:sz w:val="20"/>
                      <w:szCs w:val="20"/>
                      <w:u w:val="single"/>
                    </w:rPr>
                  </w:pPr>
                  <w:r>
                    <w:rPr>
                      <w:rFonts w:ascii="Times New Roman" w:hAnsi="Times New Roman"/>
                      <w:b/>
                      <w:bCs/>
                      <w:color w:val="FF0000"/>
                      <w:sz w:val="20"/>
                      <w:szCs w:val="20"/>
                      <w:u w:val="single"/>
                      <w:lang w:eastAsia="en-GB"/>
                    </w:rPr>
                    <w:t>Pjesërisht e realizuar</w:t>
                  </w:r>
                </w:p>
              </w:tc>
              <w:tc>
                <w:tcPr>
                  <w:tcW w:w="1667" w:type="pct"/>
                </w:tcPr>
                <w:p w:rsidR="005D3A98" w:rsidRPr="009D7D94" w:rsidRDefault="005D3A98" w:rsidP="00976A9B">
                  <w:pPr>
                    <w:rPr>
                      <w:rFonts w:ascii="Times New Roman" w:hAnsi="Times New Roman"/>
                      <w:b/>
                      <w:bCs/>
                      <w:color w:val="FF0000"/>
                      <w:sz w:val="20"/>
                      <w:szCs w:val="20"/>
                      <w:u w:val="single"/>
                    </w:rPr>
                  </w:pPr>
                </w:p>
              </w:tc>
            </w:tr>
          </w:tbl>
          <w:p w:rsidR="005D3A98" w:rsidRPr="00986777" w:rsidRDefault="005D3A98" w:rsidP="00976A9B">
            <w:pPr>
              <w:spacing w:after="0" w:line="240" w:lineRule="auto"/>
              <w:rPr>
                <w:rFonts w:ascii="Times New Roman" w:eastAsia="Times New Roman" w:hAnsi="Times New Roman"/>
                <w:color w:val="FF0000"/>
                <w:lang w:val="sq-AL"/>
              </w:rPr>
            </w:pPr>
          </w:p>
        </w:tc>
      </w:tr>
      <w:tr w:rsidR="005D3A98" w:rsidRPr="0031642B" w:rsidTr="00976A9B">
        <w:trPr>
          <w:trHeight w:val="659"/>
        </w:trPr>
        <w:tc>
          <w:tcPr>
            <w:tcW w:w="1338" w:type="pct"/>
            <w:vAlign w:val="center"/>
          </w:tcPr>
          <w:p w:rsidR="005D3A98" w:rsidRPr="0031642B" w:rsidRDefault="005D3A98" w:rsidP="00976A9B">
            <w:pPr>
              <w:numPr>
                <w:ilvl w:val="1"/>
                <w:numId w:val="7"/>
              </w:numPr>
              <w:spacing w:after="0" w:line="240" w:lineRule="auto"/>
              <w:jc w:val="both"/>
              <w:rPr>
                <w:rFonts w:ascii="Times New Roman" w:hAnsi="Times New Roman"/>
                <w:bCs/>
                <w:color w:val="000000"/>
                <w:lang w:val="sq-AL"/>
              </w:rPr>
            </w:pPr>
            <w:r w:rsidRPr="0031642B">
              <w:rPr>
                <w:rFonts w:ascii="Times New Roman" w:hAnsi="Times New Roman"/>
                <w:bCs/>
                <w:color w:val="000000"/>
                <w:lang w:val="sq-AL"/>
              </w:rPr>
              <w:t>Ofrimi i trajnimeve në fushën e TIK-ut (MZHE)</w:t>
            </w:r>
          </w:p>
        </w:tc>
        <w:tc>
          <w:tcPr>
            <w:tcW w:w="433" w:type="pct"/>
            <w:shd w:val="clear" w:color="auto" w:fill="auto"/>
          </w:tcPr>
          <w:p w:rsidR="005D3A98" w:rsidRPr="0031642B" w:rsidRDefault="005D3A98" w:rsidP="00976A9B">
            <w:pPr>
              <w:spacing w:after="0" w:line="240" w:lineRule="auto"/>
              <w:jc w:val="center"/>
              <w:rPr>
                <w:rFonts w:ascii="Times New Roman" w:eastAsia="Times New Roman" w:hAnsi="Times New Roman"/>
                <w:lang w:val="sq-AL"/>
              </w:rPr>
            </w:pPr>
            <w:r w:rsidRPr="0031642B">
              <w:rPr>
                <w:rFonts w:ascii="Times New Roman" w:eastAsia="Times New Roman" w:hAnsi="Times New Roman"/>
                <w:lang w:val="sq-AL"/>
              </w:rPr>
              <w:t>TM1 2018-TM 4 20</w:t>
            </w:r>
            <w:r>
              <w:rPr>
                <w:rFonts w:ascii="Times New Roman" w:eastAsia="Times New Roman" w:hAnsi="Times New Roman"/>
                <w:lang w:val="sq-AL"/>
              </w:rPr>
              <w:t>20</w:t>
            </w:r>
          </w:p>
        </w:tc>
        <w:tc>
          <w:tcPr>
            <w:tcW w:w="390" w:type="pct"/>
            <w:tcBorders>
              <w:top w:val="single" w:sz="8" w:space="0" w:color="auto"/>
              <w:left w:val="single" w:sz="8" w:space="0" w:color="auto"/>
              <w:bottom w:val="single" w:sz="8" w:space="0" w:color="000000"/>
              <w:right w:val="single" w:sz="8" w:space="0" w:color="auto"/>
            </w:tcBorders>
            <w:shd w:val="clear" w:color="auto" w:fill="auto"/>
          </w:tcPr>
          <w:p w:rsidR="005D3A98" w:rsidRPr="0031642B" w:rsidRDefault="005D3A98" w:rsidP="00976A9B">
            <w:pPr>
              <w:jc w:val="center"/>
              <w:rPr>
                <w:rFonts w:ascii="Times New Roman" w:eastAsia="Times New Roman" w:hAnsi="Times New Roman"/>
                <w:lang w:val="sq-AL"/>
              </w:rPr>
            </w:pPr>
            <w:r>
              <w:rPr>
                <w:rFonts w:ascii="Times New Roman" w:eastAsia="Times New Roman" w:hAnsi="Times New Roman"/>
                <w:lang w:val="sq-AL"/>
              </w:rPr>
              <w:t>975</w:t>
            </w:r>
            <w:r w:rsidRPr="0031642B">
              <w:rPr>
                <w:rFonts w:ascii="Times New Roman" w:eastAsia="Times New Roman" w:hAnsi="Times New Roman"/>
                <w:lang w:val="sq-AL"/>
              </w:rPr>
              <w:t>,000 EUR</w:t>
            </w:r>
          </w:p>
        </w:tc>
        <w:tc>
          <w:tcPr>
            <w:tcW w:w="352" w:type="pct"/>
            <w:shd w:val="clear" w:color="auto" w:fill="auto"/>
          </w:tcPr>
          <w:p w:rsidR="005D3A98" w:rsidRPr="0031642B" w:rsidRDefault="005D3A98" w:rsidP="00976A9B">
            <w:pPr>
              <w:spacing w:after="0" w:line="240" w:lineRule="auto"/>
              <w:contextualSpacing/>
              <w:jc w:val="center"/>
              <w:rPr>
                <w:rFonts w:ascii="Times New Roman" w:eastAsia="Times New Roman" w:hAnsi="Times New Roman"/>
                <w:lang w:val="sq-AL"/>
              </w:rPr>
            </w:pPr>
            <w:r w:rsidRPr="0031642B">
              <w:rPr>
                <w:rFonts w:ascii="Times New Roman" w:eastAsia="Times New Roman" w:hAnsi="Times New Roman"/>
                <w:lang w:val="sq-AL"/>
              </w:rPr>
              <w:t>Donator</w:t>
            </w:r>
            <w:r>
              <w:rPr>
                <w:rFonts w:ascii="Times New Roman" w:eastAsia="Times New Roman" w:hAnsi="Times New Roman"/>
                <w:lang w:val="sq-AL"/>
              </w:rPr>
              <w:t>ë</w:t>
            </w:r>
            <w:r w:rsidRPr="0031642B">
              <w:rPr>
                <w:rFonts w:ascii="Times New Roman" w:eastAsia="Times New Roman" w:hAnsi="Times New Roman"/>
                <w:lang w:val="sq-AL"/>
              </w:rPr>
              <w:t xml:space="preserve">t </w:t>
            </w:r>
          </w:p>
        </w:tc>
        <w:tc>
          <w:tcPr>
            <w:tcW w:w="382" w:type="pct"/>
            <w:shd w:val="clear" w:color="auto" w:fill="auto"/>
          </w:tcPr>
          <w:p w:rsidR="005D3A98" w:rsidRPr="0031642B" w:rsidRDefault="005D3A98" w:rsidP="00976A9B">
            <w:pPr>
              <w:spacing w:after="0" w:line="240" w:lineRule="auto"/>
              <w:rPr>
                <w:rFonts w:ascii="Times New Roman" w:eastAsia="Times New Roman" w:hAnsi="Times New Roman"/>
                <w:lang w:val="sq-AL"/>
              </w:rPr>
            </w:pPr>
            <w:r w:rsidRPr="0031642B">
              <w:rPr>
                <w:rFonts w:ascii="Times New Roman" w:eastAsia="Times New Roman" w:hAnsi="Times New Roman"/>
                <w:lang w:val="sq-AL"/>
              </w:rPr>
              <w:t>MZHE</w:t>
            </w:r>
          </w:p>
        </w:tc>
        <w:tc>
          <w:tcPr>
            <w:tcW w:w="383" w:type="pct"/>
          </w:tcPr>
          <w:p w:rsidR="005D3A98" w:rsidRPr="0031642B" w:rsidRDefault="005D3A98" w:rsidP="00976A9B">
            <w:pPr>
              <w:widowControl w:val="0"/>
              <w:autoSpaceDE w:val="0"/>
              <w:autoSpaceDN w:val="0"/>
              <w:adjustRightInd w:val="0"/>
              <w:spacing w:after="0" w:line="240" w:lineRule="auto"/>
              <w:jc w:val="center"/>
              <w:rPr>
                <w:rFonts w:ascii="Times New Roman" w:eastAsia="Times New Roman" w:hAnsi="Times New Roman"/>
                <w:lang w:val="sq-AL"/>
              </w:rPr>
            </w:pPr>
            <w:r w:rsidRPr="0031642B">
              <w:rPr>
                <w:rFonts w:ascii="Times New Roman" w:eastAsia="Times New Roman" w:hAnsi="Times New Roman"/>
                <w:lang w:val="sq-AL"/>
              </w:rPr>
              <w:t xml:space="preserve">Këshillat dhe Qendrat </w:t>
            </w:r>
            <w:r w:rsidRPr="0031642B">
              <w:rPr>
                <w:rFonts w:ascii="Times New Roman" w:eastAsia="Times New Roman" w:hAnsi="Times New Roman"/>
                <w:lang w:val="sq-AL"/>
              </w:rPr>
              <w:lastRenderedPageBreak/>
              <w:t>Rinore</w:t>
            </w:r>
          </w:p>
          <w:p w:rsidR="005D3A98" w:rsidRPr="0031642B" w:rsidRDefault="005D3A98" w:rsidP="00976A9B">
            <w:pPr>
              <w:widowControl w:val="0"/>
              <w:autoSpaceDE w:val="0"/>
              <w:autoSpaceDN w:val="0"/>
              <w:adjustRightInd w:val="0"/>
              <w:spacing w:after="0" w:line="240" w:lineRule="auto"/>
              <w:jc w:val="center"/>
              <w:rPr>
                <w:rFonts w:ascii="Times New Roman" w:eastAsia="Times New Roman" w:hAnsi="Times New Roman"/>
                <w:lang w:val="sq-AL"/>
              </w:rPr>
            </w:pPr>
          </w:p>
          <w:p w:rsidR="005D3A98" w:rsidRPr="0031642B" w:rsidRDefault="005D3A98" w:rsidP="00976A9B">
            <w:pPr>
              <w:widowControl w:val="0"/>
              <w:autoSpaceDE w:val="0"/>
              <w:autoSpaceDN w:val="0"/>
              <w:adjustRightInd w:val="0"/>
              <w:spacing w:after="0" w:line="240" w:lineRule="auto"/>
              <w:jc w:val="center"/>
              <w:rPr>
                <w:rFonts w:ascii="Times New Roman" w:eastAsia="Times New Roman" w:hAnsi="Times New Roman"/>
                <w:lang w:val="sq-AL"/>
              </w:rPr>
            </w:pPr>
            <w:r w:rsidRPr="0031642B">
              <w:rPr>
                <w:rFonts w:ascii="Times New Roman" w:eastAsia="Times New Roman" w:hAnsi="Times New Roman"/>
                <w:lang w:val="sq-AL"/>
              </w:rPr>
              <w:t>Ofruesit privat t</w:t>
            </w:r>
            <w:r>
              <w:rPr>
                <w:rFonts w:ascii="Times New Roman" w:eastAsia="Times New Roman" w:hAnsi="Times New Roman"/>
                <w:lang w:val="sq-AL"/>
              </w:rPr>
              <w:t>ë</w:t>
            </w:r>
            <w:r w:rsidRPr="0031642B">
              <w:rPr>
                <w:rFonts w:ascii="Times New Roman" w:eastAsia="Times New Roman" w:hAnsi="Times New Roman"/>
                <w:lang w:val="sq-AL"/>
              </w:rPr>
              <w:t xml:space="preserve"> trajnimeve</w:t>
            </w:r>
          </w:p>
        </w:tc>
        <w:tc>
          <w:tcPr>
            <w:tcW w:w="381" w:type="pct"/>
          </w:tcPr>
          <w:p w:rsidR="005D3A98" w:rsidRDefault="005D3A98" w:rsidP="00976A9B">
            <w:pPr>
              <w:spacing w:after="0" w:line="240" w:lineRule="auto"/>
              <w:jc w:val="center"/>
              <w:rPr>
                <w:rFonts w:ascii="Times New Roman" w:eastAsia="Times New Roman" w:hAnsi="Times New Roman"/>
                <w:lang w:val="sq-AL"/>
              </w:rPr>
            </w:pPr>
            <w:r>
              <w:rPr>
                <w:rFonts w:ascii="Times New Roman" w:eastAsia="Times New Roman" w:hAnsi="Times New Roman"/>
                <w:lang w:val="sq-AL"/>
              </w:rPr>
              <w:lastRenderedPageBreak/>
              <w:t>9</w:t>
            </w:r>
            <w:r w:rsidRPr="006F76F3">
              <w:rPr>
                <w:rFonts w:ascii="Times New Roman" w:eastAsia="Times New Roman" w:hAnsi="Times New Roman"/>
                <w:lang w:val="sq-AL"/>
              </w:rPr>
              <w:t xml:space="preserve">00 të </w:t>
            </w:r>
            <w:r>
              <w:rPr>
                <w:rFonts w:ascii="Times New Roman" w:eastAsia="Times New Roman" w:hAnsi="Times New Roman"/>
                <w:lang w:val="sq-AL"/>
              </w:rPr>
              <w:t xml:space="preserve">rinjë të trajnuar në </w:t>
            </w:r>
            <w:r>
              <w:rPr>
                <w:rFonts w:ascii="Times New Roman" w:eastAsia="Times New Roman" w:hAnsi="Times New Roman"/>
                <w:lang w:val="sq-AL"/>
              </w:rPr>
              <w:lastRenderedPageBreak/>
              <w:t>fushën e TI</w:t>
            </w:r>
            <w:r w:rsidRPr="006F76F3">
              <w:rPr>
                <w:rFonts w:ascii="Times New Roman" w:eastAsia="Times New Roman" w:hAnsi="Times New Roman"/>
                <w:lang w:val="sq-AL"/>
              </w:rPr>
              <w:t>K-ut</w:t>
            </w:r>
          </w:p>
          <w:p w:rsidR="005D3A98" w:rsidRDefault="005D3A98" w:rsidP="00976A9B">
            <w:pPr>
              <w:spacing w:after="0" w:line="240" w:lineRule="auto"/>
              <w:jc w:val="center"/>
              <w:rPr>
                <w:rFonts w:ascii="Times New Roman" w:eastAsia="Times New Roman" w:hAnsi="Times New Roman"/>
                <w:lang w:val="sq-AL"/>
              </w:rPr>
            </w:pPr>
            <w:r>
              <w:rPr>
                <w:rFonts w:ascii="Times New Roman" w:eastAsia="Times New Roman" w:hAnsi="Times New Roman"/>
                <w:lang w:val="sq-AL"/>
              </w:rPr>
              <w:t>50% vajza</w:t>
            </w:r>
          </w:p>
          <w:p w:rsidR="005D3A98" w:rsidRPr="0031642B" w:rsidRDefault="005D3A98" w:rsidP="00976A9B">
            <w:pPr>
              <w:spacing w:after="0" w:line="240" w:lineRule="auto"/>
              <w:jc w:val="center"/>
              <w:rPr>
                <w:rFonts w:ascii="Times New Roman" w:eastAsia="Times New Roman" w:hAnsi="Times New Roman"/>
                <w:lang w:val="sq-AL"/>
              </w:rPr>
            </w:pPr>
            <w:r>
              <w:rPr>
                <w:rFonts w:ascii="Times New Roman" w:eastAsia="Times New Roman" w:hAnsi="Times New Roman"/>
                <w:lang w:val="sq-AL"/>
              </w:rPr>
              <w:t>50% djem</w:t>
            </w:r>
          </w:p>
        </w:tc>
        <w:tc>
          <w:tcPr>
            <w:tcW w:w="1341" w:type="pct"/>
          </w:tcPr>
          <w:p w:rsidR="005D3A98" w:rsidRPr="005516F6" w:rsidRDefault="005D3A98" w:rsidP="00976A9B">
            <w:pPr>
              <w:spacing w:after="0" w:line="240" w:lineRule="auto"/>
              <w:rPr>
                <w:rFonts w:ascii="Times New Roman" w:eastAsia="Times New Roman" w:hAnsi="Times New Roman"/>
                <w:sz w:val="20"/>
                <w:szCs w:val="20"/>
                <w:lang w:val="sq-AL"/>
              </w:rPr>
            </w:pPr>
            <w:r w:rsidRPr="005516F6">
              <w:rPr>
                <w:rFonts w:ascii="Times New Roman" w:eastAsia="Times New Roman" w:hAnsi="Times New Roman"/>
                <w:sz w:val="20"/>
                <w:szCs w:val="20"/>
                <w:lang w:val="sq-AL"/>
              </w:rPr>
              <w:lastRenderedPageBreak/>
              <w:t xml:space="preserve">Gjatë vitit 2018, është realizuar piloti i 4-të i Projektit Gratë në Punët Online (Ëomen in Online Ëork, ËOË). Rezultati ka qenë: </w:t>
            </w:r>
            <w:r w:rsidRPr="005516F6">
              <w:rPr>
                <w:rFonts w:ascii="Times New Roman" w:eastAsia="Times New Roman" w:hAnsi="Times New Roman"/>
                <w:b/>
                <w:bCs/>
                <w:sz w:val="20"/>
                <w:szCs w:val="20"/>
                <w:u w:val="single"/>
                <w:lang w:val="sq-AL"/>
              </w:rPr>
              <w:t>100 femra të trajnuara</w:t>
            </w:r>
            <w:r w:rsidRPr="005516F6">
              <w:rPr>
                <w:rFonts w:ascii="Times New Roman" w:eastAsia="Times New Roman" w:hAnsi="Times New Roman"/>
                <w:sz w:val="20"/>
                <w:szCs w:val="20"/>
                <w:lang w:val="sq-AL"/>
              </w:rPr>
              <w:t xml:space="preserve"> (50+50) në komunat e </w:t>
            </w:r>
            <w:r w:rsidRPr="005516F6">
              <w:rPr>
                <w:rFonts w:ascii="Times New Roman" w:eastAsia="Times New Roman" w:hAnsi="Times New Roman"/>
                <w:sz w:val="20"/>
                <w:szCs w:val="20"/>
                <w:lang w:val="sq-AL"/>
              </w:rPr>
              <w:lastRenderedPageBreak/>
              <w:t xml:space="preserve">Podujevës dhe të Mitrovicës. Aktiviteti është mbeshtetur nga projekti zvicerian EYE. Numri i trajnimeve është </w:t>
            </w:r>
            <w:r w:rsidRPr="005516F6">
              <w:rPr>
                <w:rFonts w:ascii="Times New Roman" w:eastAsia="Times New Roman" w:hAnsi="Times New Roman"/>
                <w:b/>
                <w:sz w:val="20"/>
                <w:szCs w:val="20"/>
                <w:u w:val="single"/>
                <w:lang w:val="sq-AL"/>
              </w:rPr>
              <w:t>dy (2)</w:t>
            </w:r>
            <w:r w:rsidRPr="005516F6">
              <w:rPr>
                <w:rFonts w:ascii="Times New Roman" w:eastAsia="Times New Roman" w:hAnsi="Times New Roman"/>
                <w:sz w:val="20"/>
                <w:szCs w:val="20"/>
                <w:lang w:val="sq-AL"/>
              </w:rPr>
              <w:t xml:space="preserve"> (dy grupe nga 50-të), dhe </w:t>
            </w:r>
            <w:r w:rsidRPr="005516F6">
              <w:rPr>
                <w:rFonts w:ascii="Times New Roman" w:eastAsia="Times New Roman" w:hAnsi="Times New Roman"/>
                <w:b/>
                <w:bCs/>
                <w:sz w:val="20"/>
                <w:szCs w:val="20"/>
                <w:u w:val="single"/>
                <w:lang w:val="sq-AL"/>
              </w:rPr>
              <w:t>numri i pjesëmarrësve 100 në total.</w:t>
            </w:r>
            <w:r w:rsidRPr="005516F6">
              <w:rPr>
                <w:rFonts w:ascii="Times New Roman" w:eastAsia="Times New Roman" w:hAnsi="Times New Roman"/>
                <w:sz w:val="20"/>
                <w:szCs w:val="20"/>
                <w:lang w:val="sq-AL"/>
              </w:rPr>
              <w:t xml:space="preserve">   </w:t>
            </w:r>
          </w:p>
          <w:p w:rsidR="005D3A98" w:rsidRPr="005516F6" w:rsidRDefault="005D3A98" w:rsidP="00976A9B">
            <w:pPr>
              <w:spacing w:after="0" w:line="240" w:lineRule="auto"/>
              <w:rPr>
                <w:rFonts w:ascii="Times New Roman" w:eastAsia="Times New Roman" w:hAnsi="Times New Roman"/>
                <w:sz w:val="20"/>
                <w:szCs w:val="20"/>
                <w:lang w:val="sq-AL"/>
              </w:rPr>
            </w:pPr>
            <w:r w:rsidRPr="005516F6">
              <w:rPr>
                <w:rFonts w:ascii="Times New Roman" w:eastAsia="Times New Roman" w:hAnsi="Times New Roman"/>
                <w:sz w:val="20"/>
                <w:szCs w:val="20"/>
                <w:lang w:val="sq-AL"/>
              </w:rPr>
              <w:t xml:space="preserve">Gjatë vitit 2019, trajnimet në fushën e TIK-ut nuk janë realizuar siç janë paraparë. Sipas raportimit nga MZHE, </w:t>
            </w:r>
            <w:r w:rsidRPr="005516F6">
              <w:rPr>
                <w:rFonts w:ascii="Times New Roman" w:eastAsia="Times New Roman" w:hAnsi="Times New Roman"/>
                <w:b/>
                <w:sz w:val="20"/>
                <w:szCs w:val="20"/>
                <w:u w:val="single"/>
                <w:lang w:val="sq-AL"/>
              </w:rPr>
              <w:t>trajnimi i 600 nxënësve dhe 120 mësimdhënësve është shtyer për vitin 2020.</w:t>
            </w:r>
            <w:r w:rsidRPr="005516F6">
              <w:rPr>
                <w:rFonts w:ascii="Times New Roman" w:eastAsia="Times New Roman" w:hAnsi="Times New Roman"/>
                <w:sz w:val="20"/>
                <w:szCs w:val="20"/>
                <w:lang w:val="sq-AL"/>
              </w:rPr>
              <w:t xml:space="preserve">  Nderkaq n</w:t>
            </w:r>
            <w:r w:rsidR="003A65C5" w:rsidRPr="005516F6">
              <w:rPr>
                <w:rFonts w:ascii="Times New Roman" w:eastAsia="Times New Roman" w:hAnsi="Times New Roman"/>
                <w:sz w:val="20"/>
                <w:szCs w:val="20"/>
                <w:lang w:val="sq-AL"/>
              </w:rPr>
              <w:t>ë</w:t>
            </w:r>
            <w:r w:rsidRPr="005516F6">
              <w:rPr>
                <w:rFonts w:ascii="Times New Roman" w:eastAsia="Times New Roman" w:hAnsi="Times New Roman"/>
                <w:sz w:val="20"/>
                <w:szCs w:val="20"/>
                <w:lang w:val="sq-AL"/>
              </w:rPr>
              <w:t xml:space="preserve"> 2020 është pezulluar për shkak të rrethanave të krijuara  nga pandemia në mars 2020 .</w:t>
            </w:r>
          </w:p>
          <w:p w:rsidR="005D3A98" w:rsidRPr="005516F6" w:rsidRDefault="005D3A98" w:rsidP="00976A9B">
            <w:pPr>
              <w:spacing w:after="0" w:line="240" w:lineRule="auto"/>
              <w:rPr>
                <w:rFonts w:ascii="Times New Roman" w:eastAsia="Times New Roman" w:hAnsi="Times New Roman"/>
                <w:sz w:val="20"/>
                <w:szCs w:val="20"/>
                <w:lang w:val="sq-AL"/>
              </w:rPr>
            </w:pPr>
            <w:r w:rsidRPr="005516F6">
              <w:rPr>
                <w:rFonts w:ascii="Times New Roman" w:eastAsia="Times New Roman" w:hAnsi="Times New Roman"/>
                <w:sz w:val="20"/>
                <w:szCs w:val="20"/>
                <w:lang w:val="sq-AL"/>
              </w:rPr>
              <w:t>Projekti ka rifilluar me 20 shkurt 2021 dhe është duke vazhduar.</w:t>
            </w:r>
          </w:p>
          <w:p w:rsidR="005D3A98" w:rsidRPr="005516F6" w:rsidRDefault="005D3A98" w:rsidP="00976A9B">
            <w:pPr>
              <w:spacing w:after="0" w:line="240" w:lineRule="auto"/>
              <w:rPr>
                <w:rFonts w:ascii="Times New Roman" w:eastAsia="Times New Roman" w:hAnsi="Times New Roman"/>
                <w:sz w:val="20"/>
                <w:szCs w:val="20"/>
                <w:lang w:val="sq-AL"/>
              </w:rPr>
            </w:pPr>
          </w:p>
          <w:p w:rsidR="005D3A98" w:rsidRPr="005516F6" w:rsidRDefault="005D3A98" w:rsidP="00976A9B">
            <w:pPr>
              <w:spacing w:after="0" w:line="240" w:lineRule="auto"/>
              <w:rPr>
                <w:rFonts w:ascii="Times New Roman" w:eastAsia="Times New Roman" w:hAnsi="Times New Roman"/>
                <w:b/>
                <w:sz w:val="20"/>
                <w:szCs w:val="20"/>
                <w:u w:val="single"/>
                <w:lang w:val="sq-AL"/>
              </w:rPr>
            </w:pPr>
            <w:r w:rsidRPr="005516F6">
              <w:rPr>
                <w:rFonts w:ascii="Times New Roman" w:eastAsia="Times New Roman" w:hAnsi="Times New Roman"/>
                <w:b/>
                <w:sz w:val="20"/>
                <w:szCs w:val="20"/>
                <w:u w:val="single"/>
                <w:lang w:val="sq-AL"/>
              </w:rPr>
              <w:t>Sic shihet edhe nga raportimi, meqness</w:t>
            </w:r>
            <w:r w:rsidR="003A65C5" w:rsidRPr="005516F6">
              <w:rPr>
                <w:rFonts w:ascii="Times New Roman" w:eastAsia="Times New Roman" w:hAnsi="Times New Roman"/>
                <w:b/>
                <w:sz w:val="20"/>
                <w:szCs w:val="20"/>
                <w:u w:val="single"/>
                <w:lang w:val="sq-AL"/>
              </w:rPr>
              <w:t>ë</w:t>
            </w:r>
            <w:r w:rsidRPr="005516F6">
              <w:rPr>
                <w:rFonts w:ascii="Times New Roman" w:eastAsia="Times New Roman" w:hAnsi="Times New Roman"/>
                <w:b/>
                <w:sz w:val="20"/>
                <w:szCs w:val="20"/>
                <w:u w:val="single"/>
                <w:lang w:val="sq-AL"/>
              </w:rPr>
              <w:t xml:space="preserve"> progresi i këtij aktiviteti n</w:t>
            </w:r>
            <w:r w:rsidR="003A65C5" w:rsidRPr="005516F6">
              <w:rPr>
                <w:rFonts w:ascii="Times New Roman" w:eastAsia="Times New Roman" w:hAnsi="Times New Roman"/>
                <w:b/>
                <w:sz w:val="20"/>
                <w:szCs w:val="20"/>
                <w:u w:val="single"/>
                <w:lang w:val="sq-AL"/>
              </w:rPr>
              <w:t>ë</w:t>
            </w:r>
            <w:r w:rsidRPr="005516F6">
              <w:rPr>
                <w:rFonts w:ascii="Times New Roman" w:eastAsia="Times New Roman" w:hAnsi="Times New Roman"/>
                <w:b/>
                <w:sz w:val="20"/>
                <w:szCs w:val="20"/>
                <w:u w:val="single"/>
                <w:lang w:val="sq-AL"/>
              </w:rPr>
              <w:t xml:space="preserve"> mase t</w:t>
            </w:r>
            <w:r w:rsidR="003A65C5" w:rsidRPr="005516F6">
              <w:rPr>
                <w:rFonts w:ascii="Times New Roman" w:eastAsia="Times New Roman" w:hAnsi="Times New Roman"/>
                <w:b/>
                <w:sz w:val="20"/>
                <w:szCs w:val="20"/>
                <w:u w:val="single"/>
                <w:lang w:val="sq-AL"/>
              </w:rPr>
              <w:t>ë</w:t>
            </w:r>
            <w:r w:rsidRPr="005516F6">
              <w:rPr>
                <w:rFonts w:ascii="Times New Roman" w:eastAsia="Times New Roman" w:hAnsi="Times New Roman"/>
                <w:b/>
                <w:sz w:val="20"/>
                <w:szCs w:val="20"/>
                <w:u w:val="single"/>
                <w:lang w:val="sq-AL"/>
              </w:rPr>
              <w:t xml:space="preserve"> madhe </w:t>
            </w:r>
            <w:r w:rsidR="003A65C5" w:rsidRPr="005516F6">
              <w:rPr>
                <w:rFonts w:ascii="Times New Roman" w:eastAsia="Times New Roman" w:hAnsi="Times New Roman"/>
                <w:b/>
                <w:sz w:val="20"/>
                <w:szCs w:val="20"/>
                <w:u w:val="single"/>
                <w:lang w:val="sq-AL"/>
              </w:rPr>
              <w:t>ë</w:t>
            </w:r>
            <w:r w:rsidRPr="005516F6">
              <w:rPr>
                <w:rFonts w:ascii="Times New Roman" w:eastAsia="Times New Roman" w:hAnsi="Times New Roman"/>
                <w:b/>
                <w:sz w:val="20"/>
                <w:szCs w:val="20"/>
                <w:u w:val="single"/>
                <w:lang w:val="sq-AL"/>
              </w:rPr>
              <w:t>sht</w:t>
            </w:r>
            <w:r w:rsidR="003A65C5" w:rsidRPr="005516F6">
              <w:rPr>
                <w:rFonts w:ascii="Times New Roman" w:eastAsia="Times New Roman" w:hAnsi="Times New Roman"/>
                <w:b/>
                <w:sz w:val="20"/>
                <w:szCs w:val="20"/>
                <w:u w:val="single"/>
                <w:lang w:val="sq-AL"/>
              </w:rPr>
              <w:t>ë</w:t>
            </w:r>
            <w:r w:rsidRPr="005516F6">
              <w:rPr>
                <w:rFonts w:ascii="Times New Roman" w:eastAsia="Times New Roman" w:hAnsi="Times New Roman"/>
                <w:b/>
                <w:sz w:val="20"/>
                <w:szCs w:val="20"/>
                <w:u w:val="single"/>
                <w:lang w:val="sq-AL"/>
              </w:rPr>
              <w:t xml:space="preserve"> mvare edhe nga rrethanat objektive, cilësohet si “pjesërisht i realizuar”</w:t>
            </w:r>
          </w:p>
          <w:p w:rsidR="005D3A98" w:rsidRDefault="005D3A98" w:rsidP="00976A9B">
            <w:pPr>
              <w:spacing w:after="0" w:line="240" w:lineRule="auto"/>
              <w:rPr>
                <w:rFonts w:ascii="Times New Roman" w:eastAsia="Times New Roman" w:hAnsi="Times New Roman"/>
                <w:color w:val="FF0000"/>
                <w:lang w:val="sq-AL"/>
              </w:rPr>
            </w:pP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3"/>
              <w:gridCol w:w="1203"/>
              <w:gridCol w:w="1204"/>
            </w:tblGrid>
            <w:tr w:rsidR="005D3A98" w:rsidRPr="009D7D94" w:rsidTr="00976A9B">
              <w:trPr>
                <w:trHeight w:val="234"/>
              </w:trPr>
              <w:tc>
                <w:tcPr>
                  <w:tcW w:w="1666" w:type="pct"/>
                </w:tcPr>
                <w:p w:rsidR="005D3A98" w:rsidRPr="009D7D94" w:rsidRDefault="005D3A98" w:rsidP="00976A9B">
                  <w:pPr>
                    <w:rPr>
                      <w:rFonts w:ascii="Times New Roman" w:hAnsi="Times New Roman"/>
                      <w:b/>
                      <w:bCs/>
                      <w:color w:val="FF0000"/>
                      <w:sz w:val="20"/>
                      <w:szCs w:val="20"/>
                      <w:u w:val="single"/>
                    </w:rPr>
                  </w:pPr>
                </w:p>
              </w:tc>
              <w:tc>
                <w:tcPr>
                  <w:tcW w:w="1666" w:type="pct"/>
                  <w:shd w:val="clear" w:color="auto" w:fill="FFFF00"/>
                </w:tcPr>
                <w:p w:rsidR="005D3A98" w:rsidRPr="009D7D94" w:rsidRDefault="005D3A98" w:rsidP="00976A9B">
                  <w:pPr>
                    <w:jc w:val="center"/>
                    <w:rPr>
                      <w:rFonts w:ascii="Times New Roman" w:hAnsi="Times New Roman"/>
                      <w:b/>
                      <w:bCs/>
                      <w:color w:val="FF0000"/>
                      <w:sz w:val="20"/>
                      <w:szCs w:val="20"/>
                      <w:u w:val="single"/>
                    </w:rPr>
                  </w:pPr>
                  <w:r>
                    <w:rPr>
                      <w:rFonts w:ascii="Times New Roman" w:hAnsi="Times New Roman"/>
                      <w:b/>
                      <w:bCs/>
                      <w:color w:val="FF0000"/>
                      <w:sz w:val="20"/>
                      <w:szCs w:val="20"/>
                      <w:u w:val="single"/>
                      <w:lang w:eastAsia="en-GB"/>
                    </w:rPr>
                    <w:t>Pjesërisht e realizuar</w:t>
                  </w:r>
                </w:p>
              </w:tc>
              <w:tc>
                <w:tcPr>
                  <w:tcW w:w="1667" w:type="pct"/>
                </w:tcPr>
                <w:p w:rsidR="005D3A98" w:rsidRPr="009D7D94" w:rsidRDefault="005D3A98" w:rsidP="00976A9B">
                  <w:pPr>
                    <w:rPr>
                      <w:rFonts w:ascii="Times New Roman" w:hAnsi="Times New Roman"/>
                      <w:b/>
                      <w:bCs/>
                      <w:color w:val="FF0000"/>
                      <w:sz w:val="20"/>
                      <w:szCs w:val="20"/>
                      <w:u w:val="single"/>
                    </w:rPr>
                  </w:pPr>
                </w:p>
              </w:tc>
            </w:tr>
          </w:tbl>
          <w:p w:rsidR="005D3A98" w:rsidRPr="00310CF0" w:rsidRDefault="005D3A98" w:rsidP="00976A9B">
            <w:pPr>
              <w:spacing w:after="0" w:line="240" w:lineRule="auto"/>
              <w:rPr>
                <w:rFonts w:ascii="Times New Roman" w:eastAsia="Times New Roman" w:hAnsi="Times New Roman"/>
                <w:color w:val="FF0000"/>
                <w:lang w:val="sq-AL"/>
              </w:rPr>
            </w:pPr>
          </w:p>
        </w:tc>
      </w:tr>
      <w:tr w:rsidR="005D3A98" w:rsidRPr="0031642B" w:rsidTr="00976A9B">
        <w:trPr>
          <w:trHeight w:val="659"/>
        </w:trPr>
        <w:tc>
          <w:tcPr>
            <w:tcW w:w="1338" w:type="pct"/>
            <w:shd w:val="clear" w:color="auto" w:fill="E7E6E6"/>
            <w:vAlign w:val="center"/>
          </w:tcPr>
          <w:p w:rsidR="005D3A98" w:rsidRPr="0031642B" w:rsidRDefault="005D3A98" w:rsidP="00976A9B">
            <w:pPr>
              <w:spacing w:after="0" w:line="240" w:lineRule="auto"/>
              <w:jc w:val="both"/>
              <w:rPr>
                <w:rFonts w:ascii="Times New Roman" w:hAnsi="Times New Roman"/>
                <w:lang w:val="sq-AL"/>
              </w:rPr>
            </w:pPr>
            <w:r w:rsidRPr="0031642B">
              <w:rPr>
                <w:rFonts w:ascii="Times New Roman" w:hAnsi="Times New Roman"/>
                <w:b/>
                <w:bCs/>
                <w:lang w:val="sq-AL"/>
              </w:rPr>
              <w:lastRenderedPageBreak/>
              <w:t>Objektivi specifik 2</w:t>
            </w:r>
          </w:p>
        </w:tc>
        <w:tc>
          <w:tcPr>
            <w:tcW w:w="1175" w:type="pct"/>
            <w:gridSpan w:val="3"/>
            <w:shd w:val="clear" w:color="auto" w:fill="E7E6E6"/>
            <w:vAlign w:val="center"/>
          </w:tcPr>
          <w:p w:rsidR="005D3A98" w:rsidRPr="0031642B" w:rsidRDefault="005D3A98" w:rsidP="00976A9B">
            <w:pPr>
              <w:spacing w:after="0" w:line="240" w:lineRule="auto"/>
              <w:jc w:val="center"/>
              <w:rPr>
                <w:rFonts w:ascii="Times New Roman" w:hAnsi="Times New Roman"/>
                <w:b/>
                <w:bCs/>
                <w:lang w:val="sq-AL"/>
              </w:rPr>
            </w:pPr>
            <w:r w:rsidRPr="0031642B">
              <w:rPr>
                <w:rFonts w:ascii="Times New Roman" w:hAnsi="Times New Roman"/>
                <w:b/>
                <w:bCs/>
                <w:lang w:val="sq-AL"/>
              </w:rPr>
              <w:t>Indikatori (-ët) për matjen e arritjes së objektivit</w:t>
            </w:r>
          </w:p>
        </w:tc>
        <w:tc>
          <w:tcPr>
            <w:tcW w:w="382" w:type="pct"/>
            <w:tcBorders>
              <w:top w:val="nil"/>
              <w:left w:val="single" w:sz="8" w:space="0" w:color="auto"/>
              <w:bottom w:val="single" w:sz="8" w:space="0" w:color="000000"/>
              <w:right w:val="single" w:sz="8" w:space="0" w:color="auto"/>
            </w:tcBorders>
            <w:shd w:val="clear" w:color="auto" w:fill="E7E6E6"/>
            <w:vAlign w:val="center"/>
          </w:tcPr>
          <w:p w:rsidR="005D3A98" w:rsidRPr="0031642B" w:rsidRDefault="005D3A98" w:rsidP="00976A9B">
            <w:pPr>
              <w:spacing w:before="120" w:after="120"/>
              <w:rPr>
                <w:rFonts w:ascii="Times New Roman" w:hAnsi="Times New Roman"/>
                <w:b/>
                <w:bCs/>
                <w:lang w:val="sq-AL"/>
              </w:rPr>
            </w:pPr>
            <w:r w:rsidRPr="0031642B">
              <w:rPr>
                <w:rFonts w:ascii="Times New Roman" w:hAnsi="Times New Roman"/>
                <w:b/>
                <w:bCs/>
                <w:lang w:val="sq-AL"/>
              </w:rPr>
              <w:t xml:space="preserve">       Baza</w:t>
            </w:r>
          </w:p>
        </w:tc>
        <w:tc>
          <w:tcPr>
            <w:tcW w:w="383" w:type="pct"/>
            <w:shd w:val="clear" w:color="auto" w:fill="E7E6E6"/>
            <w:vAlign w:val="center"/>
          </w:tcPr>
          <w:p w:rsidR="005D3A98" w:rsidRPr="0031642B" w:rsidRDefault="005D3A98" w:rsidP="00976A9B">
            <w:pPr>
              <w:spacing w:after="0" w:line="240" w:lineRule="auto"/>
              <w:jc w:val="center"/>
              <w:rPr>
                <w:rFonts w:ascii="Times New Roman" w:hAnsi="Times New Roman"/>
                <w:b/>
                <w:bCs/>
                <w:lang w:val="sq-AL"/>
              </w:rPr>
            </w:pPr>
            <w:r w:rsidRPr="0031642B">
              <w:rPr>
                <w:rFonts w:ascii="Times New Roman" w:hAnsi="Times New Roman"/>
                <w:b/>
                <w:bCs/>
                <w:lang w:val="sq-AL"/>
              </w:rPr>
              <w:t>Caku 201</w:t>
            </w:r>
            <w:r>
              <w:rPr>
                <w:rFonts w:ascii="Times New Roman" w:hAnsi="Times New Roman"/>
                <w:b/>
                <w:bCs/>
                <w:lang w:val="sq-AL"/>
              </w:rPr>
              <w:t>9</w:t>
            </w:r>
          </w:p>
        </w:tc>
        <w:tc>
          <w:tcPr>
            <w:tcW w:w="381" w:type="pct"/>
            <w:shd w:val="clear" w:color="auto" w:fill="E7E6E6"/>
            <w:vAlign w:val="center"/>
          </w:tcPr>
          <w:p w:rsidR="005D3A98" w:rsidRPr="0031642B" w:rsidRDefault="005D3A98" w:rsidP="00976A9B">
            <w:pPr>
              <w:spacing w:after="0" w:line="240" w:lineRule="auto"/>
              <w:jc w:val="center"/>
              <w:rPr>
                <w:rFonts w:ascii="Times New Roman" w:hAnsi="Times New Roman"/>
                <w:b/>
                <w:bCs/>
                <w:lang w:val="sq-AL"/>
              </w:rPr>
            </w:pPr>
            <w:r w:rsidRPr="0031642B">
              <w:rPr>
                <w:rFonts w:ascii="Times New Roman" w:hAnsi="Times New Roman"/>
                <w:b/>
                <w:bCs/>
                <w:lang w:val="sq-AL"/>
              </w:rPr>
              <w:t>Caku 202</w:t>
            </w:r>
            <w:r>
              <w:rPr>
                <w:rFonts w:ascii="Times New Roman" w:hAnsi="Times New Roman"/>
                <w:b/>
                <w:bCs/>
                <w:lang w:val="sq-AL"/>
              </w:rPr>
              <w:t>0</w:t>
            </w:r>
          </w:p>
        </w:tc>
        <w:tc>
          <w:tcPr>
            <w:tcW w:w="1341" w:type="pct"/>
            <w:shd w:val="clear" w:color="auto" w:fill="E7E6E6"/>
          </w:tcPr>
          <w:p w:rsidR="005D3A98" w:rsidRDefault="005D3A98" w:rsidP="00976A9B">
            <w:pPr>
              <w:jc w:val="center"/>
              <w:rPr>
                <w:rFonts w:ascii="Times New Roman" w:eastAsia="Times New Roman" w:hAnsi="Times New Roman" w:cs="Times New Roman"/>
                <w:b/>
                <w:bCs/>
                <w:color w:val="FF0000"/>
              </w:rPr>
            </w:pPr>
            <w:r w:rsidRPr="00AF177C">
              <w:rPr>
                <w:rFonts w:ascii="Times New Roman" w:eastAsia="Times New Roman" w:hAnsi="Times New Roman" w:cs="Times New Roman"/>
                <w:b/>
                <w:bCs/>
                <w:color w:val="FF0000"/>
              </w:rPr>
              <w:t xml:space="preserve">Realizimi i indikatorëve </w:t>
            </w:r>
            <w:r>
              <w:rPr>
                <w:rFonts w:ascii="Times New Roman" w:eastAsia="Times New Roman" w:hAnsi="Times New Roman" w:cs="Times New Roman"/>
                <w:b/>
                <w:bCs/>
                <w:color w:val="FF0000"/>
              </w:rPr>
              <w:t>2020</w:t>
            </w:r>
          </w:p>
          <w:p w:rsidR="005D3A98" w:rsidRPr="00310CF0" w:rsidRDefault="005D3A98" w:rsidP="00976A9B">
            <w:pPr>
              <w:spacing w:after="0" w:line="240" w:lineRule="auto"/>
              <w:rPr>
                <w:rFonts w:ascii="Times New Roman" w:hAnsi="Times New Roman"/>
                <w:b/>
                <w:bCs/>
                <w:color w:val="FF0000"/>
                <w:lang w:val="sq-AL"/>
              </w:rPr>
            </w:pPr>
          </w:p>
        </w:tc>
      </w:tr>
      <w:tr w:rsidR="005D3A98" w:rsidRPr="0031642B" w:rsidTr="00976A9B">
        <w:trPr>
          <w:trHeight w:val="739"/>
        </w:trPr>
        <w:tc>
          <w:tcPr>
            <w:tcW w:w="1338" w:type="pct"/>
            <w:shd w:val="clear" w:color="auto" w:fill="auto"/>
          </w:tcPr>
          <w:p w:rsidR="005D3A98" w:rsidRPr="0031642B" w:rsidRDefault="005D3A98" w:rsidP="00976A9B">
            <w:pPr>
              <w:spacing w:after="0" w:line="240" w:lineRule="auto"/>
              <w:jc w:val="both"/>
              <w:rPr>
                <w:rFonts w:ascii="Times New Roman" w:hAnsi="Times New Roman"/>
                <w:lang w:val="sq-AL"/>
              </w:rPr>
            </w:pPr>
            <w:r w:rsidRPr="0031642B">
              <w:rPr>
                <w:rFonts w:ascii="Times New Roman" w:hAnsi="Times New Roman"/>
                <w:color w:val="000000"/>
                <w:lang w:val="sq-AL"/>
              </w:rPr>
              <w:t xml:space="preserve">Rritja e punësimit përmes zhvillimit të ndërmarrësisë, tek të rinjtë </w:t>
            </w:r>
            <w:r>
              <w:rPr>
                <w:rFonts w:ascii="Times New Roman" w:hAnsi="Times New Roman"/>
                <w:color w:val="000000"/>
                <w:lang w:val="sq-AL"/>
              </w:rPr>
              <w:t>dhe zhvillimi i ndërmarrjeve</w:t>
            </w:r>
            <w:r w:rsidRPr="0031642B">
              <w:rPr>
                <w:rFonts w:ascii="Times New Roman" w:hAnsi="Times New Roman"/>
                <w:color w:val="000000"/>
                <w:lang w:val="sq-AL"/>
              </w:rPr>
              <w:t xml:space="preserve"> ekzistuese, në pronësi </w:t>
            </w:r>
            <w:r>
              <w:rPr>
                <w:rFonts w:ascii="Times New Roman" w:hAnsi="Times New Roman"/>
                <w:color w:val="000000"/>
                <w:lang w:val="sq-AL"/>
              </w:rPr>
              <w:t xml:space="preserve">të </w:t>
            </w:r>
            <w:r w:rsidRPr="0031642B">
              <w:rPr>
                <w:rFonts w:ascii="Times New Roman" w:hAnsi="Times New Roman"/>
                <w:color w:val="000000"/>
                <w:lang w:val="sq-AL"/>
              </w:rPr>
              <w:t xml:space="preserve">të rinjve </w:t>
            </w:r>
          </w:p>
        </w:tc>
        <w:tc>
          <w:tcPr>
            <w:tcW w:w="1175" w:type="pct"/>
            <w:gridSpan w:val="3"/>
            <w:shd w:val="clear" w:color="auto" w:fill="auto"/>
          </w:tcPr>
          <w:p w:rsidR="005D3A98" w:rsidRPr="0031642B" w:rsidRDefault="005D3A98" w:rsidP="00976A9B">
            <w:pPr>
              <w:numPr>
                <w:ilvl w:val="0"/>
                <w:numId w:val="2"/>
              </w:numPr>
              <w:spacing w:after="0" w:line="240" w:lineRule="auto"/>
              <w:ind w:left="250" w:hanging="180"/>
              <w:contextualSpacing/>
              <w:jc w:val="both"/>
              <w:rPr>
                <w:rFonts w:ascii="Times New Roman" w:hAnsi="Times New Roman"/>
                <w:lang w:val="sq-AL"/>
              </w:rPr>
            </w:pPr>
            <w:r w:rsidRPr="0031642B">
              <w:rPr>
                <w:rFonts w:ascii="Times New Roman" w:hAnsi="Times New Roman"/>
                <w:lang w:val="sq-AL"/>
              </w:rPr>
              <w:t>Numri i ndërmarrjeve në pronësi të të rinjve</w:t>
            </w:r>
          </w:p>
        </w:tc>
        <w:tc>
          <w:tcPr>
            <w:tcW w:w="382" w:type="pct"/>
            <w:tcBorders>
              <w:top w:val="nil"/>
              <w:left w:val="single" w:sz="8" w:space="0" w:color="auto"/>
              <w:bottom w:val="single" w:sz="8" w:space="0" w:color="000000"/>
              <w:right w:val="single" w:sz="8" w:space="0" w:color="auto"/>
            </w:tcBorders>
            <w:vAlign w:val="center"/>
          </w:tcPr>
          <w:p w:rsidR="005D3A98" w:rsidRPr="0031642B" w:rsidRDefault="005D3A98" w:rsidP="00976A9B">
            <w:pPr>
              <w:spacing w:after="0" w:line="240" w:lineRule="auto"/>
              <w:contextualSpacing/>
              <w:rPr>
                <w:rFonts w:ascii="Times New Roman" w:hAnsi="Times New Roman"/>
                <w:color w:val="000000"/>
                <w:lang w:val="sq-AL"/>
              </w:rPr>
            </w:pPr>
            <w:r w:rsidRPr="0031642B">
              <w:rPr>
                <w:rFonts w:ascii="Times New Roman" w:hAnsi="Times New Roman"/>
                <w:color w:val="000000"/>
                <w:lang w:val="sq-AL"/>
              </w:rPr>
              <w:t>Nuk ka t</w:t>
            </w:r>
            <w:r>
              <w:rPr>
                <w:rFonts w:ascii="Times New Roman" w:hAnsi="Times New Roman"/>
                <w:color w:val="000000"/>
                <w:lang w:val="sq-AL"/>
              </w:rPr>
              <w:t>ë</w:t>
            </w:r>
            <w:r w:rsidRPr="0031642B">
              <w:rPr>
                <w:rFonts w:ascii="Times New Roman" w:hAnsi="Times New Roman"/>
                <w:color w:val="000000"/>
                <w:lang w:val="sq-AL"/>
              </w:rPr>
              <w:t xml:space="preserve"> dh</w:t>
            </w:r>
            <w:r>
              <w:rPr>
                <w:rFonts w:ascii="Times New Roman" w:hAnsi="Times New Roman"/>
                <w:color w:val="000000"/>
                <w:lang w:val="sq-AL"/>
              </w:rPr>
              <w:t>ë</w:t>
            </w:r>
            <w:r w:rsidRPr="0031642B">
              <w:rPr>
                <w:rFonts w:ascii="Times New Roman" w:hAnsi="Times New Roman"/>
                <w:color w:val="000000"/>
                <w:lang w:val="sq-AL"/>
              </w:rPr>
              <w:t>na</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rsidR="005D3A98" w:rsidRPr="00303111" w:rsidRDefault="005D3A98" w:rsidP="00976A9B">
            <w:pPr>
              <w:spacing w:after="0" w:line="240" w:lineRule="auto"/>
              <w:ind w:left="360"/>
              <w:contextualSpacing/>
              <w:rPr>
                <w:rFonts w:ascii="Times New Roman" w:hAnsi="Times New Roman"/>
                <w:lang w:val="sq-AL"/>
              </w:rPr>
            </w:pPr>
            <w:r w:rsidRPr="00303111">
              <w:rPr>
                <w:rFonts w:ascii="Times New Roman" w:hAnsi="Times New Roman"/>
                <w:lang w:val="sq-AL"/>
              </w:rPr>
              <w:t>540 ndërmarrje të reja</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5D3A98" w:rsidRPr="00303111" w:rsidRDefault="005D3A98" w:rsidP="00976A9B">
            <w:pPr>
              <w:spacing w:after="0" w:line="240" w:lineRule="auto"/>
              <w:ind w:left="360"/>
              <w:contextualSpacing/>
              <w:rPr>
                <w:rFonts w:ascii="Times New Roman" w:hAnsi="Times New Roman"/>
                <w:lang w:val="sq-AL"/>
              </w:rPr>
            </w:pPr>
            <w:r w:rsidRPr="00A55F2F">
              <w:rPr>
                <w:rFonts w:ascii="Times New Roman" w:hAnsi="Times New Roman"/>
                <w:lang w:val="sq-AL"/>
              </w:rPr>
              <w:t>1,0</w:t>
            </w:r>
            <w:r w:rsidRPr="00303111">
              <w:rPr>
                <w:rFonts w:ascii="Times New Roman" w:hAnsi="Times New Roman"/>
                <w:lang w:val="sq-AL"/>
              </w:rPr>
              <w:t>25 ndërmarrje të reja</w:t>
            </w:r>
          </w:p>
        </w:tc>
        <w:tc>
          <w:tcPr>
            <w:tcW w:w="1341" w:type="pct"/>
            <w:tcBorders>
              <w:top w:val="single" w:sz="4" w:space="0" w:color="auto"/>
              <w:left w:val="single" w:sz="4" w:space="0" w:color="auto"/>
              <w:bottom w:val="single" w:sz="4" w:space="0" w:color="auto"/>
              <w:right w:val="single" w:sz="4" w:space="0" w:color="auto"/>
            </w:tcBorders>
          </w:tcPr>
          <w:p w:rsidR="005D3A98" w:rsidRPr="004F032A" w:rsidRDefault="005D3A98" w:rsidP="00976A9B">
            <w:pPr>
              <w:pStyle w:val="ListParagraph"/>
              <w:numPr>
                <w:ilvl w:val="0"/>
                <w:numId w:val="2"/>
              </w:numPr>
              <w:spacing w:after="0" w:line="240" w:lineRule="auto"/>
              <w:rPr>
                <w:rFonts w:ascii="Times New Roman" w:eastAsia="Times New Roman" w:hAnsi="Times New Roman"/>
                <w:lang w:val="sq-AL"/>
              </w:rPr>
            </w:pPr>
            <w:r w:rsidRPr="004F032A">
              <w:rPr>
                <w:rFonts w:ascii="Times New Roman" w:eastAsia="Times New Roman" w:hAnsi="Times New Roman"/>
                <w:lang w:val="sq-AL"/>
              </w:rPr>
              <w:t xml:space="preserve">Gjatë 2018, numri i ndërmarrjeve të themeluara nga të rinjët ishte </w:t>
            </w:r>
            <w:r w:rsidRPr="004F032A">
              <w:rPr>
                <w:rFonts w:ascii="Times New Roman" w:eastAsia="Times New Roman" w:hAnsi="Times New Roman"/>
                <w:b/>
                <w:bCs/>
                <w:u w:val="single"/>
                <w:lang w:val="sq-AL"/>
              </w:rPr>
              <w:t>390 në kuadër të aktiviteteve të APRK-së</w:t>
            </w:r>
            <w:r w:rsidRPr="004F032A">
              <w:rPr>
                <w:rFonts w:ascii="Times New Roman" w:eastAsia="Times New Roman" w:hAnsi="Times New Roman"/>
                <w:lang w:val="sq-AL"/>
              </w:rPr>
              <w:t xml:space="preserve"> dhe </w:t>
            </w:r>
            <w:r w:rsidRPr="004F032A">
              <w:rPr>
                <w:rFonts w:ascii="Times New Roman" w:eastAsia="Times New Roman" w:hAnsi="Times New Roman"/>
                <w:b/>
                <w:bCs/>
                <w:u w:val="single"/>
                <w:lang w:val="sq-AL"/>
              </w:rPr>
              <w:t>65 në kuadër të aktiviteteve të MKRS-së</w:t>
            </w:r>
            <w:r w:rsidRPr="004F032A">
              <w:rPr>
                <w:rFonts w:ascii="Times New Roman" w:eastAsia="Times New Roman" w:hAnsi="Times New Roman"/>
                <w:lang w:val="sq-AL"/>
              </w:rPr>
              <w:t xml:space="preserve">. </w:t>
            </w:r>
          </w:p>
          <w:p w:rsidR="005D3A98" w:rsidRPr="004F032A" w:rsidRDefault="005D3A98" w:rsidP="00976A9B">
            <w:pPr>
              <w:pStyle w:val="ListParagraph"/>
              <w:numPr>
                <w:ilvl w:val="0"/>
                <w:numId w:val="2"/>
              </w:numPr>
              <w:spacing w:after="0" w:line="240" w:lineRule="auto"/>
              <w:rPr>
                <w:rFonts w:ascii="Times New Roman" w:eastAsia="Times New Roman" w:hAnsi="Times New Roman"/>
                <w:sz w:val="20"/>
                <w:szCs w:val="20"/>
                <w:lang w:val="sq-AL"/>
              </w:rPr>
            </w:pPr>
            <w:r w:rsidRPr="004F032A">
              <w:rPr>
                <w:rFonts w:ascii="Times New Roman" w:eastAsia="Times New Roman" w:hAnsi="Times New Roman"/>
                <w:sz w:val="20"/>
                <w:szCs w:val="20"/>
                <w:lang w:val="sq-AL"/>
              </w:rPr>
              <w:t xml:space="preserve">Gjatë 2019, numri i ndërmarrjeve të themeluara nga të rinjët ishte </w:t>
            </w:r>
            <w:r w:rsidRPr="004F032A">
              <w:rPr>
                <w:rFonts w:ascii="Times New Roman" w:eastAsia="Times New Roman" w:hAnsi="Times New Roman"/>
                <w:b/>
                <w:bCs/>
                <w:sz w:val="20"/>
                <w:szCs w:val="20"/>
                <w:u w:val="single"/>
                <w:lang w:val="sq-AL"/>
              </w:rPr>
              <w:t>85 në kuadër të aktiviteteve të MKRS-së</w:t>
            </w:r>
            <w:r w:rsidRPr="004F032A">
              <w:rPr>
                <w:rFonts w:ascii="Times New Roman" w:eastAsia="Times New Roman" w:hAnsi="Times New Roman"/>
                <w:sz w:val="20"/>
                <w:szCs w:val="20"/>
                <w:lang w:val="sq-AL"/>
              </w:rPr>
              <w:t>. Skemat e MBPRZH-së nuk kanë specifikuar nëse ndërmarrjet e mbështetura kanë qenë start-up-e.</w:t>
            </w:r>
          </w:p>
          <w:p w:rsidR="005D3A98" w:rsidRPr="004F032A" w:rsidRDefault="005D3A98" w:rsidP="00976A9B">
            <w:pPr>
              <w:spacing w:after="0" w:line="240" w:lineRule="auto"/>
              <w:ind w:left="720"/>
              <w:rPr>
                <w:rFonts w:ascii="Times New Roman" w:eastAsia="Times New Roman" w:hAnsi="Times New Roman"/>
                <w:b/>
                <w:sz w:val="20"/>
                <w:szCs w:val="20"/>
                <w:lang w:val="sq-AL"/>
              </w:rPr>
            </w:pPr>
          </w:p>
          <w:p w:rsidR="005D3A98" w:rsidRPr="004F032A" w:rsidRDefault="005D3A98" w:rsidP="00976A9B">
            <w:pPr>
              <w:spacing w:after="0" w:line="240" w:lineRule="auto"/>
              <w:rPr>
                <w:rFonts w:ascii="Times New Roman" w:eastAsia="Times New Roman" w:hAnsi="Times New Roman"/>
                <w:b/>
                <w:sz w:val="20"/>
                <w:szCs w:val="20"/>
                <w:lang w:val="sq-AL"/>
              </w:rPr>
            </w:pPr>
          </w:p>
          <w:p w:rsidR="005D3A98" w:rsidRPr="004F032A" w:rsidRDefault="005D3A98" w:rsidP="00976A9B">
            <w:pPr>
              <w:spacing w:after="0" w:line="240" w:lineRule="auto"/>
              <w:rPr>
                <w:rFonts w:ascii="Times New Roman" w:eastAsia="Times New Roman" w:hAnsi="Times New Roman"/>
                <w:b/>
                <w:sz w:val="20"/>
                <w:szCs w:val="20"/>
                <w:lang w:val="sq-AL"/>
              </w:rPr>
            </w:pPr>
            <w:r w:rsidRPr="004F032A">
              <w:rPr>
                <w:rFonts w:ascii="Times New Roman" w:eastAsia="Times New Roman" w:hAnsi="Times New Roman"/>
                <w:b/>
                <w:sz w:val="20"/>
                <w:szCs w:val="20"/>
                <w:lang w:val="sq-AL"/>
              </w:rPr>
              <w:lastRenderedPageBreak/>
              <w:t>Nuk ka t</w:t>
            </w:r>
            <w:r w:rsidR="003A65C5" w:rsidRPr="004F032A">
              <w:rPr>
                <w:rFonts w:ascii="Times New Roman" w:eastAsia="Times New Roman" w:hAnsi="Times New Roman"/>
                <w:b/>
                <w:sz w:val="20"/>
                <w:szCs w:val="20"/>
                <w:lang w:val="sq-AL"/>
              </w:rPr>
              <w:t>ë</w:t>
            </w:r>
            <w:r w:rsidRPr="004F032A">
              <w:rPr>
                <w:rFonts w:ascii="Times New Roman" w:eastAsia="Times New Roman" w:hAnsi="Times New Roman"/>
                <w:b/>
                <w:sz w:val="20"/>
                <w:szCs w:val="20"/>
                <w:lang w:val="sq-AL"/>
              </w:rPr>
              <w:t xml:space="preserve"> dhena p</w:t>
            </w:r>
            <w:r w:rsidR="003A65C5" w:rsidRPr="004F032A">
              <w:rPr>
                <w:rFonts w:ascii="Times New Roman" w:eastAsia="Times New Roman" w:hAnsi="Times New Roman"/>
                <w:b/>
                <w:sz w:val="20"/>
                <w:szCs w:val="20"/>
                <w:lang w:val="sq-AL"/>
              </w:rPr>
              <w:t>ë</w:t>
            </w:r>
            <w:r w:rsidRPr="004F032A">
              <w:rPr>
                <w:rFonts w:ascii="Times New Roman" w:eastAsia="Times New Roman" w:hAnsi="Times New Roman"/>
                <w:b/>
                <w:sz w:val="20"/>
                <w:szCs w:val="20"/>
                <w:lang w:val="sq-AL"/>
              </w:rPr>
              <w:t>r 2020</w:t>
            </w:r>
          </w:p>
          <w:p w:rsidR="005D3A98" w:rsidRPr="004F032A" w:rsidRDefault="005D3A98" w:rsidP="00976A9B">
            <w:pPr>
              <w:spacing w:after="0" w:line="240" w:lineRule="auto"/>
              <w:rPr>
                <w:rFonts w:ascii="Times New Roman" w:eastAsia="Times New Roman" w:hAnsi="Times New Roman"/>
                <w:b/>
                <w:sz w:val="20"/>
                <w:szCs w:val="20"/>
                <w:lang w:val="sq-AL"/>
              </w:rPr>
            </w:pPr>
          </w:p>
          <w:p w:rsidR="005D3A98" w:rsidRPr="004F032A" w:rsidRDefault="005D3A98" w:rsidP="00976A9B">
            <w:pPr>
              <w:spacing w:after="0" w:line="240" w:lineRule="auto"/>
              <w:rPr>
                <w:rFonts w:ascii="Times New Roman" w:eastAsia="Times New Roman" w:hAnsi="Times New Roman"/>
                <w:b/>
                <w:bCs/>
                <w:sz w:val="20"/>
                <w:szCs w:val="20"/>
                <w:u w:val="single"/>
                <w:lang w:val="sq-AL"/>
              </w:rPr>
            </w:pPr>
            <w:r w:rsidRPr="004F032A">
              <w:rPr>
                <w:rFonts w:ascii="Times New Roman" w:eastAsia="Times New Roman" w:hAnsi="Times New Roman"/>
                <w:b/>
                <w:sz w:val="20"/>
                <w:szCs w:val="20"/>
                <w:u w:val="single"/>
                <w:lang w:val="sq-AL"/>
              </w:rPr>
              <w:t>Si kumulativ, p</w:t>
            </w:r>
            <w:r w:rsidRPr="004F032A">
              <w:rPr>
                <w:rFonts w:ascii="Times New Roman" w:eastAsia="Times New Roman" w:hAnsi="Times New Roman"/>
                <w:b/>
                <w:bCs/>
                <w:sz w:val="20"/>
                <w:szCs w:val="20"/>
                <w:u w:val="single"/>
                <w:lang w:val="sq-AL"/>
              </w:rPr>
              <w:t xml:space="preserve">ër vitin 2018 dhe 2019, në total u raportua themelimi i 540 start-up-eve, </w:t>
            </w:r>
          </w:p>
          <w:p w:rsidR="005D3A98" w:rsidRPr="006F070E" w:rsidRDefault="005D3A98" w:rsidP="00976A9B">
            <w:pPr>
              <w:spacing w:after="0" w:line="240" w:lineRule="auto"/>
              <w:rPr>
                <w:rFonts w:ascii="Times New Roman" w:eastAsia="Times New Roman" w:hAnsi="Times New Roman"/>
                <w:b/>
                <w:sz w:val="20"/>
                <w:szCs w:val="20"/>
                <w:u w:val="single"/>
                <w:lang w:val="sq-AL"/>
              </w:rPr>
            </w:pPr>
          </w:p>
          <w:p w:rsidR="005D3A98" w:rsidRDefault="005D3A98" w:rsidP="00976A9B">
            <w:pPr>
              <w:spacing w:after="0" w:line="240" w:lineRule="auto"/>
              <w:rPr>
                <w:rFonts w:ascii="Times New Roman" w:eastAsia="Times New Roman" w:hAnsi="Times New Roman"/>
                <w:b/>
                <w:bCs/>
                <w:color w:val="FF0000"/>
                <w:u w:val="single"/>
                <w:lang w:val="sq-AL"/>
              </w:rPr>
            </w:pP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3"/>
              <w:gridCol w:w="1203"/>
              <w:gridCol w:w="1204"/>
            </w:tblGrid>
            <w:tr w:rsidR="005D3A98" w:rsidRPr="009D7D94" w:rsidTr="00976A9B">
              <w:trPr>
                <w:trHeight w:val="234"/>
              </w:trPr>
              <w:tc>
                <w:tcPr>
                  <w:tcW w:w="1666" w:type="pct"/>
                  <w:shd w:val="clear" w:color="auto" w:fill="auto"/>
                </w:tcPr>
                <w:p w:rsidR="005D3A98" w:rsidRPr="009D7D94" w:rsidRDefault="005D3A98" w:rsidP="00976A9B">
                  <w:pPr>
                    <w:jc w:val="center"/>
                    <w:rPr>
                      <w:rFonts w:ascii="Times New Roman" w:hAnsi="Times New Roman"/>
                      <w:b/>
                      <w:bCs/>
                      <w:color w:val="FF0000"/>
                      <w:sz w:val="20"/>
                      <w:szCs w:val="20"/>
                      <w:u w:val="single"/>
                    </w:rPr>
                  </w:pPr>
                </w:p>
              </w:tc>
              <w:tc>
                <w:tcPr>
                  <w:tcW w:w="1666" w:type="pct"/>
                  <w:shd w:val="clear" w:color="auto" w:fill="FFFF00"/>
                </w:tcPr>
                <w:p w:rsidR="005D3A98" w:rsidRPr="009D7D94" w:rsidRDefault="005D3A98" w:rsidP="00976A9B">
                  <w:pPr>
                    <w:jc w:val="center"/>
                    <w:rPr>
                      <w:rFonts w:ascii="Times New Roman" w:hAnsi="Times New Roman"/>
                      <w:b/>
                      <w:bCs/>
                      <w:color w:val="FF0000"/>
                      <w:sz w:val="20"/>
                      <w:szCs w:val="20"/>
                      <w:u w:val="single"/>
                    </w:rPr>
                  </w:pPr>
                  <w:r>
                    <w:rPr>
                      <w:rFonts w:ascii="Times New Roman" w:hAnsi="Times New Roman"/>
                      <w:b/>
                      <w:bCs/>
                      <w:color w:val="FF0000"/>
                      <w:sz w:val="20"/>
                      <w:szCs w:val="20"/>
                      <w:u w:val="single"/>
                      <w:lang w:eastAsia="en-GB"/>
                    </w:rPr>
                    <w:t>Pjesërisht e realizuar</w:t>
                  </w:r>
                </w:p>
              </w:tc>
              <w:tc>
                <w:tcPr>
                  <w:tcW w:w="1667" w:type="pct"/>
                </w:tcPr>
                <w:p w:rsidR="005D3A98" w:rsidRPr="009D7D94" w:rsidRDefault="005D3A98" w:rsidP="00976A9B">
                  <w:pPr>
                    <w:rPr>
                      <w:rFonts w:ascii="Times New Roman" w:hAnsi="Times New Roman"/>
                      <w:b/>
                      <w:bCs/>
                      <w:color w:val="FF0000"/>
                      <w:sz w:val="20"/>
                      <w:szCs w:val="20"/>
                      <w:u w:val="single"/>
                    </w:rPr>
                  </w:pPr>
                </w:p>
              </w:tc>
            </w:tr>
          </w:tbl>
          <w:p w:rsidR="005D3A98" w:rsidRPr="00741349" w:rsidRDefault="005D3A98" w:rsidP="00976A9B">
            <w:pPr>
              <w:spacing w:after="0" w:line="240" w:lineRule="auto"/>
              <w:rPr>
                <w:rFonts w:ascii="Times New Roman" w:eastAsia="Times New Roman" w:hAnsi="Times New Roman"/>
                <w:color w:val="FF0000"/>
                <w:lang w:val="sq-AL"/>
              </w:rPr>
            </w:pPr>
          </w:p>
        </w:tc>
      </w:tr>
      <w:tr w:rsidR="005D3A98" w:rsidRPr="0031642B" w:rsidTr="00976A9B">
        <w:trPr>
          <w:trHeight w:val="320"/>
        </w:trPr>
        <w:tc>
          <w:tcPr>
            <w:tcW w:w="1338" w:type="pct"/>
            <w:shd w:val="clear" w:color="auto" w:fill="D9D9D9"/>
            <w:vAlign w:val="center"/>
          </w:tcPr>
          <w:p w:rsidR="005D3A98" w:rsidRPr="0031642B" w:rsidRDefault="005D3A98" w:rsidP="00976A9B">
            <w:pPr>
              <w:spacing w:after="0" w:line="240" w:lineRule="auto"/>
              <w:jc w:val="both"/>
              <w:rPr>
                <w:rFonts w:ascii="Times New Roman" w:hAnsi="Times New Roman"/>
                <w:b/>
                <w:lang w:val="sq-AL"/>
              </w:rPr>
            </w:pPr>
            <w:r w:rsidRPr="0031642B">
              <w:rPr>
                <w:rFonts w:ascii="Times New Roman" w:hAnsi="Times New Roman"/>
                <w:b/>
                <w:lang w:val="sq-AL"/>
              </w:rPr>
              <w:lastRenderedPageBreak/>
              <w:t>Aktiviteti</w:t>
            </w:r>
          </w:p>
        </w:tc>
        <w:tc>
          <w:tcPr>
            <w:tcW w:w="433" w:type="pct"/>
            <w:tcBorders>
              <w:top w:val="nil"/>
            </w:tcBorders>
            <w:shd w:val="clear" w:color="auto" w:fill="D9D9D9"/>
            <w:vAlign w:val="center"/>
          </w:tcPr>
          <w:p w:rsidR="005D3A98" w:rsidRPr="0031642B" w:rsidRDefault="005D3A98" w:rsidP="00976A9B">
            <w:pPr>
              <w:spacing w:after="0" w:line="240" w:lineRule="auto"/>
              <w:jc w:val="center"/>
              <w:rPr>
                <w:rFonts w:ascii="Times New Roman" w:hAnsi="Times New Roman"/>
                <w:b/>
                <w:bCs/>
                <w:lang w:val="sq-AL"/>
              </w:rPr>
            </w:pPr>
            <w:r w:rsidRPr="0031642B">
              <w:rPr>
                <w:rFonts w:ascii="Times New Roman" w:hAnsi="Times New Roman"/>
                <w:b/>
                <w:bCs/>
                <w:lang w:val="sq-AL"/>
              </w:rPr>
              <w:t>Afati i zbatimit</w:t>
            </w:r>
          </w:p>
        </w:tc>
        <w:tc>
          <w:tcPr>
            <w:tcW w:w="390" w:type="pct"/>
            <w:tcBorders>
              <w:top w:val="nil"/>
              <w:left w:val="single" w:sz="8" w:space="0" w:color="auto"/>
              <w:bottom w:val="single" w:sz="8" w:space="0" w:color="000000"/>
              <w:right w:val="single" w:sz="8" w:space="0" w:color="auto"/>
            </w:tcBorders>
            <w:shd w:val="clear" w:color="auto" w:fill="D9D9D9"/>
            <w:vAlign w:val="center"/>
          </w:tcPr>
          <w:p w:rsidR="005D3A98" w:rsidRPr="0031642B" w:rsidRDefault="005D3A98" w:rsidP="00976A9B">
            <w:pPr>
              <w:spacing w:after="0" w:line="240" w:lineRule="auto"/>
              <w:jc w:val="center"/>
              <w:rPr>
                <w:rFonts w:ascii="Times New Roman" w:hAnsi="Times New Roman"/>
                <w:b/>
                <w:color w:val="000000"/>
                <w:lang w:val="sq-AL"/>
              </w:rPr>
            </w:pPr>
            <w:r w:rsidRPr="0031642B">
              <w:rPr>
                <w:rFonts w:ascii="Times New Roman" w:hAnsi="Times New Roman"/>
                <w:b/>
                <w:bCs/>
                <w:lang w:val="sq-AL"/>
              </w:rPr>
              <w:t>Kostoja totale</w:t>
            </w:r>
          </w:p>
        </w:tc>
        <w:tc>
          <w:tcPr>
            <w:tcW w:w="352" w:type="pct"/>
            <w:tcBorders>
              <w:top w:val="nil"/>
            </w:tcBorders>
            <w:shd w:val="clear" w:color="auto" w:fill="D9D9D9"/>
            <w:vAlign w:val="center"/>
          </w:tcPr>
          <w:p w:rsidR="005D3A98" w:rsidRPr="0031642B" w:rsidRDefault="005D3A98" w:rsidP="00976A9B">
            <w:pPr>
              <w:spacing w:after="0" w:line="240" w:lineRule="auto"/>
              <w:jc w:val="center"/>
              <w:rPr>
                <w:rFonts w:ascii="Times New Roman" w:hAnsi="Times New Roman"/>
                <w:lang w:val="sq-AL"/>
              </w:rPr>
            </w:pPr>
            <w:r w:rsidRPr="0031642B">
              <w:rPr>
                <w:rFonts w:ascii="Times New Roman" w:hAnsi="Times New Roman"/>
                <w:b/>
                <w:bCs/>
                <w:lang w:val="sq-AL"/>
              </w:rPr>
              <w:t>Burimi i financimit</w:t>
            </w:r>
          </w:p>
        </w:tc>
        <w:tc>
          <w:tcPr>
            <w:tcW w:w="382" w:type="pct"/>
            <w:shd w:val="clear" w:color="auto" w:fill="D9D9D9"/>
            <w:vAlign w:val="center"/>
          </w:tcPr>
          <w:p w:rsidR="005D3A98" w:rsidRPr="0031642B" w:rsidRDefault="005D3A98" w:rsidP="00976A9B">
            <w:pPr>
              <w:spacing w:after="0" w:line="240" w:lineRule="auto"/>
              <w:jc w:val="center"/>
              <w:rPr>
                <w:rFonts w:ascii="Times New Roman" w:hAnsi="Times New Roman"/>
                <w:b/>
                <w:bCs/>
                <w:lang w:val="sq-AL"/>
              </w:rPr>
            </w:pPr>
            <w:r w:rsidRPr="0031642B">
              <w:rPr>
                <w:rFonts w:ascii="Times New Roman" w:hAnsi="Times New Roman"/>
                <w:b/>
                <w:bCs/>
                <w:lang w:val="sq-AL"/>
              </w:rPr>
              <w:t>Inst.</w:t>
            </w:r>
          </w:p>
          <w:p w:rsidR="005D3A98" w:rsidRPr="0031642B" w:rsidRDefault="005D3A98" w:rsidP="00976A9B">
            <w:pPr>
              <w:spacing w:after="0" w:line="240" w:lineRule="auto"/>
              <w:jc w:val="center"/>
              <w:rPr>
                <w:rFonts w:ascii="Times New Roman" w:hAnsi="Times New Roman"/>
                <w:lang w:val="sq-AL"/>
              </w:rPr>
            </w:pPr>
            <w:r w:rsidRPr="0031642B">
              <w:rPr>
                <w:rFonts w:ascii="Times New Roman" w:hAnsi="Times New Roman"/>
                <w:b/>
                <w:bCs/>
                <w:lang w:val="sq-AL"/>
              </w:rPr>
              <w:t>udhëheqës</w:t>
            </w:r>
          </w:p>
        </w:tc>
        <w:tc>
          <w:tcPr>
            <w:tcW w:w="383" w:type="pct"/>
            <w:shd w:val="clear" w:color="auto" w:fill="D9D9D9"/>
            <w:vAlign w:val="center"/>
          </w:tcPr>
          <w:p w:rsidR="005D3A98" w:rsidRPr="0031642B" w:rsidRDefault="005D3A98" w:rsidP="00976A9B">
            <w:pPr>
              <w:spacing w:after="0" w:line="240" w:lineRule="auto"/>
              <w:jc w:val="center"/>
              <w:rPr>
                <w:rFonts w:ascii="Times New Roman" w:hAnsi="Times New Roman"/>
                <w:lang w:val="sq-AL"/>
              </w:rPr>
            </w:pPr>
            <w:r w:rsidRPr="0031642B">
              <w:rPr>
                <w:rFonts w:ascii="Times New Roman" w:hAnsi="Times New Roman"/>
                <w:b/>
                <w:bCs/>
                <w:lang w:val="sq-AL"/>
              </w:rPr>
              <w:t>Inst. mbështetës</w:t>
            </w:r>
          </w:p>
        </w:tc>
        <w:tc>
          <w:tcPr>
            <w:tcW w:w="381" w:type="pct"/>
            <w:shd w:val="clear" w:color="auto" w:fill="D9D9D9"/>
          </w:tcPr>
          <w:p w:rsidR="005D3A98" w:rsidRPr="0031642B" w:rsidRDefault="005D3A98" w:rsidP="00976A9B">
            <w:pPr>
              <w:spacing w:before="120" w:after="0" w:line="240" w:lineRule="auto"/>
              <w:jc w:val="center"/>
              <w:rPr>
                <w:rFonts w:ascii="Times New Roman" w:hAnsi="Times New Roman"/>
                <w:b/>
                <w:bCs/>
                <w:lang w:val="sq-AL"/>
              </w:rPr>
            </w:pPr>
            <w:r w:rsidRPr="0031642B">
              <w:rPr>
                <w:rFonts w:ascii="Times New Roman" w:hAnsi="Times New Roman"/>
                <w:b/>
                <w:bCs/>
                <w:lang w:val="sq-AL"/>
              </w:rPr>
              <w:t>Produkti</w:t>
            </w:r>
          </w:p>
        </w:tc>
        <w:tc>
          <w:tcPr>
            <w:tcW w:w="1341" w:type="pct"/>
            <w:shd w:val="clear" w:color="auto" w:fill="D9D9D9"/>
          </w:tcPr>
          <w:p w:rsidR="005D3A98" w:rsidRDefault="005D3A98" w:rsidP="00976A9B">
            <w:pPr>
              <w:jc w:val="center"/>
              <w:rPr>
                <w:rFonts w:ascii="Times New Roman" w:eastAsia="Times New Roman" w:hAnsi="Times New Roman" w:cs="Times New Roman"/>
                <w:b/>
                <w:bCs/>
                <w:color w:val="FF0000"/>
              </w:rPr>
            </w:pPr>
            <w:r w:rsidRPr="00AF177C">
              <w:rPr>
                <w:rFonts w:ascii="Times New Roman" w:eastAsia="Times New Roman" w:hAnsi="Times New Roman" w:cs="Times New Roman"/>
                <w:b/>
                <w:bCs/>
                <w:color w:val="FF0000"/>
              </w:rPr>
              <w:t xml:space="preserve">Realizimi i </w:t>
            </w:r>
            <w:r>
              <w:rPr>
                <w:rFonts w:ascii="Times New Roman" w:eastAsia="Times New Roman" w:hAnsi="Times New Roman" w:cs="Times New Roman"/>
                <w:b/>
                <w:bCs/>
                <w:color w:val="FF0000"/>
              </w:rPr>
              <w:t>aktiviteteve</w:t>
            </w:r>
            <w:r w:rsidRPr="00AF177C">
              <w:rPr>
                <w:rFonts w:ascii="Times New Roman" w:eastAsia="Times New Roman" w:hAnsi="Times New Roman" w:cs="Times New Roman"/>
                <w:b/>
                <w:bCs/>
                <w:color w:val="FF0000"/>
              </w:rPr>
              <w:t xml:space="preserve"> </w:t>
            </w:r>
            <w:r>
              <w:rPr>
                <w:rFonts w:ascii="Times New Roman" w:eastAsia="Times New Roman" w:hAnsi="Times New Roman" w:cs="Times New Roman"/>
                <w:b/>
                <w:bCs/>
                <w:color w:val="FF0000"/>
              </w:rPr>
              <w:t>2020</w:t>
            </w:r>
          </w:p>
          <w:p w:rsidR="005D3A98" w:rsidRPr="00310CF0" w:rsidRDefault="005D3A98" w:rsidP="00976A9B">
            <w:pPr>
              <w:spacing w:before="120" w:after="0" w:line="240" w:lineRule="auto"/>
              <w:rPr>
                <w:rFonts w:ascii="Times New Roman" w:hAnsi="Times New Roman"/>
                <w:b/>
                <w:bCs/>
                <w:color w:val="FF0000"/>
                <w:lang w:val="sq-AL"/>
              </w:rPr>
            </w:pPr>
          </w:p>
        </w:tc>
      </w:tr>
      <w:tr w:rsidR="005D3A98" w:rsidRPr="0031642B" w:rsidTr="00976A9B">
        <w:trPr>
          <w:trHeight w:val="320"/>
        </w:trPr>
        <w:tc>
          <w:tcPr>
            <w:tcW w:w="1338" w:type="pct"/>
          </w:tcPr>
          <w:p w:rsidR="005D3A98" w:rsidRPr="0031642B" w:rsidRDefault="005D3A98" w:rsidP="00976A9B">
            <w:pPr>
              <w:numPr>
                <w:ilvl w:val="1"/>
                <w:numId w:val="8"/>
              </w:numPr>
              <w:spacing w:after="0" w:line="240" w:lineRule="auto"/>
              <w:contextualSpacing/>
              <w:jc w:val="both"/>
              <w:rPr>
                <w:rFonts w:ascii="Times New Roman" w:eastAsia="Times New Roman" w:hAnsi="Times New Roman"/>
                <w:lang w:val="sq-AL"/>
              </w:rPr>
            </w:pPr>
            <w:r w:rsidRPr="0031642B">
              <w:rPr>
                <w:rFonts w:ascii="Times New Roman" w:eastAsia="Times New Roman" w:hAnsi="Times New Roman"/>
                <w:lang w:val="sq-AL"/>
              </w:rPr>
              <w:t>Ofrimi i trajnimeve për ndërmarrësi</w:t>
            </w:r>
          </w:p>
          <w:p w:rsidR="005D3A98" w:rsidRPr="0031642B" w:rsidRDefault="005D3A98" w:rsidP="00976A9B">
            <w:pPr>
              <w:numPr>
                <w:ilvl w:val="0"/>
                <w:numId w:val="6"/>
              </w:numPr>
              <w:spacing w:after="0" w:line="240" w:lineRule="auto"/>
              <w:contextualSpacing/>
              <w:jc w:val="both"/>
              <w:rPr>
                <w:rFonts w:ascii="Times New Roman" w:eastAsia="Times New Roman" w:hAnsi="Times New Roman"/>
                <w:lang w:val="sq-AL"/>
              </w:rPr>
            </w:pPr>
            <w:r w:rsidRPr="0031642B">
              <w:rPr>
                <w:rFonts w:ascii="Times New Roman" w:eastAsia="Times New Roman" w:hAnsi="Times New Roman"/>
                <w:lang w:val="sq-AL"/>
              </w:rPr>
              <w:t xml:space="preserve">Ofrimi i trajnimit në QAP-at e </w:t>
            </w:r>
            <w:r>
              <w:rPr>
                <w:rFonts w:ascii="Times New Roman" w:eastAsia="Times New Roman" w:hAnsi="Times New Roman"/>
                <w:lang w:val="sq-AL"/>
              </w:rPr>
              <w:t>APRK-së</w:t>
            </w:r>
          </w:p>
          <w:p w:rsidR="005D3A98" w:rsidRDefault="005D3A98" w:rsidP="00976A9B">
            <w:pPr>
              <w:numPr>
                <w:ilvl w:val="0"/>
                <w:numId w:val="6"/>
              </w:numPr>
              <w:spacing w:after="0" w:line="240" w:lineRule="auto"/>
              <w:contextualSpacing/>
              <w:jc w:val="both"/>
              <w:rPr>
                <w:rFonts w:ascii="Times New Roman" w:eastAsia="Times New Roman" w:hAnsi="Times New Roman"/>
                <w:lang w:val="sq-AL"/>
              </w:rPr>
            </w:pPr>
            <w:r w:rsidRPr="0031642B">
              <w:rPr>
                <w:rFonts w:ascii="Times New Roman" w:eastAsia="Times New Roman" w:hAnsi="Times New Roman"/>
                <w:lang w:val="sq-AL"/>
              </w:rPr>
              <w:t>Ofrimi i trajnimeve t</w:t>
            </w:r>
            <w:r>
              <w:rPr>
                <w:rFonts w:ascii="Times New Roman" w:eastAsia="Times New Roman" w:hAnsi="Times New Roman"/>
                <w:lang w:val="sq-AL"/>
              </w:rPr>
              <w:t>ë</w:t>
            </w:r>
            <w:r w:rsidRPr="0031642B">
              <w:rPr>
                <w:rFonts w:ascii="Times New Roman" w:eastAsia="Times New Roman" w:hAnsi="Times New Roman"/>
                <w:lang w:val="sq-AL"/>
              </w:rPr>
              <w:t xml:space="preserve"> mb</w:t>
            </w:r>
            <w:r>
              <w:rPr>
                <w:rFonts w:ascii="Times New Roman" w:eastAsia="Times New Roman" w:hAnsi="Times New Roman"/>
                <w:lang w:val="sq-AL"/>
              </w:rPr>
              <w:t>ë</w:t>
            </w:r>
            <w:r w:rsidRPr="0031642B">
              <w:rPr>
                <w:rFonts w:ascii="Times New Roman" w:eastAsia="Times New Roman" w:hAnsi="Times New Roman"/>
                <w:lang w:val="sq-AL"/>
              </w:rPr>
              <w:t>shtetura nga MKRS</w:t>
            </w:r>
          </w:p>
          <w:p w:rsidR="005D3A98" w:rsidRPr="0031642B" w:rsidRDefault="005D3A98" w:rsidP="00976A9B">
            <w:pPr>
              <w:spacing w:after="0" w:line="240" w:lineRule="auto"/>
              <w:ind w:left="720"/>
              <w:contextualSpacing/>
              <w:jc w:val="both"/>
              <w:rPr>
                <w:rFonts w:ascii="Times New Roman" w:eastAsia="Times New Roman" w:hAnsi="Times New Roman"/>
                <w:lang w:val="sq-AL"/>
              </w:rPr>
            </w:pPr>
            <w:r>
              <w:rPr>
                <w:rFonts w:ascii="Times New Roman" w:eastAsia="Times New Roman" w:hAnsi="Times New Roman"/>
                <w:lang w:val="sq-AL"/>
              </w:rPr>
              <w:t>Ngritja e kapaciteteve të Qendra</w:t>
            </w:r>
            <w:r w:rsidRPr="00582348">
              <w:rPr>
                <w:rFonts w:ascii="Times New Roman" w:eastAsia="Times New Roman" w:hAnsi="Times New Roman"/>
                <w:lang w:val="sq-AL"/>
              </w:rPr>
              <w:t>ve Rinore në hartimin e projekt propozimeve, për ti trajnuar pastaj të rinjtë</w:t>
            </w:r>
          </w:p>
        </w:tc>
        <w:tc>
          <w:tcPr>
            <w:tcW w:w="433" w:type="pct"/>
            <w:shd w:val="clear" w:color="auto" w:fill="auto"/>
          </w:tcPr>
          <w:p w:rsidR="005D3A98" w:rsidRPr="0031642B" w:rsidRDefault="005D3A98" w:rsidP="00976A9B">
            <w:pPr>
              <w:spacing w:after="0"/>
              <w:jc w:val="center"/>
              <w:rPr>
                <w:rFonts w:ascii="Times New Roman" w:hAnsi="Times New Roman"/>
                <w:bCs/>
                <w:lang w:val="sq-AL"/>
              </w:rPr>
            </w:pPr>
            <w:r w:rsidRPr="0031642B">
              <w:rPr>
                <w:rFonts w:ascii="Times New Roman" w:hAnsi="Times New Roman"/>
                <w:bCs/>
                <w:lang w:val="sq-AL"/>
              </w:rPr>
              <w:t>TM</w:t>
            </w:r>
            <w:r>
              <w:rPr>
                <w:rFonts w:ascii="Times New Roman" w:hAnsi="Times New Roman"/>
                <w:bCs/>
                <w:lang w:val="sq-AL"/>
              </w:rPr>
              <w:t>1</w:t>
            </w:r>
            <w:r w:rsidRPr="0031642B">
              <w:rPr>
                <w:rFonts w:ascii="Times New Roman" w:hAnsi="Times New Roman"/>
                <w:bCs/>
                <w:lang w:val="sq-AL"/>
              </w:rPr>
              <w:t xml:space="preserve"> 2018-TM4 20</w:t>
            </w:r>
            <w:r>
              <w:rPr>
                <w:rFonts w:ascii="Times New Roman" w:hAnsi="Times New Roman"/>
                <w:bCs/>
                <w:lang w:val="sq-AL"/>
              </w:rPr>
              <w:t>20</w:t>
            </w:r>
          </w:p>
        </w:tc>
        <w:tc>
          <w:tcPr>
            <w:tcW w:w="390" w:type="pct"/>
            <w:tcBorders>
              <w:top w:val="nil"/>
              <w:left w:val="single" w:sz="8" w:space="0" w:color="auto"/>
              <w:bottom w:val="single" w:sz="8" w:space="0" w:color="000000"/>
              <w:right w:val="single" w:sz="8" w:space="0" w:color="auto"/>
            </w:tcBorders>
          </w:tcPr>
          <w:p w:rsidR="005D3A98" w:rsidRPr="0031642B" w:rsidRDefault="005D3A98" w:rsidP="00976A9B">
            <w:pPr>
              <w:spacing w:after="0" w:line="240" w:lineRule="auto"/>
              <w:jc w:val="center"/>
              <w:rPr>
                <w:rFonts w:ascii="Times New Roman" w:hAnsi="Times New Roman"/>
                <w:bCs/>
                <w:lang w:val="sq-AL"/>
              </w:rPr>
            </w:pPr>
            <w:r>
              <w:rPr>
                <w:rFonts w:ascii="Times New Roman" w:hAnsi="Times New Roman"/>
                <w:bCs/>
                <w:lang w:val="sq-AL"/>
              </w:rPr>
              <w:t>260</w:t>
            </w:r>
            <w:r w:rsidRPr="0031642B">
              <w:rPr>
                <w:rFonts w:ascii="Times New Roman" w:hAnsi="Times New Roman"/>
                <w:bCs/>
                <w:lang w:val="sq-AL"/>
              </w:rPr>
              <w:t>,000 EUR</w:t>
            </w:r>
          </w:p>
        </w:tc>
        <w:tc>
          <w:tcPr>
            <w:tcW w:w="352" w:type="pct"/>
            <w:shd w:val="clear" w:color="auto" w:fill="auto"/>
          </w:tcPr>
          <w:p w:rsidR="005D3A98" w:rsidRPr="0031642B" w:rsidRDefault="005D3A98" w:rsidP="00976A9B">
            <w:pPr>
              <w:spacing w:after="0" w:line="240" w:lineRule="auto"/>
              <w:contextualSpacing/>
              <w:jc w:val="center"/>
              <w:rPr>
                <w:rFonts w:ascii="Times New Roman" w:eastAsia="Times New Roman" w:hAnsi="Times New Roman"/>
                <w:lang w:val="sq-AL"/>
              </w:rPr>
            </w:pPr>
            <w:r>
              <w:rPr>
                <w:rFonts w:ascii="Times New Roman" w:eastAsia="Times New Roman" w:hAnsi="Times New Roman"/>
                <w:lang w:val="sq-AL"/>
              </w:rPr>
              <w:t>135</w:t>
            </w:r>
            <w:r w:rsidRPr="0031642B">
              <w:rPr>
                <w:rFonts w:ascii="Times New Roman" w:eastAsia="Times New Roman" w:hAnsi="Times New Roman"/>
                <w:lang w:val="sq-AL"/>
              </w:rPr>
              <w:t xml:space="preserve">,000 EUR Buxheti i Kosovës </w:t>
            </w:r>
          </w:p>
          <w:p w:rsidR="005D3A98" w:rsidRPr="0031642B" w:rsidRDefault="005D3A98" w:rsidP="00976A9B">
            <w:pPr>
              <w:spacing w:after="0" w:line="240" w:lineRule="auto"/>
              <w:contextualSpacing/>
              <w:jc w:val="center"/>
              <w:rPr>
                <w:rFonts w:ascii="Times New Roman" w:eastAsia="Times New Roman" w:hAnsi="Times New Roman"/>
                <w:lang w:val="sq-AL"/>
              </w:rPr>
            </w:pPr>
          </w:p>
          <w:p w:rsidR="005D3A98" w:rsidRPr="0031642B" w:rsidRDefault="005D3A98" w:rsidP="00976A9B">
            <w:pPr>
              <w:spacing w:after="0" w:line="240" w:lineRule="auto"/>
              <w:jc w:val="center"/>
              <w:rPr>
                <w:rFonts w:ascii="Times New Roman" w:eastAsia="Times New Roman" w:hAnsi="Times New Roman"/>
                <w:lang w:val="sq-AL"/>
              </w:rPr>
            </w:pPr>
            <w:r>
              <w:rPr>
                <w:rFonts w:ascii="Times New Roman" w:eastAsia="Times New Roman" w:hAnsi="Times New Roman"/>
                <w:lang w:val="sq-AL"/>
              </w:rPr>
              <w:t>12</w:t>
            </w:r>
            <w:r w:rsidRPr="0031642B">
              <w:rPr>
                <w:rFonts w:ascii="Times New Roman" w:eastAsia="Times New Roman" w:hAnsi="Times New Roman"/>
                <w:lang w:val="sq-AL"/>
              </w:rPr>
              <w:t>5,000 EUR</w:t>
            </w:r>
          </w:p>
          <w:p w:rsidR="005D3A98" w:rsidRPr="0031642B" w:rsidRDefault="005D3A98" w:rsidP="00976A9B">
            <w:pPr>
              <w:spacing w:after="0" w:line="240" w:lineRule="auto"/>
              <w:jc w:val="center"/>
              <w:rPr>
                <w:rFonts w:ascii="Times New Roman" w:hAnsi="Times New Roman"/>
                <w:bCs/>
                <w:lang w:val="sq-AL"/>
              </w:rPr>
            </w:pPr>
            <w:r w:rsidRPr="0031642B">
              <w:rPr>
                <w:rFonts w:ascii="Times New Roman" w:eastAsia="Times New Roman" w:hAnsi="Times New Roman"/>
                <w:lang w:val="sq-AL"/>
              </w:rPr>
              <w:t xml:space="preserve">Donatorët </w:t>
            </w:r>
          </w:p>
        </w:tc>
        <w:tc>
          <w:tcPr>
            <w:tcW w:w="382" w:type="pct"/>
          </w:tcPr>
          <w:p w:rsidR="005D3A98" w:rsidRDefault="005D3A98" w:rsidP="00976A9B">
            <w:pPr>
              <w:spacing w:after="0" w:line="240" w:lineRule="auto"/>
              <w:jc w:val="center"/>
              <w:rPr>
                <w:rFonts w:ascii="Times New Roman" w:hAnsi="Times New Roman"/>
                <w:bCs/>
                <w:lang w:val="sq-AL"/>
              </w:rPr>
            </w:pPr>
            <w:r w:rsidRPr="0031642B">
              <w:rPr>
                <w:rFonts w:ascii="Times New Roman" w:hAnsi="Times New Roman"/>
                <w:bCs/>
                <w:lang w:val="sq-AL"/>
              </w:rPr>
              <w:t>APRK</w:t>
            </w:r>
          </w:p>
          <w:p w:rsidR="005D3A98" w:rsidRPr="0031642B" w:rsidRDefault="005D3A98" w:rsidP="00976A9B">
            <w:pPr>
              <w:spacing w:after="0" w:line="240" w:lineRule="auto"/>
              <w:jc w:val="center"/>
              <w:rPr>
                <w:rFonts w:ascii="Times New Roman" w:hAnsi="Times New Roman"/>
                <w:bCs/>
                <w:lang w:val="sq-AL"/>
              </w:rPr>
            </w:pPr>
            <w:r>
              <w:rPr>
                <w:rFonts w:ascii="Times New Roman" w:hAnsi="Times New Roman"/>
                <w:bCs/>
                <w:lang w:val="sq-AL"/>
              </w:rPr>
              <w:t>MKRS</w:t>
            </w:r>
          </w:p>
        </w:tc>
        <w:tc>
          <w:tcPr>
            <w:tcW w:w="383" w:type="pct"/>
          </w:tcPr>
          <w:p w:rsidR="005D3A98" w:rsidRPr="0031642B" w:rsidRDefault="005D3A98" w:rsidP="00976A9B">
            <w:pPr>
              <w:widowControl w:val="0"/>
              <w:autoSpaceDE w:val="0"/>
              <w:autoSpaceDN w:val="0"/>
              <w:adjustRightInd w:val="0"/>
              <w:spacing w:after="0" w:line="240" w:lineRule="auto"/>
              <w:jc w:val="center"/>
              <w:rPr>
                <w:rFonts w:ascii="Times New Roman" w:hAnsi="Times New Roman"/>
                <w:lang w:val="sq-AL"/>
              </w:rPr>
            </w:pPr>
          </w:p>
        </w:tc>
        <w:tc>
          <w:tcPr>
            <w:tcW w:w="381" w:type="pct"/>
          </w:tcPr>
          <w:p w:rsidR="005D3A98" w:rsidRDefault="005D3A98" w:rsidP="00976A9B">
            <w:pPr>
              <w:spacing w:after="0" w:line="240" w:lineRule="auto"/>
              <w:jc w:val="center"/>
              <w:rPr>
                <w:rFonts w:ascii="Times New Roman" w:hAnsi="Times New Roman"/>
                <w:lang w:val="sq-AL"/>
              </w:rPr>
            </w:pPr>
            <w:r w:rsidRPr="0031642B">
              <w:rPr>
                <w:rFonts w:ascii="Times New Roman" w:hAnsi="Times New Roman"/>
                <w:lang w:val="sq-AL"/>
              </w:rPr>
              <w:t>1,</w:t>
            </w:r>
            <w:r>
              <w:rPr>
                <w:rFonts w:ascii="Times New Roman" w:hAnsi="Times New Roman"/>
                <w:lang w:val="sq-AL"/>
              </w:rPr>
              <w:t>6</w:t>
            </w:r>
            <w:r w:rsidRPr="0031642B">
              <w:rPr>
                <w:rFonts w:ascii="Times New Roman" w:hAnsi="Times New Roman"/>
                <w:lang w:val="sq-AL"/>
              </w:rPr>
              <w:t>00 të rinjë të trajnuar në fushën e ndërmarrësisë</w:t>
            </w:r>
          </w:p>
          <w:p w:rsidR="005D3A98" w:rsidRDefault="005D3A98" w:rsidP="00976A9B">
            <w:pPr>
              <w:spacing w:after="0" w:line="240" w:lineRule="auto"/>
              <w:jc w:val="center"/>
              <w:rPr>
                <w:rFonts w:ascii="Times New Roman" w:eastAsia="Times New Roman" w:hAnsi="Times New Roman"/>
                <w:lang w:val="sq-AL"/>
              </w:rPr>
            </w:pPr>
            <w:r>
              <w:rPr>
                <w:rFonts w:ascii="Times New Roman" w:eastAsia="Times New Roman" w:hAnsi="Times New Roman"/>
                <w:lang w:val="sq-AL"/>
              </w:rPr>
              <w:t>50% vajza</w:t>
            </w:r>
          </w:p>
          <w:p w:rsidR="005D3A98" w:rsidRPr="0031642B" w:rsidRDefault="005D3A98" w:rsidP="00976A9B">
            <w:pPr>
              <w:spacing w:after="0" w:line="240" w:lineRule="auto"/>
              <w:jc w:val="center"/>
              <w:rPr>
                <w:rFonts w:ascii="Times New Roman" w:hAnsi="Times New Roman"/>
                <w:lang w:val="sq-AL"/>
              </w:rPr>
            </w:pPr>
            <w:r>
              <w:rPr>
                <w:rFonts w:ascii="Times New Roman" w:eastAsia="Times New Roman" w:hAnsi="Times New Roman"/>
                <w:lang w:val="sq-AL"/>
              </w:rPr>
              <w:t>50% djem</w:t>
            </w:r>
          </w:p>
        </w:tc>
        <w:tc>
          <w:tcPr>
            <w:tcW w:w="1341" w:type="pct"/>
          </w:tcPr>
          <w:p w:rsidR="005D3A98" w:rsidRPr="004F032A" w:rsidRDefault="005D3A98" w:rsidP="005D3A98">
            <w:pPr>
              <w:pStyle w:val="ListParagraph"/>
              <w:numPr>
                <w:ilvl w:val="0"/>
                <w:numId w:val="40"/>
              </w:numPr>
              <w:spacing w:after="0" w:line="240" w:lineRule="auto"/>
              <w:rPr>
                <w:rFonts w:ascii="Times New Roman" w:hAnsi="Times New Roman"/>
                <w:sz w:val="20"/>
                <w:szCs w:val="20"/>
                <w:lang w:val="sq-AL"/>
              </w:rPr>
            </w:pPr>
            <w:r w:rsidRPr="004F032A">
              <w:rPr>
                <w:rFonts w:ascii="Times New Roman" w:hAnsi="Times New Roman"/>
                <w:b/>
                <w:sz w:val="20"/>
                <w:szCs w:val="20"/>
                <w:lang w:val="sq-AL"/>
              </w:rPr>
              <w:t>Gjatë 2018</w:t>
            </w:r>
            <w:r w:rsidRPr="004F032A">
              <w:rPr>
                <w:rFonts w:ascii="Times New Roman" w:hAnsi="Times New Roman"/>
                <w:sz w:val="20"/>
                <w:szCs w:val="20"/>
                <w:lang w:val="sq-AL"/>
              </w:rPr>
              <w:t xml:space="preserve">, të trajnuar në Qendrat e Aftësimit Profesional në </w:t>
            </w:r>
            <w:r w:rsidRPr="004F032A">
              <w:rPr>
                <w:rFonts w:ascii="Times New Roman" w:hAnsi="Times New Roman"/>
                <w:b/>
                <w:bCs/>
                <w:sz w:val="20"/>
                <w:szCs w:val="20"/>
                <w:u w:val="single"/>
                <w:lang w:val="sq-AL"/>
              </w:rPr>
              <w:t>ndërmarrësi/vetëpunësim</w:t>
            </w:r>
            <w:r w:rsidRPr="004F032A">
              <w:rPr>
                <w:rFonts w:ascii="Times New Roman" w:hAnsi="Times New Roman"/>
                <w:sz w:val="20"/>
                <w:szCs w:val="20"/>
                <w:lang w:val="sq-AL"/>
              </w:rPr>
              <w:t xml:space="preserve"> kanë qenë </w:t>
            </w:r>
            <w:r w:rsidRPr="004F032A">
              <w:rPr>
                <w:rFonts w:ascii="Times New Roman" w:hAnsi="Times New Roman"/>
                <w:b/>
                <w:bCs/>
                <w:sz w:val="20"/>
                <w:szCs w:val="20"/>
                <w:u w:val="single"/>
                <w:lang w:val="sq-AL"/>
              </w:rPr>
              <w:t>550 kandidatë</w:t>
            </w:r>
            <w:r w:rsidRPr="004F032A">
              <w:rPr>
                <w:rFonts w:ascii="Times New Roman" w:hAnsi="Times New Roman"/>
                <w:sz w:val="20"/>
                <w:szCs w:val="20"/>
                <w:lang w:val="sq-AL"/>
              </w:rPr>
              <w:t xml:space="preserve">. Nga ky numër, </w:t>
            </w:r>
            <w:r w:rsidRPr="004F032A">
              <w:rPr>
                <w:rFonts w:ascii="Times New Roman" w:hAnsi="Times New Roman"/>
                <w:b/>
                <w:bCs/>
                <w:sz w:val="20"/>
                <w:szCs w:val="20"/>
                <w:u w:val="single"/>
                <w:lang w:val="sq-AL"/>
              </w:rPr>
              <w:t>152 jan</w:t>
            </w:r>
            <w:r w:rsidRPr="004F032A">
              <w:rPr>
                <w:rFonts w:ascii="Times New Roman" w:eastAsia="Times New Roman" w:hAnsi="Times New Roman"/>
                <w:b/>
                <w:bCs/>
                <w:sz w:val="20"/>
                <w:szCs w:val="20"/>
                <w:u w:val="single"/>
                <w:lang w:val="sq-AL"/>
              </w:rPr>
              <w:t>ë të rinj të moshës 15-24.</w:t>
            </w:r>
            <w:r w:rsidRPr="004F032A">
              <w:rPr>
                <w:rFonts w:ascii="Times New Roman" w:eastAsia="Times New Roman" w:hAnsi="Times New Roman"/>
                <w:sz w:val="20"/>
                <w:szCs w:val="20"/>
                <w:lang w:val="sq-AL"/>
              </w:rPr>
              <w:t xml:space="preserve"> </w:t>
            </w:r>
          </w:p>
          <w:p w:rsidR="005D3A98" w:rsidRPr="004F032A" w:rsidRDefault="005D3A98" w:rsidP="005D3A98">
            <w:pPr>
              <w:pStyle w:val="ListParagraph"/>
              <w:numPr>
                <w:ilvl w:val="0"/>
                <w:numId w:val="40"/>
              </w:numPr>
              <w:spacing w:after="0" w:line="240" w:lineRule="auto"/>
              <w:rPr>
                <w:rFonts w:ascii="Times New Roman" w:hAnsi="Times New Roman"/>
                <w:sz w:val="20"/>
                <w:szCs w:val="20"/>
                <w:lang w:val="sq-AL"/>
              </w:rPr>
            </w:pPr>
            <w:r w:rsidRPr="004F032A">
              <w:rPr>
                <w:rFonts w:ascii="Times New Roman" w:hAnsi="Times New Roman"/>
                <w:b/>
                <w:sz w:val="20"/>
                <w:szCs w:val="20"/>
                <w:lang w:val="sq-AL"/>
              </w:rPr>
              <w:t>2019:</w:t>
            </w:r>
            <w:r w:rsidRPr="004F032A">
              <w:rPr>
                <w:rFonts w:ascii="Times New Roman" w:hAnsi="Times New Roman"/>
                <w:sz w:val="20"/>
                <w:szCs w:val="20"/>
                <w:lang w:val="sq-AL"/>
              </w:rPr>
              <w:t xml:space="preserve"> në ndërmarrësi/vetëpunësim kanë qenë</w:t>
            </w:r>
            <w:r w:rsidRPr="004F032A">
              <w:rPr>
                <w:rFonts w:ascii="Times New Roman" w:hAnsi="Times New Roman"/>
                <w:b/>
                <w:sz w:val="20"/>
                <w:szCs w:val="20"/>
                <w:u w:val="single"/>
                <w:lang w:val="sq-AL"/>
              </w:rPr>
              <w:t xml:space="preserve"> 777 kandidatë</w:t>
            </w:r>
            <w:r w:rsidRPr="004F032A">
              <w:rPr>
                <w:rFonts w:ascii="Times New Roman" w:hAnsi="Times New Roman"/>
                <w:sz w:val="20"/>
                <w:szCs w:val="20"/>
                <w:lang w:val="sq-AL"/>
              </w:rPr>
              <w:t>. Nga ky numër</w:t>
            </w:r>
            <w:r w:rsidRPr="004F032A">
              <w:rPr>
                <w:rFonts w:ascii="Times New Roman" w:hAnsi="Times New Roman"/>
                <w:b/>
                <w:sz w:val="20"/>
                <w:szCs w:val="20"/>
                <w:u w:val="single"/>
                <w:lang w:val="sq-AL"/>
              </w:rPr>
              <w:t>, 286 janë të rinj të moshës 15-24</w:t>
            </w:r>
            <w:r w:rsidRPr="004F032A">
              <w:rPr>
                <w:rFonts w:ascii="Times New Roman" w:hAnsi="Times New Roman"/>
                <w:sz w:val="20"/>
                <w:szCs w:val="20"/>
                <w:lang w:val="sq-AL"/>
              </w:rPr>
              <w:t>.</w:t>
            </w:r>
          </w:p>
          <w:p w:rsidR="005D3A98" w:rsidRPr="004F032A" w:rsidRDefault="005D3A98" w:rsidP="005D3A98">
            <w:pPr>
              <w:pStyle w:val="ListParagraph"/>
              <w:numPr>
                <w:ilvl w:val="0"/>
                <w:numId w:val="40"/>
              </w:numPr>
              <w:spacing w:after="0" w:line="240" w:lineRule="auto"/>
              <w:rPr>
                <w:rFonts w:ascii="Times New Roman" w:hAnsi="Times New Roman"/>
                <w:b/>
                <w:sz w:val="20"/>
                <w:szCs w:val="20"/>
                <w:u w:val="single"/>
                <w:lang w:val="sq-AL"/>
              </w:rPr>
            </w:pPr>
            <w:r w:rsidRPr="004F032A">
              <w:rPr>
                <w:rFonts w:ascii="Times New Roman" w:hAnsi="Times New Roman"/>
                <w:b/>
                <w:sz w:val="20"/>
                <w:szCs w:val="20"/>
                <w:u w:val="single"/>
                <w:lang w:val="sq-AL"/>
              </w:rPr>
              <w:t>2020: 221 kandidatë</w:t>
            </w:r>
            <w:r w:rsidRPr="004F032A">
              <w:rPr>
                <w:rFonts w:ascii="Times New Roman" w:hAnsi="Times New Roman"/>
                <w:sz w:val="20"/>
                <w:szCs w:val="20"/>
                <w:lang w:val="sq-AL"/>
              </w:rPr>
              <w:t>. Nga ky numër</w:t>
            </w:r>
            <w:r w:rsidRPr="004F032A">
              <w:rPr>
                <w:rFonts w:ascii="Times New Roman" w:hAnsi="Times New Roman"/>
                <w:b/>
                <w:sz w:val="20"/>
                <w:szCs w:val="20"/>
                <w:u w:val="single"/>
                <w:lang w:val="sq-AL"/>
              </w:rPr>
              <w:t>, 101 janë të rinj të moshës 15-24.</w:t>
            </w:r>
          </w:p>
          <w:p w:rsidR="005D3A98" w:rsidRPr="004F032A" w:rsidRDefault="005D3A98" w:rsidP="00976A9B">
            <w:pPr>
              <w:spacing w:after="0" w:line="240" w:lineRule="auto"/>
              <w:rPr>
                <w:rFonts w:ascii="Times New Roman" w:hAnsi="Times New Roman"/>
                <w:sz w:val="20"/>
                <w:lang w:val="sq-AL"/>
              </w:rPr>
            </w:pPr>
          </w:p>
          <w:p w:rsidR="005D3A98" w:rsidRPr="004F032A" w:rsidRDefault="005D3A98" w:rsidP="00976A9B">
            <w:pPr>
              <w:spacing w:after="0" w:line="240" w:lineRule="auto"/>
              <w:rPr>
                <w:rFonts w:ascii="Times New Roman" w:hAnsi="Times New Roman"/>
                <w:lang w:val="sq-AL"/>
              </w:rPr>
            </w:pPr>
            <w:r w:rsidRPr="004F032A">
              <w:rPr>
                <w:rFonts w:ascii="Times New Roman" w:hAnsi="Times New Roman"/>
                <w:lang w:val="sq-AL"/>
              </w:rPr>
              <w:t>N</w:t>
            </w:r>
            <w:r w:rsidR="003A65C5" w:rsidRPr="004F032A">
              <w:rPr>
                <w:rFonts w:ascii="Times New Roman" w:hAnsi="Times New Roman"/>
                <w:lang w:val="sq-AL"/>
              </w:rPr>
              <w:t>ë</w:t>
            </w:r>
            <w:r w:rsidRPr="004F032A">
              <w:rPr>
                <w:rFonts w:ascii="Times New Roman" w:hAnsi="Times New Roman"/>
                <w:lang w:val="sq-AL"/>
              </w:rPr>
              <w:t xml:space="preserve"> vitin 2018 në skemën e MKRS-së, janë realizuar trajnime në ndërmarrësi në </w:t>
            </w:r>
            <w:r w:rsidRPr="004F032A">
              <w:rPr>
                <w:rFonts w:ascii="Times New Roman" w:hAnsi="Times New Roman"/>
                <w:b/>
                <w:bCs/>
                <w:u w:val="single"/>
                <w:lang w:val="sq-AL"/>
              </w:rPr>
              <w:t xml:space="preserve">shtatë (7) rajone të Kosovës, duke rezultuar në 326 persona të trajnuar </w:t>
            </w:r>
            <w:r w:rsidRPr="004F032A">
              <w:rPr>
                <w:rFonts w:ascii="Times New Roman" w:hAnsi="Times New Roman"/>
                <w:lang w:val="sq-AL"/>
              </w:rPr>
              <w:t>të moshës 18 – 24</w:t>
            </w:r>
            <w:r w:rsidRPr="004F032A">
              <w:rPr>
                <w:rFonts w:ascii="Times New Roman" w:hAnsi="Times New Roman"/>
                <w:b/>
                <w:bCs/>
                <w:lang w:val="sq-AL"/>
              </w:rPr>
              <w:t xml:space="preserve"> </w:t>
            </w:r>
            <w:r w:rsidRPr="004F032A">
              <w:rPr>
                <w:rFonts w:ascii="Times New Roman" w:hAnsi="Times New Roman"/>
                <w:lang w:val="sq-AL"/>
              </w:rPr>
              <w:t xml:space="preserve">(216 femra dhe 110 meshkuj). </w:t>
            </w:r>
          </w:p>
          <w:p w:rsidR="005D3A98" w:rsidRPr="004F032A" w:rsidRDefault="005D3A98" w:rsidP="00976A9B">
            <w:pPr>
              <w:spacing w:after="0" w:line="240" w:lineRule="auto"/>
              <w:rPr>
                <w:rFonts w:ascii="Times New Roman" w:hAnsi="Times New Roman"/>
                <w:sz w:val="20"/>
                <w:szCs w:val="20"/>
                <w:lang w:val="sq-AL"/>
              </w:rPr>
            </w:pPr>
          </w:p>
          <w:p w:rsidR="005D3A98" w:rsidRPr="004F032A" w:rsidRDefault="005D3A98" w:rsidP="00976A9B">
            <w:pPr>
              <w:spacing w:after="0" w:line="240" w:lineRule="auto"/>
              <w:rPr>
                <w:rFonts w:ascii="Times New Roman" w:hAnsi="Times New Roman"/>
                <w:sz w:val="20"/>
                <w:szCs w:val="20"/>
                <w:lang w:val="sq-AL"/>
              </w:rPr>
            </w:pPr>
          </w:p>
          <w:p w:rsidR="005D3A98" w:rsidRPr="004F032A" w:rsidRDefault="005D3A98" w:rsidP="00976A9B">
            <w:pPr>
              <w:spacing w:after="0" w:line="240" w:lineRule="auto"/>
              <w:rPr>
                <w:rFonts w:ascii="Times New Roman" w:hAnsi="Times New Roman"/>
                <w:sz w:val="20"/>
                <w:szCs w:val="20"/>
                <w:lang w:val="sq-AL"/>
              </w:rPr>
            </w:pPr>
            <w:r w:rsidRPr="004F032A">
              <w:rPr>
                <w:rFonts w:ascii="Times New Roman" w:hAnsi="Times New Roman"/>
                <w:sz w:val="20"/>
                <w:szCs w:val="20"/>
                <w:lang w:val="sq-AL"/>
              </w:rPr>
              <w:t xml:space="preserve">Po ashtu gjatë 2019 në skemën e MKRS-së, , janë realizuar trajnime në ndërmarrësi, </w:t>
            </w:r>
            <w:r w:rsidRPr="004F032A">
              <w:rPr>
                <w:rFonts w:ascii="Times New Roman" w:hAnsi="Times New Roman"/>
                <w:b/>
                <w:bCs/>
                <w:sz w:val="20"/>
                <w:szCs w:val="20"/>
                <w:u w:val="single"/>
                <w:lang w:val="sq-AL"/>
              </w:rPr>
              <w:t xml:space="preserve">duke rezultuar në 500 të rinj të trajnuar </w:t>
            </w:r>
            <w:r w:rsidRPr="004F032A">
              <w:rPr>
                <w:rFonts w:ascii="Times New Roman" w:hAnsi="Times New Roman"/>
                <w:sz w:val="20"/>
                <w:szCs w:val="20"/>
                <w:lang w:val="sq-AL"/>
              </w:rPr>
              <w:t>të moshës 18 – 24</w:t>
            </w:r>
            <w:r w:rsidRPr="004F032A">
              <w:rPr>
                <w:rFonts w:ascii="Times New Roman" w:hAnsi="Times New Roman"/>
                <w:b/>
                <w:bCs/>
                <w:sz w:val="20"/>
                <w:szCs w:val="20"/>
                <w:lang w:val="sq-AL"/>
              </w:rPr>
              <w:t xml:space="preserve">. </w:t>
            </w:r>
            <w:r w:rsidRPr="004F032A">
              <w:rPr>
                <w:rFonts w:ascii="Times New Roman" w:hAnsi="Times New Roman"/>
                <w:bCs/>
                <w:sz w:val="20"/>
                <w:szCs w:val="20"/>
                <w:lang w:val="sq-AL"/>
              </w:rPr>
              <w:t xml:space="preserve">Kjo ka kushtuar </w:t>
            </w:r>
            <w:r w:rsidRPr="004F032A">
              <w:rPr>
                <w:rFonts w:ascii="Times New Roman" w:hAnsi="Times New Roman"/>
                <w:b/>
                <w:bCs/>
                <w:sz w:val="20"/>
                <w:szCs w:val="20"/>
                <w:u w:val="single"/>
                <w:lang w:val="sq-AL"/>
              </w:rPr>
              <w:t>150,000 euro</w:t>
            </w:r>
            <w:r w:rsidRPr="004F032A">
              <w:rPr>
                <w:rFonts w:ascii="Times New Roman" w:hAnsi="Times New Roman"/>
                <w:bCs/>
                <w:sz w:val="20"/>
                <w:szCs w:val="20"/>
                <w:lang w:val="sq-AL"/>
              </w:rPr>
              <w:t xml:space="preserve">. </w:t>
            </w:r>
          </w:p>
          <w:p w:rsidR="005D3A98" w:rsidRPr="004F032A" w:rsidRDefault="005D3A98" w:rsidP="00976A9B">
            <w:pPr>
              <w:spacing w:after="0" w:line="240" w:lineRule="auto"/>
              <w:rPr>
                <w:rFonts w:ascii="Times New Roman" w:hAnsi="Times New Roman"/>
                <w:sz w:val="20"/>
                <w:szCs w:val="20"/>
                <w:lang w:val="sq-AL"/>
              </w:rPr>
            </w:pPr>
            <w:r w:rsidRPr="004F032A">
              <w:rPr>
                <w:rFonts w:ascii="Times New Roman" w:eastAsia="Times New Roman" w:hAnsi="Times New Roman"/>
                <w:sz w:val="20"/>
                <w:szCs w:val="20"/>
                <w:lang w:val="sq-AL"/>
              </w:rPr>
              <w:t xml:space="preserve">Gjatë vitit 2020 </w:t>
            </w:r>
            <w:r w:rsidRPr="004F032A">
              <w:rPr>
                <w:rFonts w:ascii="Times New Roman" w:eastAsia="Times New Roman" w:hAnsi="Times New Roman"/>
                <w:b/>
                <w:sz w:val="20"/>
                <w:szCs w:val="20"/>
                <w:u w:val="single"/>
                <w:lang w:val="sq-AL"/>
              </w:rPr>
              <w:t>MKRS ka mbështetur 10 projekte për ngritjen e kapaciteteve</w:t>
            </w:r>
            <w:r w:rsidRPr="004F032A">
              <w:rPr>
                <w:rFonts w:ascii="Times New Roman" w:hAnsi="Times New Roman"/>
                <w:sz w:val="20"/>
                <w:szCs w:val="20"/>
                <w:lang w:val="sq-AL"/>
              </w:rPr>
              <w:t xml:space="preserve"> </w:t>
            </w:r>
            <w:r w:rsidRPr="004F032A">
              <w:rPr>
                <w:rFonts w:ascii="Times New Roman" w:eastAsia="Times New Roman" w:hAnsi="Times New Roman"/>
                <w:sz w:val="20"/>
                <w:szCs w:val="20"/>
                <w:lang w:val="sq-AL"/>
              </w:rPr>
              <w:t>në hartimin e projekt propozimeve, për ti trajnuar pastaj të rinjtë.</w:t>
            </w:r>
            <w:r w:rsidRPr="004F032A">
              <w:rPr>
                <w:rFonts w:ascii="Times New Roman" w:hAnsi="Times New Roman"/>
                <w:sz w:val="20"/>
                <w:szCs w:val="20"/>
                <w:lang w:val="sq-AL"/>
              </w:rPr>
              <w:t xml:space="preserve"> </w:t>
            </w:r>
          </w:p>
          <w:p w:rsidR="005D3A98" w:rsidRPr="001C2D5B" w:rsidRDefault="005D3A98" w:rsidP="00976A9B">
            <w:pPr>
              <w:spacing w:after="0" w:line="240" w:lineRule="auto"/>
              <w:rPr>
                <w:rFonts w:ascii="Times New Roman" w:hAnsi="Times New Roman"/>
                <w:b/>
                <w:bCs/>
                <w:color w:val="44546A" w:themeColor="text2"/>
                <w:sz w:val="20"/>
                <w:szCs w:val="20"/>
                <w:u w:val="single"/>
                <w:lang w:val="sq-AL"/>
              </w:rPr>
            </w:pPr>
          </w:p>
          <w:p w:rsidR="005D3A98" w:rsidRPr="004F032A" w:rsidRDefault="005D3A98" w:rsidP="00976A9B">
            <w:pPr>
              <w:spacing w:after="0" w:line="240" w:lineRule="auto"/>
              <w:rPr>
                <w:rFonts w:ascii="Times New Roman" w:hAnsi="Times New Roman"/>
                <w:sz w:val="20"/>
                <w:szCs w:val="20"/>
                <w:lang w:val="sq-AL"/>
              </w:rPr>
            </w:pPr>
            <w:r w:rsidRPr="004F032A">
              <w:rPr>
                <w:rFonts w:ascii="Times New Roman" w:hAnsi="Times New Roman"/>
                <w:b/>
                <w:bCs/>
                <w:sz w:val="20"/>
                <w:szCs w:val="20"/>
                <w:u w:val="single"/>
                <w:lang w:val="sq-AL"/>
              </w:rPr>
              <w:lastRenderedPageBreak/>
              <w:t>Si kumulativ për vitin 2018, 2019 dhe 2020 ishte 1,365,</w:t>
            </w:r>
            <w:r w:rsidRPr="004F032A">
              <w:rPr>
                <w:rFonts w:ascii="Times New Roman" w:hAnsi="Times New Roman"/>
                <w:lang w:val="sq-AL"/>
              </w:rPr>
              <w:t xml:space="preserve"> </w:t>
            </w:r>
            <w:r w:rsidRPr="004F032A">
              <w:rPr>
                <w:rFonts w:ascii="Times New Roman" w:hAnsi="Times New Roman"/>
                <w:b/>
                <w:u w:val="single"/>
                <w:lang w:val="sq-AL"/>
              </w:rPr>
              <w:t>të rinjë të trajnuar në fushën e ndërmarrësisë</w:t>
            </w:r>
            <w:r w:rsidRPr="004F032A">
              <w:rPr>
                <w:rFonts w:ascii="Times New Roman" w:hAnsi="Times New Roman"/>
                <w:b/>
                <w:bCs/>
                <w:sz w:val="20"/>
                <w:szCs w:val="20"/>
                <w:u w:val="single"/>
                <w:lang w:val="sq-AL"/>
              </w:rPr>
              <w:t xml:space="preserve"> që është më i ulët se caku prej 1,600 të rinjësh të trajnuar</w:t>
            </w:r>
          </w:p>
          <w:p w:rsidR="005D3A98" w:rsidRDefault="005D3A98" w:rsidP="00976A9B">
            <w:pPr>
              <w:spacing w:after="0" w:line="240" w:lineRule="auto"/>
              <w:rPr>
                <w:rFonts w:ascii="Times New Roman" w:hAnsi="Times New Roman"/>
                <w:color w:val="FF0000"/>
                <w:highlight w:val="yellow"/>
                <w:lang w:val="sq-AL"/>
              </w:rPr>
            </w:pPr>
          </w:p>
          <w:p w:rsidR="005D3A98" w:rsidRDefault="005D3A98" w:rsidP="00976A9B">
            <w:pPr>
              <w:spacing w:after="0" w:line="240" w:lineRule="auto"/>
              <w:rPr>
                <w:rFonts w:ascii="Times New Roman" w:hAnsi="Times New Roman"/>
                <w:color w:val="FF0000"/>
                <w:lang w:val="sq-AL"/>
              </w:rPr>
            </w:pP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3"/>
              <w:gridCol w:w="1203"/>
              <w:gridCol w:w="1204"/>
            </w:tblGrid>
            <w:tr w:rsidR="005D3A98" w:rsidRPr="009D7D94" w:rsidTr="00976A9B">
              <w:trPr>
                <w:trHeight w:val="234"/>
              </w:trPr>
              <w:tc>
                <w:tcPr>
                  <w:tcW w:w="1666" w:type="pct"/>
                </w:tcPr>
                <w:p w:rsidR="005D3A98" w:rsidRPr="009D7D94" w:rsidRDefault="005D3A98" w:rsidP="00976A9B">
                  <w:pPr>
                    <w:rPr>
                      <w:rFonts w:ascii="Times New Roman" w:hAnsi="Times New Roman"/>
                      <w:b/>
                      <w:bCs/>
                      <w:color w:val="FF0000"/>
                      <w:sz w:val="20"/>
                      <w:szCs w:val="20"/>
                      <w:u w:val="single"/>
                    </w:rPr>
                  </w:pPr>
                </w:p>
              </w:tc>
              <w:tc>
                <w:tcPr>
                  <w:tcW w:w="1666" w:type="pct"/>
                  <w:shd w:val="clear" w:color="auto" w:fill="FFFF00"/>
                </w:tcPr>
                <w:p w:rsidR="005D3A98" w:rsidRPr="009D7D94" w:rsidRDefault="005D3A98" w:rsidP="00976A9B">
                  <w:pPr>
                    <w:jc w:val="center"/>
                    <w:rPr>
                      <w:rFonts w:ascii="Times New Roman" w:hAnsi="Times New Roman"/>
                      <w:b/>
                      <w:bCs/>
                      <w:color w:val="FF0000"/>
                      <w:sz w:val="20"/>
                      <w:szCs w:val="20"/>
                      <w:u w:val="single"/>
                    </w:rPr>
                  </w:pPr>
                  <w:r>
                    <w:rPr>
                      <w:rFonts w:ascii="Times New Roman" w:hAnsi="Times New Roman"/>
                      <w:b/>
                      <w:bCs/>
                      <w:color w:val="FF0000"/>
                      <w:sz w:val="20"/>
                      <w:szCs w:val="20"/>
                      <w:u w:val="single"/>
                      <w:lang w:eastAsia="en-GB"/>
                    </w:rPr>
                    <w:t>Pjesërisht e realizuar</w:t>
                  </w:r>
                </w:p>
              </w:tc>
              <w:tc>
                <w:tcPr>
                  <w:tcW w:w="1667" w:type="pct"/>
                </w:tcPr>
                <w:p w:rsidR="005D3A98" w:rsidRPr="009D7D94" w:rsidRDefault="005D3A98" w:rsidP="00976A9B">
                  <w:pPr>
                    <w:rPr>
                      <w:rFonts w:ascii="Times New Roman" w:hAnsi="Times New Roman"/>
                      <w:b/>
                      <w:bCs/>
                      <w:color w:val="FF0000"/>
                      <w:sz w:val="20"/>
                      <w:szCs w:val="20"/>
                      <w:u w:val="single"/>
                    </w:rPr>
                  </w:pPr>
                </w:p>
              </w:tc>
            </w:tr>
          </w:tbl>
          <w:p w:rsidR="005D3A98" w:rsidRPr="00310CF0" w:rsidRDefault="005D3A98" w:rsidP="00976A9B">
            <w:pPr>
              <w:spacing w:after="0" w:line="240" w:lineRule="auto"/>
              <w:rPr>
                <w:rFonts w:ascii="Times New Roman" w:hAnsi="Times New Roman"/>
                <w:color w:val="FF0000"/>
                <w:lang w:val="sq-AL"/>
              </w:rPr>
            </w:pPr>
          </w:p>
        </w:tc>
      </w:tr>
      <w:tr w:rsidR="005D3A98" w:rsidRPr="0031642B" w:rsidTr="00976A9B">
        <w:trPr>
          <w:trHeight w:val="320"/>
        </w:trPr>
        <w:tc>
          <w:tcPr>
            <w:tcW w:w="1338" w:type="pct"/>
          </w:tcPr>
          <w:p w:rsidR="005D3A98" w:rsidRDefault="005D3A98" w:rsidP="00976A9B">
            <w:pPr>
              <w:numPr>
                <w:ilvl w:val="1"/>
                <w:numId w:val="8"/>
              </w:numPr>
              <w:spacing w:after="0" w:line="240" w:lineRule="auto"/>
              <w:contextualSpacing/>
              <w:jc w:val="both"/>
              <w:rPr>
                <w:rFonts w:ascii="Times New Roman" w:eastAsia="Times New Roman" w:hAnsi="Times New Roman"/>
                <w:lang w:val="sq-AL"/>
              </w:rPr>
            </w:pPr>
            <w:r w:rsidRPr="0031642B">
              <w:rPr>
                <w:rFonts w:ascii="Times New Roman" w:eastAsia="Times New Roman" w:hAnsi="Times New Roman"/>
                <w:lang w:val="sq-AL"/>
              </w:rPr>
              <w:lastRenderedPageBreak/>
              <w:t xml:space="preserve">Ofrimi i granteve për </w:t>
            </w:r>
            <w:r>
              <w:rPr>
                <w:rFonts w:ascii="Times New Roman" w:eastAsia="Times New Roman" w:hAnsi="Times New Roman"/>
                <w:lang w:val="sq-AL"/>
              </w:rPr>
              <w:t>krijimin e ndërmarrjeve të reja (start-up)</w:t>
            </w:r>
          </w:p>
          <w:p w:rsidR="005D3A98" w:rsidRPr="00582348" w:rsidRDefault="005D3A98" w:rsidP="00976A9B">
            <w:pPr>
              <w:spacing w:after="0" w:line="240" w:lineRule="auto"/>
              <w:contextualSpacing/>
              <w:jc w:val="both"/>
              <w:rPr>
                <w:rFonts w:ascii="Times New Roman" w:eastAsia="Times New Roman" w:hAnsi="Times New Roman"/>
                <w:lang w:val="sq-AL"/>
              </w:rPr>
            </w:pPr>
          </w:p>
        </w:tc>
        <w:tc>
          <w:tcPr>
            <w:tcW w:w="433" w:type="pct"/>
            <w:shd w:val="clear" w:color="auto" w:fill="auto"/>
          </w:tcPr>
          <w:p w:rsidR="005D3A98" w:rsidRPr="0031642B" w:rsidRDefault="005D3A98" w:rsidP="00976A9B">
            <w:pPr>
              <w:spacing w:after="0"/>
              <w:jc w:val="center"/>
              <w:rPr>
                <w:rFonts w:ascii="Times New Roman" w:hAnsi="Times New Roman"/>
                <w:bCs/>
                <w:lang w:val="sq-AL"/>
              </w:rPr>
            </w:pPr>
            <w:r w:rsidRPr="0031642B">
              <w:rPr>
                <w:rFonts w:ascii="Times New Roman" w:hAnsi="Times New Roman"/>
                <w:bCs/>
                <w:lang w:val="sq-AL"/>
              </w:rPr>
              <w:t>TM</w:t>
            </w:r>
            <w:r>
              <w:rPr>
                <w:rFonts w:ascii="Times New Roman" w:hAnsi="Times New Roman"/>
                <w:bCs/>
                <w:lang w:val="sq-AL"/>
              </w:rPr>
              <w:t>1</w:t>
            </w:r>
            <w:r w:rsidRPr="0031642B">
              <w:rPr>
                <w:rFonts w:ascii="Times New Roman" w:hAnsi="Times New Roman"/>
                <w:bCs/>
                <w:lang w:val="sq-AL"/>
              </w:rPr>
              <w:t xml:space="preserve"> 201</w:t>
            </w:r>
            <w:r>
              <w:rPr>
                <w:rFonts w:ascii="Times New Roman" w:hAnsi="Times New Roman"/>
                <w:bCs/>
                <w:lang w:val="sq-AL"/>
              </w:rPr>
              <w:t>8</w:t>
            </w:r>
            <w:r w:rsidRPr="0031642B">
              <w:rPr>
                <w:rFonts w:ascii="Times New Roman" w:hAnsi="Times New Roman"/>
                <w:bCs/>
                <w:lang w:val="sq-AL"/>
              </w:rPr>
              <w:t>-TM 20</w:t>
            </w:r>
            <w:r>
              <w:rPr>
                <w:rFonts w:ascii="Times New Roman" w:hAnsi="Times New Roman"/>
                <w:bCs/>
                <w:lang w:val="sq-AL"/>
              </w:rPr>
              <w:t>20</w:t>
            </w:r>
          </w:p>
        </w:tc>
        <w:tc>
          <w:tcPr>
            <w:tcW w:w="390" w:type="pct"/>
            <w:shd w:val="clear" w:color="auto" w:fill="auto"/>
          </w:tcPr>
          <w:p w:rsidR="005D3A98" w:rsidRPr="0031642B" w:rsidRDefault="005D3A98" w:rsidP="00976A9B">
            <w:pPr>
              <w:spacing w:after="0" w:line="240" w:lineRule="auto"/>
              <w:jc w:val="center"/>
              <w:rPr>
                <w:rFonts w:ascii="Times New Roman" w:hAnsi="Times New Roman"/>
                <w:bCs/>
                <w:lang w:val="sq-AL"/>
              </w:rPr>
            </w:pPr>
            <w:r>
              <w:rPr>
                <w:rFonts w:ascii="Times New Roman" w:hAnsi="Times New Roman"/>
                <w:bCs/>
                <w:lang w:val="sq-AL"/>
              </w:rPr>
              <w:t>3,985,000</w:t>
            </w:r>
            <w:r w:rsidRPr="0031642B">
              <w:rPr>
                <w:rFonts w:ascii="Times New Roman" w:hAnsi="Times New Roman"/>
                <w:bCs/>
                <w:lang w:val="sq-AL"/>
              </w:rPr>
              <w:t xml:space="preserve"> EUR</w:t>
            </w:r>
          </w:p>
        </w:tc>
        <w:tc>
          <w:tcPr>
            <w:tcW w:w="352" w:type="pct"/>
            <w:shd w:val="clear" w:color="auto" w:fill="auto"/>
          </w:tcPr>
          <w:p w:rsidR="005D3A98" w:rsidRPr="0031642B" w:rsidRDefault="005D3A98" w:rsidP="00976A9B">
            <w:pPr>
              <w:spacing w:after="0" w:line="240" w:lineRule="auto"/>
              <w:contextualSpacing/>
              <w:jc w:val="center"/>
              <w:rPr>
                <w:rFonts w:ascii="Times New Roman" w:eastAsia="Times New Roman" w:hAnsi="Times New Roman"/>
                <w:lang w:val="sq-AL"/>
              </w:rPr>
            </w:pPr>
            <w:r>
              <w:rPr>
                <w:rFonts w:ascii="Times New Roman" w:eastAsia="Times New Roman" w:hAnsi="Times New Roman"/>
                <w:lang w:val="sq-AL"/>
              </w:rPr>
              <w:t>230,000</w:t>
            </w:r>
            <w:r w:rsidRPr="0031642B">
              <w:rPr>
                <w:rFonts w:ascii="Times New Roman" w:eastAsia="Times New Roman" w:hAnsi="Times New Roman"/>
                <w:lang w:val="sq-AL"/>
              </w:rPr>
              <w:t xml:space="preserve"> EUR Buxheti i Kosovës </w:t>
            </w:r>
          </w:p>
          <w:p w:rsidR="005D3A98" w:rsidRPr="0031642B" w:rsidRDefault="005D3A98" w:rsidP="00976A9B">
            <w:pPr>
              <w:spacing w:after="0" w:line="240" w:lineRule="auto"/>
              <w:jc w:val="center"/>
              <w:rPr>
                <w:rFonts w:ascii="Times New Roman" w:hAnsi="Times New Roman"/>
                <w:bCs/>
                <w:lang w:val="sq-AL"/>
              </w:rPr>
            </w:pPr>
            <w:r>
              <w:rPr>
                <w:rFonts w:ascii="Times New Roman" w:eastAsia="Times New Roman" w:hAnsi="Times New Roman"/>
                <w:lang w:val="sq-AL"/>
              </w:rPr>
              <w:t>3,755,000</w:t>
            </w:r>
            <w:r w:rsidRPr="0031642B">
              <w:rPr>
                <w:rFonts w:ascii="Times New Roman" w:eastAsia="Times New Roman" w:hAnsi="Times New Roman"/>
                <w:lang w:val="sq-AL"/>
              </w:rPr>
              <w:t xml:space="preserve"> EUR Donatorët</w:t>
            </w:r>
          </w:p>
        </w:tc>
        <w:tc>
          <w:tcPr>
            <w:tcW w:w="382" w:type="pct"/>
            <w:shd w:val="clear" w:color="auto" w:fill="auto"/>
          </w:tcPr>
          <w:p w:rsidR="005D3A98" w:rsidRPr="0031642B" w:rsidRDefault="005D3A98" w:rsidP="00976A9B">
            <w:pPr>
              <w:spacing w:after="0" w:line="240" w:lineRule="auto"/>
              <w:jc w:val="center"/>
              <w:rPr>
                <w:rFonts w:ascii="Times New Roman" w:hAnsi="Times New Roman"/>
                <w:bCs/>
                <w:lang w:val="sq-AL"/>
              </w:rPr>
            </w:pPr>
            <w:r w:rsidRPr="0031642B">
              <w:rPr>
                <w:rFonts w:ascii="Times New Roman" w:hAnsi="Times New Roman"/>
                <w:bCs/>
                <w:lang w:val="sq-AL"/>
              </w:rPr>
              <w:t>APRK</w:t>
            </w:r>
          </w:p>
          <w:p w:rsidR="005D3A98" w:rsidRPr="0031642B" w:rsidRDefault="005D3A98" w:rsidP="00976A9B">
            <w:pPr>
              <w:spacing w:after="0" w:line="240" w:lineRule="auto"/>
              <w:jc w:val="center"/>
              <w:rPr>
                <w:rFonts w:ascii="Times New Roman" w:hAnsi="Times New Roman"/>
                <w:bCs/>
                <w:lang w:val="sq-AL"/>
              </w:rPr>
            </w:pPr>
            <w:r w:rsidRPr="0031642B">
              <w:rPr>
                <w:rFonts w:ascii="Times New Roman" w:hAnsi="Times New Roman"/>
                <w:bCs/>
                <w:lang w:val="sq-AL"/>
              </w:rPr>
              <w:t>MZHE</w:t>
            </w:r>
          </w:p>
          <w:p w:rsidR="005D3A98" w:rsidRPr="0031642B" w:rsidRDefault="005D3A98" w:rsidP="00976A9B">
            <w:pPr>
              <w:spacing w:after="0" w:line="240" w:lineRule="auto"/>
              <w:jc w:val="center"/>
              <w:rPr>
                <w:rFonts w:ascii="Times New Roman" w:hAnsi="Times New Roman"/>
                <w:bCs/>
                <w:lang w:val="sq-AL"/>
              </w:rPr>
            </w:pPr>
            <w:r w:rsidRPr="0031642B">
              <w:rPr>
                <w:rFonts w:ascii="Times New Roman" w:hAnsi="Times New Roman"/>
                <w:bCs/>
                <w:lang w:val="sq-AL"/>
              </w:rPr>
              <w:t>MKRS</w:t>
            </w:r>
          </w:p>
          <w:p w:rsidR="005D3A98" w:rsidRDefault="005D3A98" w:rsidP="00976A9B">
            <w:pPr>
              <w:spacing w:after="0" w:line="240" w:lineRule="auto"/>
              <w:jc w:val="center"/>
              <w:rPr>
                <w:rFonts w:ascii="Times New Roman" w:hAnsi="Times New Roman"/>
                <w:bCs/>
                <w:lang w:val="sq-AL"/>
              </w:rPr>
            </w:pPr>
            <w:r>
              <w:rPr>
                <w:rFonts w:ascii="Times New Roman" w:hAnsi="Times New Roman"/>
                <w:bCs/>
                <w:lang w:val="sq-AL"/>
              </w:rPr>
              <w:t>KIESA</w:t>
            </w:r>
            <w:r w:rsidRPr="0031642B">
              <w:rPr>
                <w:rFonts w:ascii="Times New Roman" w:hAnsi="Times New Roman"/>
                <w:bCs/>
                <w:lang w:val="sq-AL"/>
              </w:rPr>
              <w:t xml:space="preserve"> MBPZHR</w:t>
            </w:r>
          </w:p>
          <w:p w:rsidR="005D3A98" w:rsidRPr="0031642B" w:rsidRDefault="005D3A98" w:rsidP="00976A9B">
            <w:pPr>
              <w:spacing w:after="0" w:line="240" w:lineRule="auto"/>
              <w:jc w:val="center"/>
              <w:rPr>
                <w:rFonts w:ascii="Times New Roman" w:hAnsi="Times New Roman"/>
                <w:bCs/>
                <w:lang w:val="sq-AL"/>
              </w:rPr>
            </w:pPr>
          </w:p>
        </w:tc>
        <w:tc>
          <w:tcPr>
            <w:tcW w:w="383" w:type="pct"/>
            <w:shd w:val="clear" w:color="auto" w:fill="auto"/>
          </w:tcPr>
          <w:p w:rsidR="005D3A98" w:rsidRPr="0031642B" w:rsidRDefault="005D3A98" w:rsidP="00976A9B">
            <w:pPr>
              <w:spacing w:after="0" w:line="240" w:lineRule="auto"/>
              <w:jc w:val="center"/>
              <w:rPr>
                <w:rFonts w:ascii="Times New Roman" w:hAnsi="Times New Roman"/>
                <w:bCs/>
                <w:lang w:val="sq-AL"/>
              </w:rPr>
            </w:pPr>
            <w:r w:rsidRPr="0031642B">
              <w:rPr>
                <w:rFonts w:ascii="Times New Roman" w:hAnsi="Times New Roman"/>
                <w:bCs/>
                <w:lang w:val="sq-AL"/>
              </w:rPr>
              <w:t>Agjencia për Mbështetjen e Bujqësisë</w:t>
            </w:r>
          </w:p>
        </w:tc>
        <w:tc>
          <w:tcPr>
            <w:tcW w:w="381" w:type="pct"/>
          </w:tcPr>
          <w:p w:rsidR="005D3A98" w:rsidRPr="0031642B" w:rsidRDefault="005D3A98" w:rsidP="00976A9B">
            <w:pPr>
              <w:spacing w:after="0" w:line="240" w:lineRule="auto"/>
              <w:jc w:val="center"/>
              <w:rPr>
                <w:rFonts w:ascii="Times New Roman" w:hAnsi="Times New Roman"/>
                <w:bCs/>
                <w:lang w:val="sq-AL"/>
              </w:rPr>
            </w:pPr>
            <w:r>
              <w:rPr>
                <w:rFonts w:ascii="Times New Roman" w:hAnsi="Times New Roman"/>
                <w:bCs/>
                <w:lang w:val="sq-AL"/>
              </w:rPr>
              <w:t>795</w:t>
            </w:r>
            <w:r w:rsidRPr="00303111">
              <w:rPr>
                <w:rFonts w:ascii="Times New Roman" w:hAnsi="Times New Roman"/>
                <w:bCs/>
                <w:lang w:val="sq-AL"/>
              </w:rPr>
              <w:t xml:space="preserve"> të rinjë</w:t>
            </w:r>
            <w:r w:rsidRPr="0031642B">
              <w:rPr>
                <w:rFonts w:ascii="Times New Roman" w:hAnsi="Times New Roman"/>
                <w:bCs/>
                <w:lang w:val="sq-AL"/>
              </w:rPr>
              <w:t xml:space="preserve"> të vetëpunësuar</w:t>
            </w:r>
          </w:p>
          <w:p w:rsidR="005D3A98" w:rsidRDefault="005D3A98" w:rsidP="00976A9B">
            <w:pPr>
              <w:spacing w:after="0" w:line="240" w:lineRule="auto"/>
              <w:jc w:val="center"/>
              <w:rPr>
                <w:rFonts w:ascii="Times New Roman" w:eastAsia="Times New Roman" w:hAnsi="Times New Roman"/>
                <w:lang w:val="sq-AL"/>
              </w:rPr>
            </w:pPr>
            <w:r>
              <w:rPr>
                <w:rFonts w:ascii="Times New Roman" w:eastAsia="Times New Roman" w:hAnsi="Times New Roman"/>
                <w:lang w:val="sq-AL"/>
              </w:rPr>
              <w:t>50% vajza</w:t>
            </w:r>
          </w:p>
          <w:p w:rsidR="005D3A98" w:rsidRPr="0031642B" w:rsidRDefault="005D3A98" w:rsidP="00976A9B">
            <w:pPr>
              <w:spacing w:after="0" w:line="240" w:lineRule="auto"/>
              <w:jc w:val="center"/>
              <w:rPr>
                <w:rFonts w:ascii="Times New Roman" w:hAnsi="Times New Roman"/>
                <w:bCs/>
                <w:lang w:val="sq-AL"/>
              </w:rPr>
            </w:pPr>
            <w:r>
              <w:rPr>
                <w:rFonts w:ascii="Times New Roman" w:eastAsia="Times New Roman" w:hAnsi="Times New Roman"/>
                <w:lang w:val="sq-AL"/>
              </w:rPr>
              <w:t>50% djem</w:t>
            </w:r>
          </w:p>
          <w:p w:rsidR="005D3A98" w:rsidRPr="0031642B" w:rsidRDefault="005D3A98" w:rsidP="00976A9B">
            <w:pPr>
              <w:spacing w:after="0" w:line="240" w:lineRule="auto"/>
              <w:jc w:val="center"/>
              <w:rPr>
                <w:rFonts w:ascii="Times New Roman" w:hAnsi="Times New Roman"/>
                <w:b/>
                <w:bCs/>
                <w:lang w:val="sq-AL"/>
              </w:rPr>
            </w:pPr>
          </w:p>
        </w:tc>
        <w:tc>
          <w:tcPr>
            <w:tcW w:w="1341" w:type="pct"/>
          </w:tcPr>
          <w:p w:rsidR="005D3A98" w:rsidRPr="004F032A" w:rsidRDefault="005D3A98" w:rsidP="00976A9B">
            <w:pPr>
              <w:spacing w:after="0" w:line="240" w:lineRule="auto"/>
              <w:rPr>
                <w:rFonts w:ascii="Times New Roman" w:eastAsia="Times New Roman" w:hAnsi="Times New Roman"/>
                <w:b/>
                <w:sz w:val="20"/>
                <w:szCs w:val="20"/>
                <w:u w:val="single"/>
                <w:lang w:val="sq-AL"/>
              </w:rPr>
            </w:pPr>
            <w:r w:rsidRPr="004F032A">
              <w:rPr>
                <w:rFonts w:ascii="Times New Roman" w:hAnsi="Times New Roman"/>
                <w:sz w:val="20"/>
                <w:szCs w:val="20"/>
                <w:lang w:val="sq-AL"/>
              </w:rPr>
              <w:t xml:space="preserve">Nga ana e </w:t>
            </w:r>
            <w:r w:rsidRPr="004F032A">
              <w:rPr>
                <w:rFonts w:ascii="Times New Roman" w:hAnsi="Times New Roman"/>
                <w:b/>
                <w:bCs/>
                <w:sz w:val="20"/>
                <w:szCs w:val="20"/>
                <w:u w:val="single"/>
                <w:lang w:val="sq-AL"/>
              </w:rPr>
              <w:t>APRK-së</w:t>
            </w:r>
            <w:r w:rsidRPr="004F032A">
              <w:rPr>
                <w:rFonts w:ascii="Times New Roman" w:hAnsi="Times New Roman"/>
                <w:sz w:val="20"/>
                <w:szCs w:val="20"/>
                <w:lang w:val="sq-AL"/>
              </w:rPr>
              <w:t xml:space="preserve">, janë ofruar </w:t>
            </w:r>
            <w:r w:rsidRPr="004F032A">
              <w:rPr>
                <w:rFonts w:ascii="Times New Roman" w:hAnsi="Times New Roman"/>
                <w:b/>
                <w:bCs/>
                <w:sz w:val="20"/>
                <w:szCs w:val="20"/>
                <w:u w:val="single"/>
                <w:lang w:val="sq-AL"/>
              </w:rPr>
              <w:t>35 grante për të rinjët</w:t>
            </w:r>
            <w:r w:rsidRPr="004F032A">
              <w:rPr>
                <w:rFonts w:ascii="Times New Roman" w:hAnsi="Times New Roman"/>
                <w:sz w:val="20"/>
                <w:szCs w:val="20"/>
                <w:lang w:val="sq-AL"/>
              </w:rPr>
              <w:t xml:space="preserve"> gjatë 2018. </w:t>
            </w:r>
          </w:p>
          <w:p w:rsidR="005D3A98" w:rsidRPr="004F032A" w:rsidRDefault="005D3A98" w:rsidP="00976A9B">
            <w:pPr>
              <w:spacing w:after="0" w:line="240" w:lineRule="auto"/>
              <w:rPr>
                <w:rFonts w:ascii="Times New Roman" w:hAnsi="Times New Roman"/>
                <w:sz w:val="20"/>
                <w:szCs w:val="20"/>
                <w:lang w:val="sq-AL"/>
              </w:rPr>
            </w:pPr>
          </w:p>
          <w:p w:rsidR="005D3A98" w:rsidRPr="004F032A" w:rsidRDefault="005D3A98" w:rsidP="005D3A98">
            <w:pPr>
              <w:pStyle w:val="ListParagraph"/>
              <w:numPr>
                <w:ilvl w:val="0"/>
                <w:numId w:val="41"/>
              </w:numPr>
              <w:spacing w:after="0" w:line="240" w:lineRule="auto"/>
              <w:rPr>
                <w:rFonts w:ascii="Times New Roman" w:hAnsi="Times New Roman"/>
                <w:b/>
                <w:bCs/>
                <w:u w:val="single"/>
                <w:lang w:val="sq-AL"/>
              </w:rPr>
            </w:pPr>
            <w:r w:rsidRPr="004F032A">
              <w:rPr>
                <w:rFonts w:ascii="Times New Roman" w:hAnsi="Times New Roman"/>
                <w:lang w:val="sq-AL"/>
              </w:rPr>
              <w:t xml:space="preserve">Gjatë 2018, nga ana e </w:t>
            </w:r>
            <w:r w:rsidRPr="004F032A">
              <w:rPr>
                <w:rFonts w:ascii="Times New Roman" w:hAnsi="Times New Roman"/>
                <w:b/>
                <w:bCs/>
                <w:u w:val="single"/>
                <w:lang w:val="sq-AL"/>
              </w:rPr>
              <w:t>MKRS-së</w:t>
            </w:r>
            <w:r w:rsidRPr="004F032A">
              <w:rPr>
                <w:rFonts w:ascii="Times New Roman" w:hAnsi="Times New Roman"/>
                <w:lang w:val="sq-AL"/>
              </w:rPr>
              <w:t xml:space="preserve">, është realizuar </w:t>
            </w:r>
            <w:r w:rsidRPr="004F032A">
              <w:rPr>
                <w:rFonts w:ascii="Times New Roman" w:hAnsi="Times New Roman"/>
                <w:b/>
                <w:bCs/>
                <w:u w:val="single"/>
                <w:lang w:val="sq-AL"/>
              </w:rPr>
              <w:t>skema e granteve për start-up, ku j</w:t>
            </w:r>
            <w:r w:rsidRPr="004F032A">
              <w:rPr>
                <w:rFonts w:ascii="Times New Roman" w:hAnsi="Times New Roman"/>
                <w:lang w:val="sq-AL"/>
              </w:rPr>
              <w:t xml:space="preserve">anë përzgjedhur </w:t>
            </w:r>
            <w:r w:rsidRPr="004F032A">
              <w:rPr>
                <w:rFonts w:ascii="Times New Roman" w:hAnsi="Times New Roman"/>
                <w:b/>
                <w:bCs/>
                <w:u w:val="single"/>
                <w:lang w:val="sq-AL"/>
              </w:rPr>
              <w:t>67 përfitues për mbështetje me grante (34 meshkuj dhe 33 femra)</w:t>
            </w:r>
          </w:p>
          <w:p w:rsidR="005D3A98" w:rsidRPr="004F032A" w:rsidRDefault="005D3A98" w:rsidP="005D3A98">
            <w:pPr>
              <w:pStyle w:val="ListParagraph"/>
              <w:numPr>
                <w:ilvl w:val="0"/>
                <w:numId w:val="41"/>
              </w:numPr>
              <w:spacing w:after="0" w:line="240" w:lineRule="auto"/>
              <w:rPr>
                <w:rFonts w:ascii="Times New Roman" w:hAnsi="Times New Roman"/>
                <w:sz w:val="20"/>
                <w:szCs w:val="20"/>
                <w:lang w:val="sq-AL"/>
              </w:rPr>
            </w:pPr>
            <w:r w:rsidRPr="004F032A">
              <w:rPr>
                <w:rFonts w:ascii="Times New Roman" w:hAnsi="Times New Roman"/>
                <w:sz w:val="20"/>
                <w:szCs w:val="20"/>
                <w:lang w:val="sq-AL"/>
              </w:rPr>
              <w:t xml:space="preserve">2019: janë përkrahur </w:t>
            </w:r>
            <w:r w:rsidRPr="004F032A">
              <w:rPr>
                <w:rFonts w:ascii="Times New Roman" w:hAnsi="Times New Roman"/>
                <w:b/>
                <w:bCs/>
                <w:sz w:val="20"/>
                <w:szCs w:val="20"/>
                <w:u w:val="single"/>
                <w:lang w:val="sq-AL"/>
              </w:rPr>
              <w:t>85 biznese start-up (46 biznese të meshkujve e 39 biznese të femrave). Janë shpenzuar rreth 410,000 euro.</w:t>
            </w:r>
            <w:r w:rsidRPr="004F032A">
              <w:rPr>
                <w:rFonts w:ascii="Times New Roman" w:hAnsi="Times New Roman"/>
                <w:sz w:val="20"/>
                <w:szCs w:val="20"/>
                <w:lang w:val="sq-AL"/>
              </w:rPr>
              <w:t xml:space="preserve"> </w:t>
            </w:r>
          </w:p>
          <w:p w:rsidR="005D3A98" w:rsidRPr="004F032A" w:rsidRDefault="005D3A98" w:rsidP="005D3A98">
            <w:pPr>
              <w:pStyle w:val="ListParagraph"/>
              <w:numPr>
                <w:ilvl w:val="0"/>
                <w:numId w:val="41"/>
              </w:numPr>
              <w:jc w:val="both"/>
              <w:rPr>
                <w:rFonts w:ascii="Times New Roman" w:eastAsia="Times New Roman" w:hAnsi="Times New Roman" w:cs="Times New Roman"/>
                <w:sz w:val="20"/>
                <w:szCs w:val="20"/>
                <w:lang w:val="sq-AL"/>
              </w:rPr>
            </w:pPr>
            <w:r w:rsidRPr="004F032A">
              <w:rPr>
                <w:rFonts w:ascii="Times New Roman" w:eastAsia="Times New Roman" w:hAnsi="Times New Roman" w:cs="Times New Roman"/>
                <w:sz w:val="20"/>
                <w:szCs w:val="20"/>
                <w:lang w:val="sq-AL"/>
              </w:rPr>
              <w:t xml:space="preserve">2020: ka mbështetur </w:t>
            </w:r>
            <w:r w:rsidRPr="004F032A">
              <w:rPr>
                <w:rFonts w:ascii="Times New Roman" w:eastAsia="Times New Roman" w:hAnsi="Times New Roman" w:cs="Times New Roman"/>
                <w:b/>
                <w:sz w:val="20"/>
                <w:szCs w:val="20"/>
                <w:u w:val="single"/>
                <w:lang w:val="sq-AL"/>
              </w:rPr>
              <w:t>162 të rinj për të hapur biznese e tyre start-up.</w:t>
            </w:r>
          </w:p>
          <w:p w:rsidR="005D3A98" w:rsidRPr="004F032A" w:rsidRDefault="005D3A98" w:rsidP="00976A9B">
            <w:pPr>
              <w:spacing w:after="0" w:line="240" w:lineRule="auto"/>
              <w:rPr>
                <w:rFonts w:ascii="Times New Roman" w:hAnsi="Times New Roman"/>
                <w:sz w:val="20"/>
                <w:szCs w:val="20"/>
                <w:lang w:val="sq-AL"/>
              </w:rPr>
            </w:pPr>
          </w:p>
          <w:p w:rsidR="005D3A98" w:rsidRPr="004F032A" w:rsidRDefault="005D3A98" w:rsidP="00976A9B">
            <w:pPr>
              <w:spacing w:after="0" w:line="240" w:lineRule="auto"/>
              <w:rPr>
                <w:rFonts w:ascii="Times New Roman" w:hAnsi="Times New Roman"/>
                <w:sz w:val="20"/>
                <w:szCs w:val="20"/>
                <w:lang w:val="sq-AL"/>
              </w:rPr>
            </w:pPr>
            <w:r w:rsidRPr="004F032A">
              <w:rPr>
                <w:rFonts w:ascii="Times New Roman" w:hAnsi="Times New Roman"/>
                <w:sz w:val="20"/>
                <w:szCs w:val="20"/>
                <w:lang w:val="sq-AL"/>
              </w:rPr>
              <w:t xml:space="preserve">Nga ana e </w:t>
            </w:r>
            <w:r w:rsidRPr="004F032A">
              <w:rPr>
                <w:rFonts w:ascii="Times New Roman" w:hAnsi="Times New Roman"/>
                <w:b/>
                <w:bCs/>
                <w:sz w:val="20"/>
                <w:szCs w:val="20"/>
                <w:u w:val="single"/>
                <w:lang w:val="sq-AL"/>
              </w:rPr>
              <w:t>MBPRZH-së</w:t>
            </w:r>
            <w:r w:rsidRPr="004F032A">
              <w:rPr>
                <w:rFonts w:ascii="Times New Roman" w:hAnsi="Times New Roman"/>
                <w:sz w:val="20"/>
                <w:szCs w:val="20"/>
                <w:lang w:val="sq-AL"/>
              </w:rPr>
              <w:t>, është bërë implementimi i programit të zhvillimit rural :</w:t>
            </w:r>
          </w:p>
          <w:p w:rsidR="005D3A98" w:rsidRPr="004F032A" w:rsidRDefault="005D3A98" w:rsidP="00976A9B">
            <w:pPr>
              <w:spacing w:after="0" w:line="240" w:lineRule="auto"/>
              <w:rPr>
                <w:rFonts w:ascii="Times New Roman" w:hAnsi="Times New Roman"/>
                <w:sz w:val="20"/>
                <w:szCs w:val="20"/>
                <w:lang w:val="sq-AL"/>
              </w:rPr>
            </w:pPr>
          </w:p>
          <w:p w:rsidR="005D3A98" w:rsidRPr="004F032A" w:rsidRDefault="005D3A98" w:rsidP="005D3A98">
            <w:pPr>
              <w:pStyle w:val="ListParagraph"/>
              <w:numPr>
                <w:ilvl w:val="0"/>
                <w:numId w:val="42"/>
              </w:numPr>
              <w:spacing w:after="0" w:line="240" w:lineRule="auto"/>
              <w:rPr>
                <w:rFonts w:ascii="Times New Roman" w:hAnsi="Times New Roman"/>
                <w:sz w:val="20"/>
                <w:szCs w:val="20"/>
                <w:lang w:val="sq-AL"/>
              </w:rPr>
            </w:pPr>
            <w:r w:rsidRPr="004F032A">
              <w:rPr>
                <w:rFonts w:ascii="Times New Roman" w:hAnsi="Times New Roman"/>
                <w:sz w:val="20"/>
                <w:szCs w:val="20"/>
                <w:lang w:val="sq-AL"/>
              </w:rPr>
              <w:t>2018:</w:t>
            </w:r>
            <w:r w:rsidRPr="004F032A">
              <w:rPr>
                <w:rFonts w:ascii="Times New Roman" w:hAnsi="Times New Roman"/>
                <w:lang w:val="sq-AL"/>
              </w:rPr>
              <w:t xml:space="preserve"> janë </w:t>
            </w:r>
            <w:r w:rsidRPr="004F032A">
              <w:rPr>
                <w:rFonts w:ascii="Times New Roman" w:hAnsi="Times New Roman"/>
                <w:b/>
                <w:bCs/>
                <w:u w:val="single"/>
                <w:lang w:val="sq-AL"/>
              </w:rPr>
              <w:t>kontraktuar</w:t>
            </w:r>
            <w:r w:rsidRPr="004F032A">
              <w:rPr>
                <w:rFonts w:ascii="Times New Roman" w:hAnsi="Times New Roman"/>
                <w:lang w:val="sq-AL"/>
              </w:rPr>
              <w:t xml:space="preserve"> gjithsej </w:t>
            </w:r>
            <w:r w:rsidRPr="004F032A">
              <w:rPr>
                <w:rFonts w:ascii="Times New Roman" w:hAnsi="Times New Roman"/>
                <w:b/>
                <w:bCs/>
                <w:u w:val="single"/>
                <w:lang w:val="sq-AL"/>
              </w:rPr>
              <w:t>617 projekte  investive</w:t>
            </w:r>
            <w:r w:rsidRPr="004F032A">
              <w:rPr>
                <w:rStyle w:val="FootnoteReference"/>
                <w:b/>
                <w:bCs/>
                <w:u w:val="single"/>
                <w:lang w:val="sq-AL"/>
              </w:rPr>
              <w:footnoteReference w:id="16"/>
            </w:r>
            <w:r w:rsidRPr="004F032A">
              <w:rPr>
                <w:rFonts w:ascii="Times New Roman" w:hAnsi="Times New Roman"/>
                <w:lang w:val="sq-AL"/>
              </w:rPr>
              <w:t xml:space="preserve"> (232 meshkuj dhe 295 femra; ndërkaq </w:t>
            </w:r>
            <w:r w:rsidRPr="004F032A">
              <w:rPr>
                <w:rFonts w:ascii="Times New Roman" w:eastAsia="Times New Roman" w:hAnsi="Times New Roman"/>
                <w:lang w:val="sq-AL"/>
              </w:rPr>
              <w:t>është edhe masa 103 e granteve që nuk përcakton gjininë e subjektit përfitues</w:t>
            </w:r>
            <w:r w:rsidRPr="004F032A">
              <w:rPr>
                <w:rFonts w:ascii="Times New Roman" w:hAnsi="Times New Roman"/>
                <w:lang w:val="sq-AL"/>
              </w:rPr>
              <w:t>) në të gjitha masa; Buxheti i miratuar ka qenë në total</w:t>
            </w:r>
            <w:r w:rsidRPr="003A2532">
              <w:rPr>
                <w:rFonts w:ascii="Times New Roman" w:hAnsi="Times New Roman"/>
                <w:color w:val="44546A" w:themeColor="text2"/>
                <w:lang w:val="sq-AL"/>
              </w:rPr>
              <w:t xml:space="preserve"> </w:t>
            </w:r>
            <w:r w:rsidRPr="004F032A">
              <w:rPr>
                <w:rFonts w:ascii="Times New Roman" w:hAnsi="Times New Roman"/>
                <w:b/>
                <w:bCs/>
                <w:u w:val="single"/>
                <w:lang w:val="sq-AL"/>
              </w:rPr>
              <w:lastRenderedPageBreak/>
              <w:t>30,915,247 euro</w:t>
            </w:r>
          </w:p>
          <w:p w:rsidR="005D3A98" w:rsidRPr="004F032A" w:rsidRDefault="005D3A98" w:rsidP="005D3A98">
            <w:pPr>
              <w:pStyle w:val="ListParagraph"/>
              <w:numPr>
                <w:ilvl w:val="0"/>
                <w:numId w:val="42"/>
              </w:numPr>
              <w:spacing w:after="0" w:line="240" w:lineRule="auto"/>
              <w:rPr>
                <w:rFonts w:ascii="Times New Roman" w:hAnsi="Times New Roman"/>
                <w:sz w:val="20"/>
                <w:szCs w:val="20"/>
                <w:lang w:val="sq-AL"/>
              </w:rPr>
            </w:pPr>
            <w:r w:rsidRPr="004F032A">
              <w:rPr>
                <w:rFonts w:ascii="Times New Roman" w:hAnsi="Times New Roman"/>
                <w:lang w:val="sq-AL"/>
              </w:rPr>
              <w:t>2019</w:t>
            </w:r>
            <w:r w:rsidRPr="004F032A">
              <w:rPr>
                <w:rFonts w:ascii="Times New Roman" w:hAnsi="Times New Roman"/>
                <w:sz w:val="20"/>
                <w:szCs w:val="20"/>
                <w:lang w:val="sq-AL"/>
              </w:rPr>
              <w:t xml:space="preserve"> Gjithsej </w:t>
            </w:r>
            <w:r w:rsidRPr="004F032A">
              <w:rPr>
                <w:rFonts w:ascii="Times New Roman" w:hAnsi="Times New Roman"/>
                <w:b/>
                <w:sz w:val="20"/>
                <w:szCs w:val="20"/>
                <w:u w:val="single"/>
                <w:lang w:val="sq-AL"/>
              </w:rPr>
              <w:t xml:space="preserve">483 aplikacione </w:t>
            </w:r>
            <w:r w:rsidRPr="004F032A">
              <w:rPr>
                <w:rFonts w:ascii="Times New Roman" w:hAnsi="Times New Roman"/>
                <w:sz w:val="20"/>
                <w:szCs w:val="20"/>
                <w:lang w:val="sq-AL"/>
              </w:rPr>
              <w:t xml:space="preserve">janë miratuar në vlerë prej afro </w:t>
            </w:r>
            <w:r w:rsidRPr="004F032A">
              <w:rPr>
                <w:rFonts w:ascii="Times New Roman" w:hAnsi="Times New Roman"/>
                <w:b/>
                <w:sz w:val="20"/>
                <w:szCs w:val="20"/>
                <w:u w:val="single"/>
                <w:lang w:val="sq-AL"/>
              </w:rPr>
              <w:t>16.5 milionë euro</w:t>
            </w:r>
            <w:r w:rsidRPr="004F032A">
              <w:rPr>
                <w:rFonts w:ascii="Times New Roman" w:hAnsi="Times New Roman"/>
                <w:sz w:val="20"/>
                <w:szCs w:val="20"/>
                <w:lang w:val="sq-AL"/>
              </w:rPr>
              <w:t xml:space="preserve">. Nga ky numër, </w:t>
            </w:r>
            <w:r w:rsidRPr="004F032A">
              <w:rPr>
                <w:rFonts w:ascii="Times New Roman" w:hAnsi="Times New Roman"/>
                <w:b/>
                <w:sz w:val="20"/>
                <w:szCs w:val="20"/>
                <w:u w:val="single"/>
                <w:lang w:val="sq-AL"/>
              </w:rPr>
              <w:t>132 aplikacione</w:t>
            </w:r>
            <w:r w:rsidRPr="004F032A">
              <w:rPr>
                <w:rFonts w:ascii="Times New Roman" w:hAnsi="Times New Roman"/>
                <w:sz w:val="20"/>
                <w:szCs w:val="20"/>
                <w:lang w:val="sq-AL"/>
              </w:rPr>
              <w:t xml:space="preserve"> janë aprovuar. </w:t>
            </w:r>
            <w:r w:rsidRPr="004F032A">
              <w:rPr>
                <w:rFonts w:ascii="Times New Roman" w:hAnsi="Times New Roman"/>
                <w:b/>
                <w:bCs/>
                <w:sz w:val="20"/>
                <w:szCs w:val="20"/>
                <w:u w:val="single"/>
                <w:lang w:val="sq-AL"/>
              </w:rPr>
              <w:t>Numri prej 483 projekteve të aprovuara nuk ofron informata n</w:t>
            </w:r>
            <w:r w:rsidRPr="004F032A">
              <w:rPr>
                <w:rFonts w:ascii="Times New Roman" w:eastAsia="Times New Roman" w:hAnsi="Times New Roman"/>
                <w:b/>
                <w:bCs/>
                <w:sz w:val="20"/>
                <w:szCs w:val="20"/>
                <w:u w:val="single"/>
                <w:lang w:val="sq-AL"/>
              </w:rPr>
              <w:t xml:space="preserve">ëse janë </w:t>
            </w:r>
            <w:r w:rsidRPr="004F032A">
              <w:rPr>
                <w:rFonts w:ascii="Times New Roman" w:eastAsia="Times New Roman" w:hAnsi="Times New Roman"/>
                <w:b/>
                <w:bCs/>
                <w:i/>
                <w:sz w:val="20"/>
                <w:szCs w:val="20"/>
                <w:u w:val="single"/>
                <w:lang w:val="sq-AL"/>
              </w:rPr>
              <w:t>vetëm</w:t>
            </w:r>
            <w:r w:rsidRPr="004F032A">
              <w:rPr>
                <w:rFonts w:ascii="Times New Roman" w:eastAsia="Times New Roman" w:hAnsi="Times New Roman"/>
                <w:b/>
                <w:bCs/>
                <w:sz w:val="20"/>
                <w:szCs w:val="20"/>
                <w:u w:val="single"/>
                <w:lang w:val="sq-AL"/>
              </w:rPr>
              <w:t xml:space="preserve"> start-up-e.</w:t>
            </w:r>
            <w:r w:rsidRPr="004F032A">
              <w:rPr>
                <w:rFonts w:ascii="Times New Roman" w:hAnsi="Times New Roman"/>
                <w:sz w:val="20"/>
                <w:szCs w:val="20"/>
                <w:lang w:val="sq-AL"/>
              </w:rPr>
              <w:t xml:space="preserve"> Buxheti i paraparë për implementim nga AZHB-ja ka qenë </w:t>
            </w:r>
            <w:r w:rsidRPr="004F032A">
              <w:rPr>
                <w:rFonts w:ascii="Times New Roman" w:hAnsi="Times New Roman"/>
                <w:b/>
                <w:sz w:val="20"/>
                <w:szCs w:val="20"/>
                <w:u w:val="single"/>
                <w:lang w:val="sq-AL"/>
              </w:rPr>
              <w:t>20.5 milionë euro</w:t>
            </w:r>
            <w:r w:rsidRPr="004F032A">
              <w:rPr>
                <w:rFonts w:ascii="Times New Roman" w:hAnsi="Times New Roman"/>
                <w:sz w:val="20"/>
                <w:szCs w:val="20"/>
                <w:lang w:val="sq-AL"/>
              </w:rPr>
              <w:t xml:space="preserve">. </w:t>
            </w:r>
          </w:p>
          <w:p w:rsidR="005D3A98" w:rsidRPr="004F032A" w:rsidRDefault="005D3A98" w:rsidP="005D3A98">
            <w:pPr>
              <w:pStyle w:val="ListParagraph"/>
              <w:numPr>
                <w:ilvl w:val="0"/>
                <w:numId w:val="42"/>
              </w:numPr>
              <w:spacing w:after="0" w:line="240" w:lineRule="auto"/>
              <w:rPr>
                <w:rFonts w:ascii="Times New Roman" w:hAnsi="Times New Roman"/>
                <w:sz w:val="20"/>
                <w:szCs w:val="20"/>
                <w:lang w:val="sq-AL"/>
              </w:rPr>
            </w:pPr>
            <w:r w:rsidRPr="004F032A">
              <w:rPr>
                <w:rFonts w:ascii="Times New Roman" w:hAnsi="Times New Roman"/>
                <w:sz w:val="20"/>
                <w:szCs w:val="20"/>
                <w:lang w:val="sq-AL"/>
              </w:rPr>
              <w:t xml:space="preserve">2020: Gjithsej janë kontraktuar </w:t>
            </w:r>
            <w:r w:rsidRPr="004F032A">
              <w:rPr>
                <w:rFonts w:ascii="Times New Roman" w:hAnsi="Times New Roman"/>
                <w:b/>
                <w:sz w:val="20"/>
                <w:szCs w:val="20"/>
                <w:u w:val="single"/>
                <w:lang w:val="sq-AL"/>
              </w:rPr>
              <w:t xml:space="preserve">337 aplikacione </w:t>
            </w:r>
            <w:r w:rsidRPr="004F032A">
              <w:rPr>
                <w:rFonts w:ascii="Times New Roman" w:hAnsi="Times New Roman"/>
                <w:sz w:val="20"/>
                <w:szCs w:val="20"/>
                <w:lang w:val="sq-AL"/>
              </w:rPr>
              <w:t xml:space="preserve"> në vlerë prej </w:t>
            </w:r>
            <w:r w:rsidRPr="004F032A">
              <w:rPr>
                <w:rFonts w:ascii="Times New Roman" w:hAnsi="Times New Roman"/>
                <w:b/>
                <w:sz w:val="20"/>
                <w:szCs w:val="20"/>
                <w:u w:val="single"/>
                <w:lang w:val="sq-AL"/>
              </w:rPr>
              <w:t>11,481,447.10 €</w:t>
            </w:r>
            <w:r w:rsidRPr="004F032A">
              <w:rPr>
                <w:rFonts w:ascii="Times New Roman" w:hAnsi="Times New Roman"/>
                <w:sz w:val="20"/>
                <w:szCs w:val="20"/>
                <w:lang w:val="sq-AL"/>
              </w:rPr>
              <w:t xml:space="preserve">. Nga ky numër, 218 përfitues janë meshkuj në vlerë prej </w:t>
            </w:r>
            <w:r w:rsidRPr="004F032A">
              <w:rPr>
                <w:rFonts w:ascii="Times New Roman" w:hAnsi="Times New Roman"/>
                <w:b/>
                <w:sz w:val="20"/>
                <w:szCs w:val="20"/>
                <w:u w:val="single"/>
                <w:lang w:val="sq-AL"/>
              </w:rPr>
              <w:t>7,425,051.84 €</w:t>
            </w:r>
            <w:r w:rsidRPr="004F032A">
              <w:rPr>
                <w:rFonts w:ascii="Times New Roman" w:hAnsi="Times New Roman"/>
                <w:sz w:val="20"/>
                <w:szCs w:val="20"/>
                <w:lang w:val="sq-AL"/>
              </w:rPr>
              <w:t xml:space="preserve"> dhe </w:t>
            </w:r>
            <w:r w:rsidRPr="004F032A">
              <w:rPr>
                <w:rFonts w:ascii="Times New Roman" w:hAnsi="Times New Roman"/>
                <w:b/>
                <w:sz w:val="20"/>
                <w:szCs w:val="20"/>
                <w:u w:val="single"/>
                <w:lang w:val="sq-AL"/>
              </w:rPr>
              <w:t>119 përfitues</w:t>
            </w:r>
            <w:r w:rsidRPr="004F032A">
              <w:rPr>
                <w:rFonts w:ascii="Times New Roman" w:hAnsi="Times New Roman"/>
                <w:sz w:val="20"/>
                <w:szCs w:val="20"/>
                <w:lang w:val="sq-AL"/>
              </w:rPr>
              <w:t xml:space="preserve"> janë femra në vlerë prej </w:t>
            </w:r>
            <w:r w:rsidRPr="004F032A">
              <w:rPr>
                <w:rFonts w:ascii="Times New Roman" w:hAnsi="Times New Roman"/>
                <w:b/>
                <w:sz w:val="20"/>
                <w:szCs w:val="20"/>
                <w:u w:val="single"/>
                <w:lang w:val="sq-AL"/>
              </w:rPr>
              <w:t xml:space="preserve">4,056,395.26 €. </w:t>
            </w:r>
            <w:r w:rsidRPr="004F032A">
              <w:rPr>
                <w:rFonts w:ascii="Times New Roman" w:hAnsi="Times New Roman"/>
                <w:sz w:val="20"/>
                <w:szCs w:val="20"/>
                <w:lang w:val="sq-AL"/>
              </w:rPr>
              <w:t>Duhet theksuar së Programi për PZHR është program i përbashkët  si  PZHR 2020/21 dhe thirrja e dytë është përmbyll  por  ende nuk ka filluar zbatimi.</w:t>
            </w:r>
          </w:p>
          <w:p w:rsidR="005D3A98" w:rsidRPr="00CF5365" w:rsidRDefault="005D3A98" w:rsidP="00976A9B">
            <w:pPr>
              <w:spacing w:after="0" w:line="240" w:lineRule="auto"/>
              <w:rPr>
                <w:rFonts w:ascii="Times New Roman" w:hAnsi="Times New Roman"/>
                <w:color w:val="44546A" w:themeColor="text2"/>
                <w:sz w:val="20"/>
                <w:szCs w:val="20"/>
                <w:highlight w:val="yellow"/>
                <w:lang w:val="sq-AL"/>
              </w:rPr>
            </w:pPr>
          </w:p>
          <w:p w:rsidR="005D3A98" w:rsidRPr="004F032A" w:rsidRDefault="005D3A98" w:rsidP="00976A9B">
            <w:pPr>
              <w:spacing w:after="0" w:line="240" w:lineRule="auto"/>
              <w:rPr>
                <w:rFonts w:ascii="Times New Roman" w:hAnsi="Times New Roman"/>
                <w:b/>
                <w:bCs/>
                <w:sz w:val="20"/>
                <w:szCs w:val="20"/>
                <w:u w:val="single"/>
                <w:lang w:val="sq-AL"/>
              </w:rPr>
            </w:pPr>
            <w:r w:rsidRPr="004F032A">
              <w:rPr>
                <w:rFonts w:ascii="Times New Roman" w:eastAsia="Times New Roman" w:hAnsi="Times New Roman"/>
                <w:sz w:val="20"/>
                <w:szCs w:val="20"/>
                <w:lang w:val="sq-AL"/>
              </w:rPr>
              <w:t>Ndërkaq, gjatë vitit 2018</w:t>
            </w:r>
            <w:r w:rsidRPr="004F032A">
              <w:rPr>
                <w:rFonts w:ascii="Times New Roman" w:hAnsi="Times New Roman"/>
                <w:sz w:val="20"/>
                <w:szCs w:val="20"/>
                <w:lang w:val="sq-AL"/>
              </w:rPr>
              <w:t xml:space="preserve">, MZHE kishte furrnizuar </w:t>
            </w:r>
            <w:r w:rsidRPr="004F032A">
              <w:rPr>
                <w:rFonts w:ascii="Times New Roman" w:hAnsi="Times New Roman"/>
                <w:b/>
                <w:bCs/>
                <w:sz w:val="20"/>
                <w:szCs w:val="20"/>
                <w:u w:val="single"/>
                <w:lang w:val="sq-AL"/>
              </w:rPr>
              <w:t>68 shkolla të mesme</w:t>
            </w:r>
            <w:r w:rsidRPr="004F032A">
              <w:rPr>
                <w:rFonts w:ascii="Times New Roman" w:hAnsi="Times New Roman"/>
                <w:sz w:val="20"/>
                <w:szCs w:val="20"/>
                <w:lang w:val="sq-AL"/>
              </w:rPr>
              <w:t xml:space="preserve"> me pajisje dhe material harxhues për zhvillimin e ideve kreative të të rinjëve në fushën e TIK-ut. Qëllimi i këtij projekti ka qenë krijimi i </w:t>
            </w:r>
            <w:r w:rsidRPr="004F032A">
              <w:rPr>
                <w:rFonts w:ascii="Times New Roman" w:hAnsi="Times New Roman"/>
                <w:b/>
                <w:bCs/>
                <w:sz w:val="20"/>
                <w:szCs w:val="20"/>
                <w:u w:val="single"/>
                <w:lang w:val="sq-AL"/>
              </w:rPr>
              <w:t>klubeve</w:t>
            </w:r>
            <w:r w:rsidRPr="004F032A">
              <w:rPr>
                <w:rFonts w:ascii="Times New Roman" w:hAnsi="Times New Roman"/>
                <w:sz w:val="20"/>
                <w:szCs w:val="20"/>
                <w:lang w:val="sq-AL"/>
              </w:rPr>
              <w:t xml:space="preserve"> pranë shkollave ku të rinjët do të kishin mundësi t’a jetësonin kretivitetin e tyre. Në fazën e dytë të projektit ka qenë e paraparë  të përzgjidhet një kompani e cila do të trajnonte së paku 10 nxënës dhe 2 mësimdhënës të TIK-ut  (32 orë mësimore) të cilët më tutje do të vazhdonin aktivitetin e tyre edhe grupet e tjera. Nga këto klube të shkollave është menduar të  dalin edhe start-up-et e para, për çka ka qenë e paraparë edhe zhvillimi i një procesi të garimit dhe shpërblimi i klubeve me produktin më kreativ të realizuar. </w:t>
            </w:r>
            <w:r w:rsidRPr="004F032A">
              <w:rPr>
                <w:rFonts w:ascii="Times New Roman" w:hAnsi="Times New Roman"/>
                <w:b/>
                <w:bCs/>
                <w:sz w:val="20"/>
                <w:szCs w:val="20"/>
                <w:u w:val="single"/>
                <w:lang w:val="sq-AL"/>
              </w:rPr>
              <w:t xml:space="preserve">Por, kjo fazë e projektit ka ngecur për shkak të procedurave të prokurimit dhe ankesave të kompanive tenderuese. </w:t>
            </w:r>
            <w:r w:rsidRPr="004F032A">
              <w:rPr>
                <w:rFonts w:ascii="Times New Roman" w:hAnsi="Times New Roman"/>
                <w:sz w:val="20"/>
                <w:szCs w:val="20"/>
                <w:lang w:val="sq-AL"/>
              </w:rPr>
              <w:t xml:space="preserve"> Projekti në fjalë ka filluar të </w:t>
            </w:r>
            <w:r w:rsidRPr="004F032A">
              <w:rPr>
                <w:rFonts w:ascii="Times New Roman" w:hAnsi="Times New Roman"/>
                <w:sz w:val="20"/>
                <w:szCs w:val="20"/>
                <w:lang w:val="sq-AL"/>
              </w:rPr>
              <w:lastRenderedPageBreak/>
              <w:t>realizohet në janar të vitit 2020  dhe për shkak të rrethanave të krijuara nga pandemia është  ndërprerë në muajin mars për të rifilluar përsëri në shkurt të vitit 2021.</w:t>
            </w:r>
          </w:p>
          <w:p w:rsidR="005D3A98" w:rsidRPr="004F032A" w:rsidRDefault="005D3A98" w:rsidP="00976A9B">
            <w:pPr>
              <w:spacing w:after="0" w:line="240" w:lineRule="auto"/>
              <w:rPr>
                <w:rFonts w:ascii="Times New Roman" w:hAnsi="Times New Roman"/>
                <w:sz w:val="20"/>
                <w:szCs w:val="20"/>
                <w:highlight w:val="yellow"/>
                <w:lang w:val="sq-AL"/>
              </w:rPr>
            </w:pPr>
          </w:p>
          <w:p w:rsidR="005D3A98" w:rsidRPr="004F032A" w:rsidRDefault="005D3A98" w:rsidP="00976A9B">
            <w:pPr>
              <w:spacing w:after="0" w:line="240" w:lineRule="auto"/>
              <w:rPr>
                <w:rFonts w:ascii="Times New Roman" w:hAnsi="Times New Roman"/>
                <w:sz w:val="20"/>
                <w:szCs w:val="20"/>
                <w:lang w:val="sq-AL"/>
              </w:rPr>
            </w:pPr>
            <w:r w:rsidRPr="004F032A">
              <w:rPr>
                <w:rFonts w:ascii="Times New Roman" w:hAnsi="Times New Roman"/>
                <w:b/>
                <w:bCs/>
                <w:sz w:val="20"/>
                <w:szCs w:val="20"/>
                <w:u w:val="single"/>
                <w:lang w:val="sq-AL"/>
              </w:rPr>
              <w:t>Ministria e Inovacionit dhe Ndërmarre Ndërmarrësisë nuk ka raportuar</w:t>
            </w:r>
            <w:r w:rsidRPr="004F032A">
              <w:rPr>
                <w:rFonts w:ascii="Times New Roman" w:hAnsi="Times New Roman"/>
                <w:sz w:val="20"/>
                <w:szCs w:val="20"/>
                <w:lang w:val="sq-AL"/>
              </w:rPr>
              <w:t xml:space="preserve"> lidhur me grantet për start-up-e.</w:t>
            </w:r>
          </w:p>
          <w:p w:rsidR="005D3A98" w:rsidRPr="004F032A" w:rsidRDefault="005D3A98" w:rsidP="00976A9B">
            <w:pPr>
              <w:spacing w:after="0" w:line="240" w:lineRule="auto"/>
              <w:rPr>
                <w:rFonts w:ascii="Times New Roman" w:hAnsi="Times New Roman"/>
                <w:sz w:val="20"/>
                <w:szCs w:val="20"/>
                <w:lang w:val="sq-AL"/>
              </w:rPr>
            </w:pPr>
          </w:p>
          <w:p w:rsidR="005D3A98" w:rsidRPr="004F032A" w:rsidRDefault="005D3A98" w:rsidP="00976A9B">
            <w:pPr>
              <w:pBdr>
                <w:top w:val="single" w:sz="4" w:space="1" w:color="FF6600"/>
                <w:left w:val="single" w:sz="4" w:space="4" w:color="FF6600"/>
                <w:bottom w:val="single" w:sz="4" w:space="1" w:color="FF6600"/>
                <w:right w:val="single" w:sz="4" w:space="4" w:color="FF6600"/>
              </w:pBdr>
              <w:shd w:val="clear" w:color="auto" w:fill="B4C6E7" w:themeFill="accent1" w:themeFillTint="66"/>
              <w:spacing w:after="0" w:line="240" w:lineRule="auto"/>
              <w:rPr>
                <w:rFonts w:ascii="Times New Roman" w:hAnsi="Times New Roman"/>
                <w:b/>
                <w:bCs/>
                <w:sz w:val="20"/>
                <w:szCs w:val="20"/>
                <w:u w:val="single"/>
                <w:lang w:val="sq-AL"/>
              </w:rPr>
            </w:pPr>
            <w:r w:rsidRPr="004F032A">
              <w:rPr>
                <w:rFonts w:ascii="Times New Roman" w:hAnsi="Times New Roman"/>
                <w:b/>
                <w:sz w:val="20"/>
                <w:szCs w:val="20"/>
                <w:u w:val="single"/>
                <w:lang w:val="sq-AL"/>
              </w:rPr>
              <w:t>N</w:t>
            </w:r>
            <w:r w:rsidRPr="004F032A">
              <w:rPr>
                <w:rFonts w:ascii="Times New Roman" w:hAnsi="Times New Roman"/>
                <w:b/>
                <w:bCs/>
                <w:sz w:val="20"/>
                <w:szCs w:val="20"/>
                <w:u w:val="single"/>
                <w:lang w:val="sq-AL"/>
              </w:rPr>
              <w:t xml:space="preserve">ë total si kumulativ për vitet 2018, 2019, dhe 2020 institucionet raportuan për 349 persona të vetëpunësuar, krahasuar me 795 të rinj si cak për vitin 2020. </w:t>
            </w:r>
          </w:p>
          <w:p w:rsidR="005D3A98" w:rsidRPr="004F032A" w:rsidRDefault="005D3A98" w:rsidP="00976A9B">
            <w:pPr>
              <w:spacing w:after="0" w:line="240" w:lineRule="auto"/>
              <w:rPr>
                <w:rFonts w:ascii="Times New Roman" w:hAnsi="Times New Roman"/>
                <w:b/>
                <w:bCs/>
                <w:sz w:val="20"/>
                <w:szCs w:val="20"/>
                <w:u w:val="single"/>
                <w:lang w:val="sq-AL"/>
              </w:rPr>
            </w:pPr>
          </w:p>
          <w:p w:rsidR="005D3A98" w:rsidRDefault="005D3A98" w:rsidP="00976A9B">
            <w:pPr>
              <w:spacing w:after="0" w:line="240" w:lineRule="auto"/>
              <w:rPr>
                <w:rFonts w:ascii="Times New Roman" w:hAnsi="Times New Roman"/>
                <w:color w:val="FF0000"/>
                <w:lang w:val="sq-AL"/>
              </w:rPr>
            </w:pPr>
          </w:p>
          <w:p w:rsidR="005D3A98" w:rsidRPr="00C219D6" w:rsidRDefault="005D3A98" w:rsidP="00976A9B">
            <w:pPr>
              <w:spacing w:after="0" w:line="240" w:lineRule="auto"/>
              <w:rPr>
                <w:rFonts w:ascii="Times New Roman" w:hAnsi="Times New Roman"/>
                <w:color w:val="FF0000"/>
                <w:lang w:val="sq-AL"/>
              </w:rPr>
            </w:pP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3"/>
              <w:gridCol w:w="1203"/>
              <w:gridCol w:w="1204"/>
            </w:tblGrid>
            <w:tr w:rsidR="005D3A98" w:rsidRPr="009D7D94" w:rsidTr="00976A9B">
              <w:trPr>
                <w:trHeight w:val="234"/>
              </w:trPr>
              <w:tc>
                <w:tcPr>
                  <w:tcW w:w="1666" w:type="pct"/>
                </w:tcPr>
                <w:p w:rsidR="005D3A98" w:rsidRPr="009D7D94" w:rsidRDefault="005D3A98" w:rsidP="00976A9B">
                  <w:pPr>
                    <w:rPr>
                      <w:rFonts w:ascii="Times New Roman" w:hAnsi="Times New Roman"/>
                      <w:b/>
                      <w:bCs/>
                      <w:color w:val="FF0000"/>
                      <w:sz w:val="20"/>
                      <w:szCs w:val="20"/>
                      <w:u w:val="single"/>
                    </w:rPr>
                  </w:pPr>
                </w:p>
              </w:tc>
              <w:tc>
                <w:tcPr>
                  <w:tcW w:w="1666" w:type="pct"/>
                  <w:shd w:val="clear" w:color="auto" w:fill="FFFF00"/>
                </w:tcPr>
                <w:p w:rsidR="005D3A98" w:rsidRPr="009D7D94" w:rsidRDefault="005D3A98" w:rsidP="00976A9B">
                  <w:pPr>
                    <w:jc w:val="center"/>
                    <w:rPr>
                      <w:rFonts w:ascii="Times New Roman" w:hAnsi="Times New Roman"/>
                      <w:b/>
                      <w:bCs/>
                      <w:color w:val="FF0000"/>
                      <w:sz w:val="20"/>
                      <w:szCs w:val="20"/>
                      <w:u w:val="single"/>
                    </w:rPr>
                  </w:pPr>
                  <w:r>
                    <w:rPr>
                      <w:rFonts w:ascii="Times New Roman" w:hAnsi="Times New Roman"/>
                      <w:b/>
                      <w:bCs/>
                      <w:color w:val="FF0000"/>
                      <w:sz w:val="20"/>
                      <w:szCs w:val="20"/>
                      <w:u w:val="single"/>
                      <w:lang w:eastAsia="en-GB"/>
                    </w:rPr>
                    <w:t>Pjesërisht e realizuar</w:t>
                  </w:r>
                </w:p>
              </w:tc>
              <w:tc>
                <w:tcPr>
                  <w:tcW w:w="1667" w:type="pct"/>
                </w:tcPr>
                <w:p w:rsidR="005D3A98" w:rsidRPr="009D7D94" w:rsidRDefault="005D3A98" w:rsidP="00976A9B">
                  <w:pPr>
                    <w:rPr>
                      <w:rFonts w:ascii="Times New Roman" w:hAnsi="Times New Roman"/>
                      <w:b/>
                      <w:bCs/>
                      <w:color w:val="FF0000"/>
                      <w:sz w:val="20"/>
                      <w:szCs w:val="20"/>
                      <w:u w:val="single"/>
                    </w:rPr>
                  </w:pPr>
                </w:p>
              </w:tc>
            </w:tr>
          </w:tbl>
          <w:p w:rsidR="005D3A98" w:rsidRPr="00C219D6" w:rsidRDefault="005D3A98" w:rsidP="00976A9B">
            <w:pPr>
              <w:spacing w:after="0" w:line="240" w:lineRule="auto"/>
              <w:rPr>
                <w:rFonts w:ascii="Times New Roman" w:hAnsi="Times New Roman"/>
                <w:color w:val="FF0000"/>
                <w:lang w:val="sq-AL"/>
              </w:rPr>
            </w:pPr>
          </w:p>
        </w:tc>
      </w:tr>
      <w:tr w:rsidR="005D3A98" w:rsidRPr="0031642B" w:rsidTr="00976A9B">
        <w:trPr>
          <w:trHeight w:val="320"/>
        </w:trPr>
        <w:tc>
          <w:tcPr>
            <w:tcW w:w="1338" w:type="pct"/>
          </w:tcPr>
          <w:p w:rsidR="005D3A98" w:rsidRPr="0031642B" w:rsidRDefault="005D3A98" w:rsidP="00976A9B">
            <w:pPr>
              <w:numPr>
                <w:ilvl w:val="1"/>
                <w:numId w:val="8"/>
              </w:numPr>
              <w:spacing w:after="0" w:line="240" w:lineRule="auto"/>
              <w:contextualSpacing/>
              <w:jc w:val="both"/>
              <w:rPr>
                <w:rFonts w:ascii="Times New Roman" w:hAnsi="Times New Roman"/>
                <w:bCs/>
                <w:lang w:val="sq-AL"/>
              </w:rPr>
            </w:pPr>
            <w:r w:rsidRPr="0031642B">
              <w:rPr>
                <w:rFonts w:ascii="Times New Roman" w:hAnsi="Times New Roman"/>
                <w:bCs/>
                <w:lang w:val="sq-AL"/>
              </w:rPr>
              <w:lastRenderedPageBreak/>
              <w:t>Trajnime për fermerët e rinjë</w:t>
            </w:r>
          </w:p>
        </w:tc>
        <w:tc>
          <w:tcPr>
            <w:tcW w:w="433" w:type="pct"/>
            <w:shd w:val="clear" w:color="auto" w:fill="auto"/>
          </w:tcPr>
          <w:p w:rsidR="005D3A98" w:rsidRPr="0031642B" w:rsidRDefault="005D3A98" w:rsidP="00976A9B">
            <w:pPr>
              <w:spacing w:after="0"/>
              <w:jc w:val="center"/>
              <w:rPr>
                <w:rFonts w:ascii="Times New Roman" w:hAnsi="Times New Roman"/>
                <w:bCs/>
                <w:lang w:val="sq-AL"/>
              </w:rPr>
            </w:pPr>
            <w:r w:rsidRPr="0031642B">
              <w:rPr>
                <w:rFonts w:ascii="Times New Roman" w:hAnsi="Times New Roman"/>
                <w:bCs/>
                <w:lang w:val="sq-AL"/>
              </w:rPr>
              <w:t>TM1 2018-TM4 20</w:t>
            </w:r>
            <w:r>
              <w:rPr>
                <w:rFonts w:ascii="Times New Roman" w:hAnsi="Times New Roman"/>
                <w:bCs/>
                <w:lang w:val="sq-AL"/>
              </w:rPr>
              <w:t>20</w:t>
            </w:r>
          </w:p>
        </w:tc>
        <w:tc>
          <w:tcPr>
            <w:tcW w:w="390" w:type="pct"/>
            <w:shd w:val="clear" w:color="auto" w:fill="auto"/>
          </w:tcPr>
          <w:p w:rsidR="005D3A98" w:rsidRPr="0031642B" w:rsidRDefault="005D3A98" w:rsidP="00976A9B">
            <w:pPr>
              <w:spacing w:after="0" w:line="240" w:lineRule="auto"/>
              <w:jc w:val="center"/>
              <w:rPr>
                <w:rFonts w:ascii="Times New Roman" w:hAnsi="Times New Roman"/>
                <w:color w:val="000000"/>
                <w:lang w:val="sq-AL"/>
              </w:rPr>
            </w:pPr>
            <w:r w:rsidRPr="0031642B">
              <w:rPr>
                <w:rFonts w:ascii="Times New Roman" w:hAnsi="Times New Roman"/>
                <w:color w:val="000000"/>
                <w:lang w:val="sq-AL"/>
              </w:rPr>
              <w:t>75,000 EUR</w:t>
            </w:r>
          </w:p>
        </w:tc>
        <w:tc>
          <w:tcPr>
            <w:tcW w:w="352" w:type="pct"/>
            <w:shd w:val="clear" w:color="auto" w:fill="auto"/>
          </w:tcPr>
          <w:p w:rsidR="005D3A98" w:rsidRPr="0031642B" w:rsidRDefault="005D3A98" w:rsidP="00976A9B">
            <w:pPr>
              <w:spacing w:after="0" w:line="240" w:lineRule="auto"/>
              <w:contextualSpacing/>
              <w:jc w:val="center"/>
              <w:rPr>
                <w:rFonts w:ascii="Times New Roman" w:eastAsia="Times New Roman" w:hAnsi="Times New Roman"/>
                <w:lang w:val="sq-AL"/>
              </w:rPr>
            </w:pPr>
            <w:r w:rsidRPr="0031642B">
              <w:rPr>
                <w:rFonts w:ascii="Times New Roman" w:eastAsia="Times New Roman" w:hAnsi="Times New Roman"/>
                <w:lang w:val="sq-AL"/>
              </w:rPr>
              <w:t xml:space="preserve">10,000 EUR Buxheti i Kosovës </w:t>
            </w:r>
          </w:p>
          <w:p w:rsidR="005D3A98" w:rsidRPr="0031642B" w:rsidRDefault="005D3A98" w:rsidP="00976A9B">
            <w:pPr>
              <w:spacing w:after="0" w:line="240" w:lineRule="auto"/>
              <w:jc w:val="center"/>
              <w:rPr>
                <w:rFonts w:ascii="Times New Roman" w:hAnsi="Times New Roman"/>
                <w:bCs/>
                <w:lang w:val="sq-AL"/>
              </w:rPr>
            </w:pPr>
            <w:r w:rsidRPr="0031642B">
              <w:rPr>
                <w:rFonts w:ascii="Times New Roman" w:eastAsia="Times New Roman" w:hAnsi="Times New Roman"/>
                <w:lang w:val="sq-AL"/>
              </w:rPr>
              <w:t>65,000 EUR Donatorët</w:t>
            </w:r>
          </w:p>
        </w:tc>
        <w:tc>
          <w:tcPr>
            <w:tcW w:w="382" w:type="pct"/>
            <w:shd w:val="clear" w:color="auto" w:fill="auto"/>
          </w:tcPr>
          <w:p w:rsidR="005D3A98" w:rsidRDefault="005D3A98" w:rsidP="00976A9B">
            <w:pPr>
              <w:spacing w:after="0" w:line="240" w:lineRule="auto"/>
              <w:jc w:val="center"/>
              <w:rPr>
                <w:rFonts w:ascii="Times New Roman" w:hAnsi="Times New Roman"/>
                <w:bCs/>
                <w:lang w:val="sq-AL"/>
              </w:rPr>
            </w:pPr>
            <w:r w:rsidRPr="0031642B">
              <w:rPr>
                <w:rFonts w:ascii="Times New Roman" w:hAnsi="Times New Roman"/>
                <w:bCs/>
                <w:lang w:val="sq-AL"/>
              </w:rPr>
              <w:t>MBPZHR</w:t>
            </w:r>
          </w:p>
          <w:p w:rsidR="005D3A98" w:rsidRPr="0031642B" w:rsidRDefault="005D3A98" w:rsidP="00976A9B">
            <w:pPr>
              <w:spacing w:after="0" w:line="240" w:lineRule="auto"/>
              <w:jc w:val="center"/>
              <w:rPr>
                <w:rFonts w:ascii="Times New Roman" w:hAnsi="Times New Roman"/>
                <w:bCs/>
                <w:lang w:val="sq-AL"/>
              </w:rPr>
            </w:pPr>
            <w:r>
              <w:rPr>
                <w:rFonts w:ascii="Times New Roman" w:hAnsi="Times New Roman"/>
                <w:bCs/>
                <w:lang w:val="sq-AL"/>
              </w:rPr>
              <w:t>Komunat</w:t>
            </w:r>
          </w:p>
        </w:tc>
        <w:tc>
          <w:tcPr>
            <w:tcW w:w="383" w:type="pct"/>
            <w:shd w:val="clear" w:color="auto" w:fill="auto"/>
          </w:tcPr>
          <w:p w:rsidR="005D3A98" w:rsidRPr="0031642B" w:rsidRDefault="005D3A98" w:rsidP="00976A9B">
            <w:pPr>
              <w:spacing w:after="0" w:line="240" w:lineRule="auto"/>
              <w:jc w:val="center"/>
              <w:rPr>
                <w:rFonts w:ascii="Times New Roman" w:hAnsi="Times New Roman"/>
                <w:bCs/>
                <w:lang w:val="sq-AL"/>
              </w:rPr>
            </w:pPr>
            <w:r w:rsidRPr="0031642B">
              <w:rPr>
                <w:rFonts w:ascii="Times New Roman" w:hAnsi="Times New Roman"/>
                <w:bCs/>
                <w:lang w:val="sq-AL"/>
              </w:rPr>
              <w:t>Ofruesit privat të trajnimeve</w:t>
            </w:r>
          </w:p>
        </w:tc>
        <w:tc>
          <w:tcPr>
            <w:tcW w:w="381" w:type="pct"/>
          </w:tcPr>
          <w:p w:rsidR="005D3A98" w:rsidRDefault="005D3A98" w:rsidP="00976A9B">
            <w:pPr>
              <w:spacing w:after="0"/>
              <w:rPr>
                <w:rFonts w:ascii="Times New Roman" w:hAnsi="Times New Roman"/>
                <w:bCs/>
                <w:lang w:val="sq-AL"/>
              </w:rPr>
            </w:pPr>
            <w:r w:rsidRPr="0031642B">
              <w:rPr>
                <w:rFonts w:ascii="Times New Roman" w:hAnsi="Times New Roman"/>
                <w:bCs/>
                <w:lang w:val="sq-AL"/>
              </w:rPr>
              <w:t>600 fermerë të rinjë të trajnuar</w:t>
            </w:r>
          </w:p>
          <w:p w:rsidR="005D3A98" w:rsidRDefault="005D3A98" w:rsidP="00976A9B">
            <w:pPr>
              <w:spacing w:after="0" w:line="240" w:lineRule="auto"/>
              <w:jc w:val="center"/>
              <w:rPr>
                <w:rFonts w:ascii="Times New Roman" w:eastAsia="Times New Roman" w:hAnsi="Times New Roman"/>
                <w:lang w:val="sq-AL"/>
              </w:rPr>
            </w:pPr>
            <w:r>
              <w:rPr>
                <w:rFonts w:ascii="Times New Roman" w:eastAsia="Times New Roman" w:hAnsi="Times New Roman"/>
                <w:lang w:val="sq-AL"/>
              </w:rPr>
              <w:t>50% vajza</w:t>
            </w:r>
          </w:p>
          <w:p w:rsidR="005D3A98" w:rsidRPr="0031642B" w:rsidRDefault="005D3A98" w:rsidP="00976A9B">
            <w:pPr>
              <w:spacing w:after="0"/>
              <w:rPr>
                <w:rFonts w:ascii="Times New Roman" w:hAnsi="Times New Roman"/>
                <w:bCs/>
                <w:lang w:val="sq-AL"/>
              </w:rPr>
            </w:pPr>
            <w:r>
              <w:rPr>
                <w:rFonts w:ascii="Times New Roman" w:eastAsia="Times New Roman" w:hAnsi="Times New Roman"/>
                <w:lang w:val="sq-AL"/>
              </w:rPr>
              <w:t xml:space="preserve">     50% djem</w:t>
            </w:r>
          </w:p>
        </w:tc>
        <w:tc>
          <w:tcPr>
            <w:tcW w:w="1341" w:type="pct"/>
          </w:tcPr>
          <w:p w:rsidR="005D3A98" w:rsidRPr="004F032A" w:rsidRDefault="005D3A98" w:rsidP="00976A9B">
            <w:pPr>
              <w:spacing w:after="0" w:line="240" w:lineRule="auto"/>
              <w:rPr>
                <w:rFonts w:ascii="Times New Roman" w:hAnsi="Times New Roman"/>
                <w:lang w:val="sq-AL"/>
              </w:rPr>
            </w:pPr>
            <w:r w:rsidRPr="004F032A">
              <w:rPr>
                <w:rFonts w:ascii="Times New Roman" w:hAnsi="Times New Roman"/>
                <w:lang w:val="sq-AL"/>
              </w:rPr>
              <w:t xml:space="preserve">Gjatë 2018, </w:t>
            </w:r>
            <w:r w:rsidRPr="004F032A">
              <w:rPr>
                <w:rFonts w:ascii="Times New Roman" w:hAnsi="Times New Roman"/>
                <w:b/>
                <w:bCs/>
                <w:u w:val="single"/>
                <w:lang w:val="sq-AL"/>
              </w:rPr>
              <w:t>1,702 ka qenë numri total i trajnimeve</w:t>
            </w:r>
            <w:r w:rsidRPr="004F032A">
              <w:rPr>
                <w:rFonts w:ascii="Times New Roman" w:hAnsi="Times New Roman"/>
                <w:lang w:val="sq-AL"/>
              </w:rPr>
              <w:t xml:space="preserve">. Numri i </w:t>
            </w:r>
            <w:r w:rsidRPr="004F032A">
              <w:rPr>
                <w:rFonts w:ascii="Times New Roman" w:hAnsi="Times New Roman"/>
                <w:b/>
                <w:bCs/>
                <w:u w:val="single"/>
                <w:lang w:val="sq-AL"/>
              </w:rPr>
              <w:t>pjesëmarrësve</w:t>
            </w:r>
            <w:r w:rsidRPr="004F032A">
              <w:rPr>
                <w:rFonts w:ascii="Times New Roman" w:hAnsi="Times New Roman"/>
                <w:lang w:val="sq-AL"/>
              </w:rPr>
              <w:t xml:space="preserve"> në këto trajnime ka qenë </w:t>
            </w:r>
            <w:r w:rsidRPr="004F032A">
              <w:rPr>
                <w:rFonts w:ascii="Times New Roman" w:hAnsi="Times New Roman"/>
                <w:b/>
                <w:bCs/>
                <w:u w:val="single"/>
                <w:lang w:val="sq-AL"/>
              </w:rPr>
              <w:t>5,074</w:t>
            </w:r>
            <w:r w:rsidRPr="004F032A">
              <w:rPr>
                <w:rStyle w:val="FootnoteReference"/>
                <w:b/>
                <w:bCs/>
                <w:u w:val="single"/>
                <w:lang w:val="sq-AL"/>
              </w:rPr>
              <w:footnoteReference w:id="17"/>
            </w:r>
            <w:r w:rsidRPr="004F032A">
              <w:rPr>
                <w:rFonts w:ascii="Times New Roman" w:hAnsi="Times New Roman"/>
                <w:lang w:val="sq-AL"/>
              </w:rPr>
              <w:t xml:space="preserve">; nga ky numër </w:t>
            </w:r>
            <w:r w:rsidRPr="004F032A">
              <w:rPr>
                <w:rFonts w:ascii="Times New Roman" w:hAnsi="Times New Roman"/>
                <w:b/>
                <w:bCs/>
                <w:u w:val="single"/>
                <w:lang w:val="sq-AL"/>
              </w:rPr>
              <w:t>4,565 ishin meshkuj</w:t>
            </w:r>
            <w:r w:rsidRPr="004F032A">
              <w:rPr>
                <w:rFonts w:ascii="Times New Roman" w:hAnsi="Times New Roman"/>
                <w:lang w:val="sq-AL"/>
              </w:rPr>
              <w:t xml:space="preserve"> dhe </w:t>
            </w:r>
            <w:r w:rsidRPr="004F032A">
              <w:rPr>
                <w:rFonts w:ascii="Times New Roman" w:hAnsi="Times New Roman"/>
                <w:b/>
                <w:bCs/>
                <w:u w:val="single"/>
                <w:lang w:val="sq-AL"/>
              </w:rPr>
              <w:t>509 ishin femra</w:t>
            </w:r>
            <w:r w:rsidRPr="004F032A">
              <w:rPr>
                <w:rFonts w:ascii="Times New Roman" w:hAnsi="Times New Roman"/>
                <w:lang w:val="sq-AL"/>
              </w:rPr>
              <w:t>.</w:t>
            </w:r>
          </w:p>
          <w:p w:rsidR="005D3A98" w:rsidRPr="004F032A" w:rsidRDefault="005D3A98" w:rsidP="00976A9B">
            <w:pPr>
              <w:spacing w:after="0" w:line="240" w:lineRule="auto"/>
              <w:rPr>
                <w:rFonts w:ascii="Times New Roman" w:hAnsi="Times New Roman"/>
                <w:sz w:val="20"/>
                <w:szCs w:val="20"/>
                <w:lang w:val="sq-AL"/>
              </w:rPr>
            </w:pPr>
          </w:p>
          <w:p w:rsidR="005D3A98" w:rsidRPr="004F032A" w:rsidRDefault="005D3A98" w:rsidP="00976A9B">
            <w:pPr>
              <w:spacing w:after="0" w:line="240" w:lineRule="auto"/>
              <w:rPr>
                <w:rFonts w:ascii="Times New Roman" w:hAnsi="Times New Roman"/>
                <w:sz w:val="20"/>
                <w:szCs w:val="20"/>
                <w:lang w:val="sq-AL"/>
              </w:rPr>
            </w:pPr>
            <w:r w:rsidRPr="004F032A">
              <w:rPr>
                <w:rFonts w:ascii="Times New Roman" w:hAnsi="Times New Roman"/>
                <w:sz w:val="20"/>
                <w:szCs w:val="20"/>
                <w:lang w:val="sq-AL"/>
              </w:rPr>
              <w:t xml:space="preserve">2019, janë realizuar projektet që financohen nga buxheti i Kosovës, siç janë: </w:t>
            </w:r>
          </w:p>
          <w:p w:rsidR="005D3A98" w:rsidRPr="004F032A" w:rsidRDefault="005D3A98" w:rsidP="00976A9B">
            <w:pPr>
              <w:spacing w:after="0" w:line="240" w:lineRule="auto"/>
              <w:rPr>
                <w:rFonts w:ascii="Times New Roman" w:hAnsi="Times New Roman"/>
                <w:sz w:val="20"/>
                <w:szCs w:val="20"/>
                <w:lang w:val="sq-AL"/>
              </w:rPr>
            </w:pPr>
          </w:p>
          <w:p w:rsidR="005D3A98" w:rsidRPr="004F032A" w:rsidRDefault="005D3A98" w:rsidP="00976A9B">
            <w:pPr>
              <w:pStyle w:val="ListParagraph"/>
              <w:numPr>
                <w:ilvl w:val="0"/>
                <w:numId w:val="2"/>
              </w:numPr>
              <w:spacing w:after="0" w:line="240" w:lineRule="auto"/>
              <w:ind w:left="356"/>
              <w:rPr>
                <w:rFonts w:ascii="Times New Roman" w:hAnsi="Times New Roman"/>
                <w:sz w:val="20"/>
                <w:szCs w:val="20"/>
                <w:lang w:val="sq-AL"/>
              </w:rPr>
            </w:pPr>
            <w:r w:rsidRPr="004F032A">
              <w:rPr>
                <w:rFonts w:ascii="Times New Roman" w:hAnsi="Times New Roman"/>
                <w:sz w:val="20"/>
                <w:szCs w:val="20"/>
                <w:lang w:val="sq-AL"/>
              </w:rPr>
              <w:t>Projekti “Zhvillimi i Zonave Rurale përmes Avancimit të Shërbimeve Këshilluese”;</w:t>
            </w:r>
          </w:p>
          <w:p w:rsidR="005D3A98" w:rsidRPr="004F032A" w:rsidRDefault="005D3A98" w:rsidP="00976A9B">
            <w:pPr>
              <w:spacing w:after="0" w:line="240" w:lineRule="auto"/>
              <w:ind w:left="356"/>
              <w:rPr>
                <w:rFonts w:ascii="Times New Roman" w:hAnsi="Times New Roman"/>
                <w:sz w:val="20"/>
                <w:szCs w:val="20"/>
                <w:lang w:val="sq-AL"/>
              </w:rPr>
            </w:pPr>
          </w:p>
          <w:p w:rsidR="005D3A98" w:rsidRPr="004F032A" w:rsidRDefault="005D3A98" w:rsidP="00976A9B">
            <w:pPr>
              <w:pStyle w:val="ListParagraph"/>
              <w:numPr>
                <w:ilvl w:val="0"/>
                <w:numId w:val="2"/>
              </w:numPr>
              <w:spacing w:after="0" w:line="240" w:lineRule="auto"/>
              <w:ind w:left="356"/>
              <w:rPr>
                <w:rFonts w:ascii="Times New Roman" w:hAnsi="Times New Roman"/>
                <w:sz w:val="20"/>
                <w:szCs w:val="20"/>
                <w:lang w:val="sq-AL"/>
              </w:rPr>
            </w:pPr>
            <w:r w:rsidRPr="004F032A">
              <w:rPr>
                <w:rFonts w:ascii="Times New Roman" w:hAnsi="Times New Roman"/>
                <w:sz w:val="20"/>
                <w:szCs w:val="20"/>
                <w:lang w:val="sq-AL"/>
              </w:rPr>
              <w:t xml:space="preserve">Projekti “Përkrahja e fermerëve për analiza të tokës, trajnime, këshillime dhe rekomandime për rezultate e analizave të tokës”; dhe </w:t>
            </w:r>
          </w:p>
          <w:p w:rsidR="005D3A98" w:rsidRPr="004F032A" w:rsidRDefault="005D3A98" w:rsidP="00976A9B">
            <w:pPr>
              <w:spacing w:after="0" w:line="240" w:lineRule="auto"/>
              <w:ind w:left="356"/>
              <w:rPr>
                <w:rFonts w:ascii="Times New Roman" w:hAnsi="Times New Roman"/>
                <w:sz w:val="20"/>
                <w:szCs w:val="20"/>
                <w:lang w:val="sq-AL"/>
              </w:rPr>
            </w:pPr>
          </w:p>
          <w:p w:rsidR="005D3A98" w:rsidRPr="004F032A" w:rsidRDefault="005D3A98" w:rsidP="00976A9B">
            <w:pPr>
              <w:pStyle w:val="ListParagraph"/>
              <w:numPr>
                <w:ilvl w:val="0"/>
                <w:numId w:val="2"/>
              </w:numPr>
              <w:spacing w:after="0" w:line="240" w:lineRule="auto"/>
              <w:ind w:left="356"/>
              <w:rPr>
                <w:rFonts w:ascii="Times New Roman" w:hAnsi="Times New Roman"/>
                <w:sz w:val="20"/>
                <w:szCs w:val="20"/>
                <w:lang w:val="sq-AL"/>
              </w:rPr>
            </w:pPr>
            <w:r w:rsidRPr="004F032A">
              <w:rPr>
                <w:rFonts w:ascii="Times New Roman" w:hAnsi="Times New Roman"/>
                <w:sz w:val="20"/>
                <w:szCs w:val="20"/>
                <w:lang w:val="sq-AL"/>
              </w:rPr>
              <w:t xml:space="preserve">Projekti “Ofrimi i këshillave e trajnimeve </w:t>
            </w:r>
            <w:r w:rsidRPr="004F032A">
              <w:rPr>
                <w:rFonts w:ascii="Times New Roman" w:hAnsi="Times New Roman"/>
                <w:sz w:val="20"/>
                <w:szCs w:val="20"/>
                <w:lang w:val="sq-AL"/>
              </w:rPr>
              <w:lastRenderedPageBreak/>
              <w:t>për fermerët, ngritja e kapaciteteve për këshilltar komunal dhe hapja e QIK-ve në komunat: Leposaviq, Zubin Potok, Mitrovicë e Veriut dhe Zveçan”.</w:t>
            </w:r>
          </w:p>
          <w:p w:rsidR="005D3A98" w:rsidRPr="004F032A" w:rsidRDefault="005D3A98" w:rsidP="00976A9B">
            <w:pPr>
              <w:spacing w:after="0" w:line="240" w:lineRule="auto"/>
              <w:rPr>
                <w:rFonts w:ascii="Times New Roman" w:hAnsi="Times New Roman"/>
                <w:sz w:val="20"/>
                <w:szCs w:val="20"/>
                <w:lang w:val="sq-AL"/>
              </w:rPr>
            </w:pPr>
          </w:p>
          <w:p w:rsidR="005D3A98" w:rsidRPr="004F032A" w:rsidRDefault="005D3A98" w:rsidP="00976A9B">
            <w:pPr>
              <w:spacing w:after="0" w:line="240" w:lineRule="auto"/>
              <w:rPr>
                <w:rFonts w:ascii="Times New Roman" w:hAnsi="Times New Roman"/>
                <w:sz w:val="20"/>
                <w:szCs w:val="20"/>
                <w:lang w:val="sq-AL"/>
              </w:rPr>
            </w:pPr>
            <w:r w:rsidRPr="004F032A">
              <w:rPr>
                <w:rFonts w:ascii="Times New Roman" w:hAnsi="Times New Roman"/>
                <w:sz w:val="20"/>
                <w:szCs w:val="20"/>
                <w:lang w:val="sq-AL"/>
              </w:rPr>
              <w:t xml:space="preserve">Janë shpenzuar gjatë 2019 gjithsej </w:t>
            </w:r>
            <w:r w:rsidRPr="004F032A">
              <w:rPr>
                <w:rFonts w:ascii="Times New Roman" w:hAnsi="Times New Roman"/>
                <w:b/>
                <w:sz w:val="20"/>
                <w:szCs w:val="20"/>
                <w:u w:val="single"/>
                <w:lang w:val="sq-AL"/>
              </w:rPr>
              <w:t>293,782.52 euro</w:t>
            </w:r>
            <w:r w:rsidRPr="004F032A">
              <w:rPr>
                <w:rFonts w:ascii="Times New Roman" w:hAnsi="Times New Roman"/>
                <w:sz w:val="20"/>
                <w:szCs w:val="20"/>
                <w:lang w:val="sq-AL"/>
              </w:rPr>
              <w:t xml:space="preserve">. </w:t>
            </w:r>
          </w:p>
          <w:p w:rsidR="005D3A98" w:rsidRPr="004F032A" w:rsidRDefault="005D3A98" w:rsidP="00976A9B">
            <w:pPr>
              <w:spacing w:after="0" w:line="240" w:lineRule="auto"/>
              <w:rPr>
                <w:rFonts w:ascii="Times New Roman" w:hAnsi="Times New Roman"/>
                <w:sz w:val="20"/>
                <w:szCs w:val="20"/>
                <w:lang w:val="sq-AL"/>
              </w:rPr>
            </w:pPr>
          </w:p>
          <w:p w:rsidR="005D3A98" w:rsidRPr="004F032A" w:rsidRDefault="005D3A98" w:rsidP="00976A9B">
            <w:pPr>
              <w:spacing w:after="0" w:line="240" w:lineRule="auto"/>
              <w:rPr>
                <w:rFonts w:ascii="Times New Roman" w:hAnsi="Times New Roman"/>
                <w:sz w:val="20"/>
                <w:szCs w:val="20"/>
                <w:lang w:val="sq-AL"/>
              </w:rPr>
            </w:pPr>
            <w:r w:rsidRPr="004F032A">
              <w:rPr>
                <w:rFonts w:ascii="Times New Roman" w:hAnsi="Times New Roman"/>
                <w:sz w:val="20"/>
                <w:szCs w:val="20"/>
                <w:lang w:val="sq-AL"/>
              </w:rPr>
              <w:t xml:space="preserve">MBPRZH ka raportuar se dy projekte nga Banka Boterore, për shkak të procedurave të prokurimit, nuk janë realizuar në vitin 2019. Këto projekte janë:  </w:t>
            </w:r>
          </w:p>
          <w:p w:rsidR="005D3A98" w:rsidRPr="004F032A" w:rsidRDefault="005D3A98" w:rsidP="00976A9B">
            <w:pPr>
              <w:spacing w:after="0" w:line="240" w:lineRule="auto"/>
              <w:rPr>
                <w:rFonts w:ascii="Times New Roman" w:hAnsi="Times New Roman"/>
                <w:sz w:val="20"/>
                <w:szCs w:val="20"/>
                <w:lang w:val="sq-AL"/>
              </w:rPr>
            </w:pPr>
          </w:p>
          <w:p w:rsidR="005D3A98" w:rsidRPr="004F032A" w:rsidRDefault="005D3A98" w:rsidP="00976A9B">
            <w:pPr>
              <w:pStyle w:val="ListParagraph"/>
              <w:numPr>
                <w:ilvl w:val="0"/>
                <w:numId w:val="22"/>
              </w:numPr>
              <w:spacing w:after="0" w:line="240" w:lineRule="auto"/>
              <w:ind w:left="356"/>
              <w:rPr>
                <w:rFonts w:ascii="Times New Roman" w:hAnsi="Times New Roman"/>
                <w:sz w:val="20"/>
                <w:szCs w:val="20"/>
                <w:lang w:val="sq-AL"/>
              </w:rPr>
            </w:pPr>
            <w:r w:rsidRPr="004F032A">
              <w:rPr>
                <w:rFonts w:ascii="Times New Roman" w:hAnsi="Times New Roman"/>
                <w:sz w:val="20"/>
                <w:szCs w:val="20"/>
                <w:lang w:val="sq-AL"/>
              </w:rPr>
              <w:t>Projekti “Trajnim për certifikimin e këshilltarëve për Shërbimet Këshilluese në Bujqësi dhe zhvillim rural dhe për përmirësimine efikasitetit të stafit këshillues”;</w:t>
            </w:r>
          </w:p>
          <w:p w:rsidR="005D3A98" w:rsidRPr="004F032A" w:rsidRDefault="005D3A98" w:rsidP="00976A9B">
            <w:pPr>
              <w:pStyle w:val="ListParagraph"/>
              <w:numPr>
                <w:ilvl w:val="0"/>
                <w:numId w:val="22"/>
              </w:numPr>
              <w:spacing w:after="0" w:line="240" w:lineRule="auto"/>
              <w:ind w:left="356"/>
              <w:rPr>
                <w:rFonts w:ascii="Times New Roman" w:hAnsi="Times New Roman"/>
                <w:sz w:val="20"/>
                <w:szCs w:val="20"/>
                <w:lang w:val="sq-AL"/>
              </w:rPr>
            </w:pPr>
            <w:r w:rsidRPr="004F032A">
              <w:rPr>
                <w:rFonts w:ascii="Times New Roman" w:hAnsi="Times New Roman"/>
                <w:sz w:val="20"/>
                <w:szCs w:val="20"/>
                <w:lang w:val="sq-AL"/>
              </w:rPr>
              <w:t>Projekti për Bujqësi dhe Zhvillim Rural, komponenta e parë: “Trajnimi i fermerëve aplikues potencial për grante”.</w:t>
            </w:r>
          </w:p>
          <w:p w:rsidR="005D3A98" w:rsidRPr="004F032A" w:rsidRDefault="005D3A98" w:rsidP="00976A9B">
            <w:pPr>
              <w:rPr>
                <w:rFonts w:ascii="Times New Roman" w:hAnsi="Times New Roman"/>
                <w:b/>
                <w:lang w:eastAsia="en-GB"/>
              </w:rPr>
            </w:pPr>
          </w:p>
          <w:p w:rsidR="005D3A98" w:rsidRPr="004F032A" w:rsidRDefault="005D3A98" w:rsidP="00976A9B">
            <w:pPr>
              <w:spacing w:after="0" w:line="240" w:lineRule="auto"/>
              <w:rPr>
                <w:rFonts w:ascii="Times New Roman" w:hAnsi="Times New Roman"/>
                <w:sz w:val="20"/>
                <w:szCs w:val="20"/>
                <w:lang w:val="sq-AL"/>
              </w:rPr>
            </w:pPr>
            <w:r w:rsidRPr="004F032A">
              <w:rPr>
                <w:rFonts w:ascii="Times New Roman" w:hAnsi="Times New Roman"/>
                <w:sz w:val="20"/>
                <w:szCs w:val="20"/>
                <w:lang w:val="sq-AL"/>
              </w:rPr>
              <w:t>Nderkaq edhe gjat</w:t>
            </w:r>
            <w:r w:rsidR="003A65C5" w:rsidRPr="004F032A">
              <w:rPr>
                <w:rFonts w:ascii="Times New Roman" w:hAnsi="Times New Roman"/>
                <w:sz w:val="20"/>
                <w:szCs w:val="20"/>
                <w:lang w:val="sq-AL"/>
              </w:rPr>
              <w:t>ë</w:t>
            </w:r>
            <w:r w:rsidRPr="004F032A">
              <w:rPr>
                <w:rFonts w:ascii="Times New Roman" w:hAnsi="Times New Roman"/>
                <w:sz w:val="20"/>
                <w:szCs w:val="20"/>
                <w:lang w:val="sq-AL"/>
              </w:rPr>
              <w:t xml:space="preserve"> 2020 janë realizuar projektet që financohen nga buxheti i Kosovës, siç janë: </w:t>
            </w:r>
          </w:p>
          <w:p w:rsidR="005D3A98" w:rsidRPr="004F032A" w:rsidRDefault="005D3A98" w:rsidP="00976A9B">
            <w:pPr>
              <w:spacing w:after="0" w:line="240" w:lineRule="auto"/>
              <w:rPr>
                <w:rFonts w:ascii="Times New Roman" w:hAnsi="Times New Roman"/>
                <w:sz w:val="20"/>
                <w:szCs w:val="20"/>
                <w:lang w:val="sq-AL"/>
              </w:rPr>
            </w:pPr>
          </w:p>
          <w:p w:rsidR="005D3A98" w:rsidRPr="004F032A" w:rsidRDefault="005D3A98" w:rsidP="00976A9B">
            <w:pPr>
              <w:pStyle w:val="ListParagraph"/>
              <w:numPr>
                <w:ilvl w:val="0"/>
                <w:numId w:val="2"/>
              </w:numPr>
              <w:spacing w:after="0" w:line="240" w:lineRule="auto"/>
              <w:ind w:left="356"/>
              <w:rPr>
                <w:rFonts w:ascii="Times New Roman" w:hAnsi="Times New Roman"/>
                <w:sz w:val="20"/>
                <w:szCs w:val="20"/>
                <w:lang w:val="sq-AL"/>
              </w:rPr>
            </w:pPr>
            <w:r w:rsidRPr="004F032A">
              <w:rPr>
                <w:rFonts w:ascii="Times New Roman" w:hAnsi="Times New Roman"/>
                <w:sz w:val="20"/>
                <w:szCs w:val="20"/>
                <w:lang w:val="sq-AL"/>
              </w:rPr>
              <w:t>Projekti “Përkrahja e fermerëve për analiza të tokës, trajnime, këshillime dhe rekomandime për rezultate e analizave të tokës”.</w:t>
            </w:r>
          </w:p>
          <w:p w:rsidR="005D3A98" w:rsidRPr="004F032A" w:rsidRDefault="005D3A98" w:rsidP="00976A9B">
            <w:pPr>
              <w:spacing w:after="0" w:line="240" w:lineRule="auto"/>
              <w:rPr>
                <w:rFonts w:ascii="Times New Roman" w:hAnsi="Times New Roman"/>
                <w:sz w:val="20"/>
                <w:szCs w:val="20"/>
                <w:lang w:val="sq-AL"/>
              </w:rPr>
            </w:pPr>
          </w:p>
          <w:p w:rsidR="005D3A98" w:rsidRPr="004F032A" w:rsidRDefault="005D3A98" w:rsidP="00976A9B">
            <w:pPr>
              <w:spacing w:after="0" w:line="240" w:lineRule="auto"/>
              <w:rPr>
                <w:rFonts w:ascii="Times New Roman" w:hAnsi="Times New Roman"/>
                <w:sz w:val="20"/>
                <w:szCs w:val="20"/>
                <w:lang w:val="sq-AL"/>
              </w:rPr>
            </w:pPr>
            <w:r w:rsidRPr="004F032A">
              <w:rPr>
                <w:rFonts w:ascii="Times New Roman" w:hAnsi="Times New Roman"/>
                <w:sz w:val="20"/>
                <w:szCs w:val="20"/>
                <w:lang w:val="sq-AL"/>
              </w:rPr>
              <w:t xml:space="preserve">Vlera e projektit i cili është 3 vjeçar (2019-2021) është </w:t>
            </w:r>
            <w:r w:rsidRPr="004F032A">
              <w:rPr>
                <w:rFonts w:ascii="Times New Roman" w:hAnsi="Times New Roman"/>
                <w:b/>
                <w:sz w:val="20"/>
                <w:szCs w:val="20"/>
                <w:u w:val="single"/>
                <w:lang w:val="sq-AL"/>
              </w:rPr>
              <w:t xml:space="preserve">176,199.60 Euro </w:t>
            </w:r>
          </w:p>
          <w:p w:rsidR="005D3A98" w:rsidRPr="004F032A" w:rsidRDefault="005D3A98" w:rsidP="00976A9B">
            <w:pPr>
              <w:spacing w:after="0" w:line="240" w:lineRule="auto"/>
              <w:rPr>
                <w:rFonts w:ascii="Times New Roman" w:hAnsi="Times New Roman"/>
                <w:sz w:val="20"/>
                <w:szCs w:val="20"/>
                <w:lang w:val="sq-AL"/>
              </w:rPr>
            </w:pPr>
          </w:p>
          <w:p w:rsidR="005D3A98" w:rsidRPr="004F032A" w:rsidRDefault="005D3A98" w:rsidP="00976A9B">
            <w:pPr>
              <w:pStyle w:val="ListParagraph"/>
              <w:numPr>
                <w:ilvl w:val="0"/>
                <w:numId w:val="2"/>
              </w:numPr>
              <w:spacing w:after="0" w:line="240" w:lineRule="auto"/>
              <w:ind w:left="356"/>
              <w:rPr>
                <w:rFonts w:ascii="Times New Roman" w:hAnsi="Times New Roman"/>
                <w:sz w:val="20"/>
                <w:szCs w:val="20"/>
                <w:lang w:val="sq-AL"/>
              </w:rPr>
            </w:pPr>
            <w:r w:rsidRPr="004F032A">
              <w:rPr>
                <w:rFonts w:ascii="Times New Roman" w:hAnsi="Times New Roman"/>
                <w:sz w:val="20"/>
                <w:szCs w:val="20"/>
                <w:lang w:val="sq-AL"/>
              </w:rPr>
              <w:t>Projekti për Bujqësi dhe Zhvillim Rural, Komponenti i parë: “Trajnimi i fermerëve aplikues  potencial për grande “ i financuar nga kredia e Bankës Botërore</w:t>
            </w:r>
          </w:p>
          <w:p w:rsidR="005D3A98" w:rsidRPr="004F032A" w:rsidRDefault="005D3A98" w:rsidP="00976A9B">
            <w:pPr>
              <w:spacing w:after="0" w:line="240" w:lineRule="auto"/>
              <w:rPr>
                <w:rFonts w:ascii="Times New Roman" w:hAnsi="Times New Roman"/>
                <w:sz w:val="20"/>
                <w:szCs w:val="20"/>
                <w:lang w:val="sq-AL"/>
              </w:rPr>
            </w:pPr>
            <w:r w:rsidRPr="004F032A">
              <w:rPr>
                <w:rFonts w:ascii="Times New Roman" w:hAnsi="Times New Roman"/>
                <w:sz w:val="20"/>
                <w:szCs w:val="20"/>
                <w:lang w:val="sq-AL"/>
              </w:rPr>
              <w:t>Vlera e projektit i cili është 2 vjeçar (2020-2021) është 184,425.00 Euro.</w:t>
            </w:r>
          </w:p>
          <w:p w:rsidR="005D3A98" w:rsidRPr="004F032A" w:rsidRDefault="005D3A98" w:rsidP="00976A9B">
            <w:pPr>
              <w:spacing w:after="0" w:line="240" w:lineRule="auto"/>
              <w:rPr>
                <w:rFonts w:ascii="Times New Roman" w:hAnsi="Times New Roman"/>
                <w:sz w:val="20"/>
                <w:szCs w:val="20"/>
                <w:lang w:val="sq-AL"/>
              </w:rPr>
            </w:pPr>
            <w:r w:rsidRPr="004F032A">
              <w:rPr>
                <w:rFonts w:ascii="Times New Roman" w:hAnsi="Times New Roman"/>
                <w:sz w:val="20"/>
                <w:szCs w:val="20"/>
                <w:lang w:val="sq-AL"/>
              </w:rPr>
              <w:lastRenderedPageBreak/>
              <w:t>Gjatë vitit 2020</w:t>
            </w:r>
            <w:r w:rsidRPr="004F032A">
              <w:rPr>
                <w:rFonts w:ascii="Calibri" w:hAnsi="Calibri"/>
                <w:sz w:val="20"/>
                <w:szCs w:val="20"/>
              </w:rPr>
              <w:t xml:space="preserve">, </w:t>
            </w:r>
            <w:r w:rsidRPr="004F032A">
              <w:rPr>
                <w:rFonts w:ascii="Times New Roman" w:hAnsi="Times New Roman"/>
                <w:b/>
                <w:bCs/>
                <w:sz w:val="20"/>
                <w:szCs w:val="20"/>
                <w:u w:val="single"/>
                <w:lang w:val="sq-AL"/>
              </w:rPr>
              <w:t>302 ka qenë numri total i trajnimeve të zhvilluara</w:t>
            </w:r>
            <w:r w:rsidRPr="004F032A">
              <w:rPr>
                <w:rFonts w:ascii="Times New Roman" w:hAnsi="Times New Roman"/>
                <w:sz w:val="20"/>
                <w:szCs w:val="20"/>
                <w:lang w:val="sq-AL"/>
              </w:rPr>
              <w:t xml:space="preserve">, nga ku pjesëmarrës kanë qen </w:t>
            </w:r>
            <w:r w:rsidRPr="004F032A">
              <w:rPr>
                <w:rFonts w:ascii="Times New Roman" w:hAnsi="Times New Roman"/>
                <w:b/>
                <w:sz w:val="20"/>
                <w:szCs w:val="20"/>
                <w:u w:val="single"/>
                <w:lang w:val="sq-AL"/>
              </w:rPr>
              <w:t>118</w:t>
            </w:r>
            <w:r w:rsidRPr="004F032A">
              <w:rPr>
                <w:rFonts w:ascii="Times New Roman" w:hAnsi="Times New Roman"/>
                <w:sz w:val="20"/>
                <w:szCs w:val="20"/>
                <w:lang w:val="sq-AL"/>
              </w:rPr>
              <w:t xml:space="preserve"> pjesëmarrës nën moshën 40 vjet ndërsa sipas gjinisë </w:t>
            </w:r>
            <w:r w:rsidRPr="004F032A">
              <w:rPr>
                <w:rFonts w:ascii="Times New Roman" w:hAnsi="Times New Roman"/>
                <w:b/>
                <w:bCs/>
                <w:sz w:val="20"/>
                <w:szCs w:val="20"/>
                <w:u w:val="single"/>
                <w:lang w:val="sq-AL"/>
              </w:rPr>
              <w:t>814 pjesëmarrës ishin meshkuj</w:t>
            </w:r>
            <w:r w:rsidRPr="004F032A">
              <w:rPr>
                <w:rFonts w:ascii="Times New Roman" w:hAnsi="Times New Roman"/>
                <w:sz w:val="20"/>
                <w:szCs w:val="20"/>
                <w:lang w:val="sq-AL"/>
              </w:rPr>
              <w:t xml:space="preserve"> dhe </w:t>
            </w:r>
            <w:r w:rsidRPr="004F032A">
              <w:rPr>
                <w:rFonts w:ascii="Times New Roman" w:hAnsi="Times New Roman"/>
                <w:b/>
                <w:bCs/>
                <w:sz w:val="20"/>
                <w:szCs w:val="20"/>
                <w:u w:val="single"/>
                <w:lang w:val="sq-AL"/>
              </w:rPr>
              <w:t>77 ishin femra</w:t>
            </w:r>
            <w:r w:rsidRPr="004F032A">
              <w:rPr>
                <w:rFonts w:ascii="Times New Roman" w:hAnsi="Times New Roman"/>
                <w:sz w:val="20"/>
                <w:szCs w:val="20"/>
                <w:lang w:val="sq-AL"/>
              </w:rPr>
              <w:t xml:space="preserve">. </w:t>
            </w:r>
          </w:p>
          <w:p w:rsidR="005D3A98" w:rsidRPr="004F032A" w:rsidRDefault="005D3A98" w:rsidP="00976A9B">
            <w:pPr>
              <w:spacing w:after="0" w:line="240" w:lineRule="auto"/>
              <w:rPr>
                <w:rFonts w:ascii="Times New Roman" w:hAnsi="Times New Roman"/>
                <w:sz w:val="20"/>
                <w:szCs w:val="20"/>
                <w:lang w:val="sq-AL"/>
              </w:rPr>
            </w:pPr>
            <w:r w:rsidRPr="004F032A">
              <w:rPr>
                <w:rFonts w:ascii="Times New Roman" w:hAnsi="Times New Roman"/>
                <w:sz w:val="20"/>
                <w:szCs w:val="20"/>
                <w:lang w:val="sq-AL"/>
              </w:rPr>
              <w:t>Si pengëse vlen të ceket që trajnimet janë zhvilluar në grupe më të vogla për arsye të pandemisë e disa prej tyre janë zhvilluar edhe online.</w:t>
            </w:r>
          </w:p>
          <w:p w:rsidR="005D3A98" w:rsidRPr="004F032A" w:rsidRDefault="005D3A98" w:rsidP="00976A9B">
            <w:pPr>
              <w:spacing w:after="0" w:line="240" w:lineRule="auto"/>
              <w:rPr>
                <w:rFonts w:ascii="Times New Roman" w:hAnsi="Times New Roman"/>
                <w:sz w:val="20"/>
                <w:szCs w:val="20"/>
                <w:lang w:val="sq-AL"/>
              </w:rPr>
            </w:pPr>
          </w:p>
          <w:p w:rsidR="005D3A98" w:rsidRPr="004F032A" w:rsidRDefault="005D3A98" w:rsidP="00976A9B">
            <w:pPr>
              <w:spacing w:after="0" w:line="240" w:lineRule="auto"/>
              <w:rPr>
                <w:rFonts w:ascii="Times New Roman" w:hAnsi="Times New Roman"/>
                <w:b/>
                <w:sz w:val="20"/>
                <w:szCs w:val="20"/>
                <w:u w:val="single"/>
                <w:lang w:val="sq-AL"/>
              </w:rPr>
            </w:pPr>
            <w:r w:rsidRPr="004F032A">
              <w:rPr>
                <w:rFonts w:ascii="Times New Roman" w:hAnsi="Times New Roman"/>
                <w:b/>
                <w:sz w:val="20"/>
                <w:szCs w:val="20"/>
                <w:u w:val="single"/>
                <w:lang w:val="sq-AL"/>
              </w:rPr>
              <w:t>Meqenes</w:t>
            </w:r>
            <w:r w:rsidR="003A65C5" w:rsidRPr="004F032A">
              <w:rPr>
                <w:rFonts w:ascii="Times New Roman" w:hAnsi="Times New Roman"/>
                <w:b/>
                <w:sz w:val="20"/>
                <w:szCs w:val="20"/>
                <w:u w:val="single"/>
                <w:lang w:val="sq-AL"/>
              </w:rPr>
              <w:t>ë</w:t>
            </w:r>
            <w:r w:rsidRPr="004F032A">
              <w:rPr>
                <w:rFonts w:ascii="Times New Roman" w:hAnsi="Times New Roman"/>
                <w:b/>
                <w:sz w:val="20"/>
                <w:szCs w:val="20"/>
                <w:u w:val="single"/>
                <w:lang w:val="sq-AL"/>
              </w:rPr>
              <w:t xml:space="preserve"> numri i t</w:t>
            </w:r>
            <w:r w:rsidR="003A65C5" w:rsidRPr="004F032A">
              <w:rPr>
                <w:rFonts w:ascii="Times New Roman" w:hAnsi="Times New Roman"/>
                <w:b/>
                <w:sz w:val="20"/>
                <w:szCs w:val="20"/>
                <w:u w:val="single"/>
                <w:lang w:val="sq-AL"/>
              </w:rPr>
              <w:t>ë</w:t>
            </w:r>
            <w:r w:rsidRPr="004F032A">
              <w:rPr>
                <w:rFonts w:ascii="Times New Roman" w:hAnsi="Times New Roman"/>
                <w:b/>
                <w:sz w:val="20"/>
                <w:szCs w:val="20"/>
                <w:u w:val="single"/>
                <w:lang w:val="sq-AL"/>
              </w:rPr>
              <w:t xml:space="preserve"> trajnuarve e ka kaluar cakun e parapare prej 600 fermereve, konsiderohet e aktivitet </w:t>
            </w:r>
            <w:r w:rsidR="003A65C5" w:rsidRPr="004F032A">
              <w:rPr>
                <w:rFonts w:ascii="Times New Roman" w:hAnsi="Times New Roman"/>
                <w:b/>
                <w:sz w:val="20"/>
                <w:szCs w:val="20"/>
                <w:u w:val="single"/>
                <w:lang w:val="sq-AL"/>
              </w:rPr>
              <w:t>ë</w:t>
            </w:r>
            <w:r w:rsidRPr="004F032A">
              <w:rPr>
                <w:rFonts w:ascii="Times New Roman" w:hAnsi="Times New Roman"/>
                <w:b/>
                <w:sz w:val="20"/>
                <w:szCs w:val="20"/>
                <w:u w:val="single"/>
                <w:lang w:val="sq-AL"/>
              </w:rPr>
              <w:t>sht</w:t>
            </w:r>
            <w:r w:rsidR="003A65C5" w:rsidRPr="004F032A">
              <w:rPr>
                <w:rFonts w:ascii="Times New Roman" w:hAnsi="Times New Roman"/>
                <w:b/>
                <w:sz w:val="20"/>
                <w:szCs w:val="20"/>
                <w:u w:val="single"/>
                <w:lang w:val="sq-AL"/>
              </w:rPr>
              <w:t>ë</w:t>
            </w:r>
            <w:r w:rsidRPr="004F032A">
              <w:rPr>
                <w:rFonts w:ascii="Times New Roman" w:hAnsi="Times New Roman"/>
                <w:b/>
                <w:sz w:val="20"/>
                <w:szCs w:val="20"/>
                <w:u w:val="single"/>
                <w:lang w:val="sq-AL"/>
              </w:rPr>
              <w:t xml:space="preserve"> realizuar</w:t>
            </w:r>
          </w:p>
          <w:p w:rsidR="005D3A98" w:rsidRPr="00177145" w:rsidRDefault="005D3A98" w:rsidP="00976A9B">
            <w:pPr>
              <w:spacing w:after="0" w:line="240" w:lineRule="auto"/>
              <w:rPr>
                <w:rFonts w:ascii="Times New Roman" w:hAnsi="Times New Roman"/>
                <w:sz w:val="20"/>
                <w:szCs w:val="20"/>
                <w:lang w:val="sq-AL"/>
              </w:rPr>
            </w:pPr>
          </w:p>
          <w:p w:rsidR="005D3A98" w:rsidRDefault="005D3A98" w:rsidP="00976A9B">
            <w:pPr>
              <w:spacing w:after="0" w:line="240" w:lineRule="auto"/>
              <w:rPr>
                <w:rFonts w:ascii="Times New Roman" w:hAnsi="Times New Roman"/>
                <w:color w:val="FF0000"/>
                <w:lang w:val="sq-AL"/>
              </w:rPr>
            </w:pP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3"/>
              <w:gridCol w:w="1203"/>
              <w:gridCol w:w="1204"/>
            </w:tblGrid>
            <w:tr w:rsidR="005D3A98" w:rsidRPr="009D7D94" w:rsidTr="003A65C5">
              <w:trPr>
                <w:trHeight w:val="234"/>
              </w:trPr>
              <w:tc>
                <w:tcPr>
                  <w:tcW w:w="1666" w:type="pct"/>
                  <w:shd w:val="clear" w:color="auto" w:fill="92D050"/>
                </w:tcPr>
                <w:p w:rsidR="005D3A98" w:rsidRPr="009D7D94" w:rsidRDefault="005D3A98" w:rsidP="00976A9B">
                  <w:pPr>
                    <w:jc w:val="center"/>
                    <w:rPr>
                      <w:rFonts w:ascii="Times New Roman" w:hAnsi="Times New Roman"/>
                      <w:b/>
                      <w:bCs/>
                      <w:color w:val="FF0000"/>
                      <w:sz w:val="20"/>
                      <w:szCs w:val="20"/>
                      <w:u w:val="single"/>
                    </w:rPr>
                  </w:pPr>
                  <w:r>
                    <w:rPr>
                      <w:rFonts w:ascii="Times New Roman" w:hAnsi="Times New Roman"/>
                      <w:b/>
                      <w:bCs/>
                      <w:color w:val="FF0000"/>
                      <w:sz w:val="20"/>
                      <w:szCs w:val="20"/>
                      <w:u w:val="single"/>
                    </w:rPr>
                    <w:t>Plotësisht e realizuar</w:t>
                  </w:r>
                </w:p>
              </w:tc>
              <w:tc>
                <w:tcPr>
                  <w:tcW w:w="1666" w:type="pct"/>
                  <w:shd w:val="clear" w:color="auto" w:fill="auto"/>
                </w:tcPr>
                <w:p w:rsidR="005D3A98" w:rsidRPr="009D7D94" w:rsidRDefault="005D3A98" w:rsidP="00976A9B">
                  <w:pPr>
                    <w:jc w:val="center"/>
                    <w:rPr>
                      <w:rFonts w:ascii="Times New Roman" w:hAnsi="Times New Roman"/>
                      <w:b/>
                      <w:bCs/>
                      <w:color w:val="FF0000"/>
                      <w:sz w:val="20"/>
                      <w:szCs w:val="20"/>
                      <w:u w:val="single"/>
                    </w:rPr>
                  </w:pPr>
                </w:p>
              </w:tc>
              <w:tc>
                <w:tcPr>
                  <w:tcW w:w="1667" w:type="pct"/>
                </w:tcPr>
                <w:p w:rsidR="005D3A98" w:rsidRPr="009D7D94" w:rsidRDefault="005D3A98" w:rsidP="00976A9B">
                  <w:pPr>
                    <w:rPr>
                      <w:rFonts w:ascii="Times New Roman" w:hAnsi="Times New Roman"/>
                      <w:b/>
                      <w:bCs/>
                      <w:color w:val="FF0000"/>
                      <w:sz w:val="20"/>
                      <w:szCs w:val="20"/>
                      <w:u w:val="single"/>
                    </w:rPr>
                  </w:pPr>
                </w:p>
              </w:tc>
            </w:tr>
          </w:tbl>
          <w:p w:rsidR="005D3A98" w:rsidRPr="00B03EE6" w:rsidRDefault="005D3A98" w:rsidP="00976A9B">
            <w:pPr>
              <w:spacing w:after="0" w:line="240" w:lineRule="auto"/>
              <w:rPr>
                <w:rFonts w:ascii="Times New Roman" w:hAnsi="Times New Roman"/>
                <w:color w:val="FF0000"/>
                <w:lang w:val="sq-AL"/>
              </w:rPr>
            </w:pPr>
          </w:p>
        </w:tc>
      </w:tr>
      <w:tr w:rsidR="005D3A98" w:rsidRPr="0031642B" w:rsidTr="00976A9B">
        <w:trPr>
          <w:trHeight w:val="320"/>
        </w:trPr>
        <w:tc>
          <w:tcPr>
            <w:tcW w:w="1338" w:type="pct"/>
            <w:shd w:val="clear" w:color="auto" w:fill="FFFFFF"/>
          </w:tcPr>
          <w:p w:rsidR="005D3A98" w:rsidRPr="00844856" w:rsidRDefault="005D3A98" w:rsidP="00976A9B">
            <w:pPr>
              <w:numPr>
                <w:ilvl w:val="1"/>
                <w:numId w:val="8"/>
              </w:numPr>
              <w:spacing w:after="0" w:line="240" w:lineRule="auto"/>
              <w:contextualSpacing/>
              <w:jc w:val="both"/>
              <w:rPr>
                <w:rFonts w:ascii="Times New Roman" w:hAnsi="Times New Roman"/>
                <w:bCs/>
                <w:lang w:val="sq-AL"/>
              </w:rPr>
            </w:pPr>
            <w:r w:rsidRPr="00844856">
              <w:rPr>
                <w:rFonts w:ascii="Times New Roman" w:hAnsi="Times New Roman"/>
                <w:bCs/>
                <w:lang w:val="sq-AL"/>
              </w:rPr>
              <w:lastRenderedPageBreak/>
              <w:t>Mbështetja e ndërmarrjeve ekzistuese</w:t>
            </w:r>
          </w:p>
          <w:p w:rsidR="005D3A98" w:rsidRPr="00844856" w:rsidRDefault="005D3A98" w:rsidP="00976A9B">
            <w:pPr>
              <w:numPr>
                <w:ilvl w:val="0"/>
                <w:numId w:val="6"/>
              </w:numPr>
              <w:spacing w:after="0" w:line="240" w:lineRule="auto"/>
              <w:contextualSpacing/>
              <w:jc w:val="both"/>
              <w:rPr>
                <w:rFonts w:ascii="Times New Roman" w:hAnsi="Times New Roman"/>
                <w:bCs/>
                <w:lang w:val="sq-AL"/>
              </w:rPr>
            </w:pPr>
            <w:r w:rsidRPr="00844856">
              <w:rPr>
                <w:rFonts w:ascii="Times New Roman" w:hAnsi="Times New Roman"/>
                <w:bCs/>
                <w:lang w:val="sq-AL"/>
              </w:rPr>
              <w:t>Grante</w:t>
            </w:r>
          </w:p>
          <w:p w:rsidR="005D3A98" w:rsidRPr="00844856" w:rsidRDefault="005D3A98" w:rsidP="00976A9B">
            <w:pPr>
              <w:numPr>
                <w:ilvl w:val="0"/>
                <w:numId w:val="6"/>
              </w:numPr>
              <w:spacing w:after="0" w:line="240" w:lineRule="auto"/>
              <w:contextualSpacing/>
              <w:jc w:val="both"/>
              <w:rPr>
                <w:rFonts w:ascii="Times New Roman" w:hAnsi="Times New Roman"/>
                <w:bCs/>
                <w:lang w:val="sq-AL"/>
              </w:rPr>
            </w:pPr>
            <w:r w:rsidRPr="00844856">
              <w:rPr>
                <w:rFonts w:ascii="Times New Roman" w:hAnsi="Times New Roman"/>
                <w:bCs/>
                <w:lang w:val="sq-AL"/>
              </w:rPr>
              <w:t>Shërbime këshilluese/Skema Voucher e KIESA-s</w:t>
            </w:r>
          </w:p>
          <w:p w:rsidR="005D3A98" w:rsidRPr="00844856" w:rsidRDefault="005D3A98" w:rsidP="00976A9B">
            <w:pPr>
              <w:spacing w:after="0" w:line="240" w:lineRule="auto"/>
              <w:ind w:left="360"/>
              <w:contextualSpacing/>
              <w:jc w:val="both"/>
              <w:rPr>
                <w:rFonts w:ascii="Times New Roman" w:hAnsi="Times New Roman"/>
                <w:bCs/>
                <w:lang w:val="sq-AL"/>
              </w:rPr>
            </w:pPr>
          </w:p>
        </w:tc>
        <w:tc>
          <w:tcPr>
            <w:tcW w:w="433" w:type="pct"/>
            <w:shd w:val="clear" w:color="auto" w:fill="FFFFFF"/>
          </w:tcPr>
          <w:p w:rsidR="005D3A98" w:rsidRPr="00844856" w:rsidRDefault="005D3A98" w:rsidP="00976A9B">
            <w:pPr>
              <w:spacing w:after="0"/>
              <w:jc w:val="center"/>
              <w:rPr>
                <w:rFonts w:ascii="Times New Roman" w:hAnsi="Times New Roman"/>
                <w:bCs/>
                <w:lang w:val="sq-AL"/>
              </w:rPr>
            </w:pPr>
            <w:r w:rsidRPr="00844856">
              <w:rPr>
                <w:rFonts w:ascii="Times New Roman" w:hAnsi="Times New Roman"/>
                <w:bCs/>
                <w:lang w:val="sq-AL"/>
              </w:rPr>
              <w:t>TM1 2018-TM4 20</w:t>
            </w:r>
            <w:r>
              <w:rPr>
                <w:rFonts w:ascii="Times New Roman" w:hAnsi="Times New Roman"/>
                <w:bCs/>
                <w:lang w:val="sq-AL"/>
              </w:rPr>
              <w:t>20</w:t>
            </w:r>
          </w:p>
        </w:tc>
        <w:tc>
          <w:tcPr>
            <w:tcW w:w="390" w:type="pct"/>
            <w:shd w:val="clear" w:color="auto" w:fill="FFFFFF"/>
          </w:tcPr>
          <w:p w:rsidR="005D3A98" w:rsidRPr="00844856" w:rsidRDefault="005D3A98" w:rsidP="00976A9B">
            <w:pPr>
              <w:spacing w:after="0" w:line="240" w:lineRule="auto"/>
              <w:jc w:val="center"/>
              <w:rPr>
                <w:rFonts w:ascii="Times New Roman" w:hAnsi="Times New Roman"/>
                <w:color w:val="000000"/>
                <w:lang w:val="sq-AL"/>
              </w:rPr>
            </w:pPr>
            <w:r w:rsidRPr="00844856">
              <w:rPr>
                <w:rFonts w:ascii="Times New Roman" w:hAnsi="Times New Roman"/>
                <w:color w:val="000000"/>
                <w:lang w:val="sq-AL"/>
              </w:rPr>
              <w:t>900,000 EUR</w:t>
            </w:r>
          </w:p>
        </w:tc>
        <w:tc>
          <w:tcPr>
            <w:tcW w:w="352" w:type="pct"/>
            <w:shd w:val="clear" w:color="auto" w:fill="FFFFFF"/>
          </w:tcPr>
          <w:p w:rsidR="005D3A98" w:rsidRPr="00844856" w:rsidRDefault="005D3A98" w:rsidP="00976A9B">
            <w:pPr>
              <w:spacing w:after="0" w:line="240" w:lineRule="auto"/>
              <w:contextualSpacing/>
              <w:jc w:val="center"/>
              <w:rPr>
                <w:rFonts w:ascii="Times New Roman" w:eastAsia="Times New Roman" w:hAnsi="Times New Roman"/>
                <w:lang w:val="sq-AL"/>
              </w:rPr>
            </w:pPr>
            <w:r w:rsidRPr="00844856">
              <w:rPr>
                <w:rFonts w:ascii="Times New Roman" w:eastAsia="Times New Roman" w:hAnsi="Times New Roman"/>
                <w:lang w:val="sq-AL"/>
              </w:rPr>
              <w:t>200,000 EUR Buxheti i Kosovës</w:t>
            </w:r>
          </w:p>
          <w:p w:rsidR="005D3A98" w:rsidRPr="00844856" w:rsidRDefault="005D3A98" w:rsidP="00976A9B">
            <w:pPr>
              <w:spacing w:after="0" w:line="240" w:lineRule="auto"/>
              <w:contextualSpacing/>
              <w:jc w:val="center"/>
              <w:rPr>
                <w:rFonts w:ascii="Times New Roman" w:eastAsia="Times New Roman" w:hAnsi="Times New Roman"/>
                <w:lang w:val="sq-AL"/>
              </w:rPr>
            </w:pPr>
          </w:p>
          <w:p w:rsidR="005D3A98" w:rsidRPr="00844856" w:rsidRDefault="005D3A98" w:rsidP="00976A9B">
            <w:pPr>
              <w:spacing w:after="0" w:line="240" w:lineRule="auto"/>
              <w:jc w:val="center"/>
              <w:rPr>
                <w:rFonts w:ascii="Times New Roman" w:hAnsi="Times New Roman"/>
                <w:bCs/>
                <w:lang w:val="sq-AL"/>
              </w:rPr>
            </w:pPr>
            <w:r w:rsidRPr="00844856">
              <w:rPr>
                <w:rFonts w:ascii="Times New Roman" w:eastAsia="Times New Roman" w:hAnsi="Times New Roman"/>
                <w:lang w:val="sq-AL"/>
              </w:rPr>
              <w:t>700,000 EUR Donatorët</w:t>
            </w:r>
          </w:p>
        </w:tc>
        <w:tc>
          <w:tcPr>
            <w:tcW w:w="382" w:type="pct"/>
            <w:shd w:val="clear" w:color="auto" w:fill="FFFFFF"/>
          </w:tcPr>
          <w:p w:rsidR="005D3A98" w:rsidRDefault="005D3A98" w:rsidP="00976A9B">
            <w:pPr>
              <w:spacing w:after="0" w:line="240" w:lineRule="auto"/>
              <w:rPr>
                <w:rFonts w:ascii="Times New Roman" w:hAnsi="Times New Roman"/>
                <w:bCs/>
                <w:lang w:val="sq-AL"/>
              </w:rPr>
            </w:pPr>
            <w:r w:rsidRPr="00844856">
              <w:rPr>
                <w:rFonts w:ascii="Times New Roman" w:hAnsi="Times New Roman"/>
                <w:bCs/>
                <w:lang w:val="sq-AL"/>
              </w:rPr>
              <w:t>MZHE</w:t>
            </w:r>
          </w:p>
          <w:p w:rsidR="005D3A98" w:rsidRPr="00844856" w:rsidRDefault="005D3A98" w:rsidP="00976A9B">
            <w:pPr>
              <w:spacing w:after="0" w:line="240" w:lineRule="auto"/>
              <w:rPr>
                <w:rFonts w:ascii="Times New Roman" w:hAnsi="Times New Roman"/>
                <w:bCs/>
                <w:lang w:val="sq-AL"/>
              </w:rPr>
            </w:pPr>
            <w:r>
              <w:rPr>
                <w:rFonts w:ascii="Times New Roman" w:hAnsi="Times New Roman"/>
                <w:bCs/>
                <w:lang w:val="sq-AL"/>
              </w:rPr>
              <w:t>MBPZHR</w:t>
            </w:r>
          </w:p>
          <w:p w:rsidR="005D3A98" w:rsidRPr="00844856" w:rsidRDefault="005D3A98" w:rsidP="00976A9B">
            <w:pPr>
              <w:spacing w:after="0" w:line="240" w:lineRule="auto"/>
              <w:rPr>
                <w:rFonts w:ascii="Times New Roman" w:hAnsi="Times New Roman"/>
                <w:bCs/>
                <w:lang w:val="sq-AL"/>
              </w:rPr>
            </w:pPr>
            <w:r w:rsidRPr="00844856">
              <w:rPr>
                <w:rFonts w:ascii="Times New Roman" w:hAnsi="Times New Roman"/>
                <w:bCs/>
                <w:lang w:val="sq-AL"/>
              </w:rPr>
              <w:t>KIESA</w:t>
            </w:r>
          </w:p>
          <w:p w:rsidR="005D3A98" w:rsidRPr="00844856" w:rsidRDefault="005D3A98" w:rsidP="00976A9B">
            <w:pPr>
              <w:spacing w:after="0" w:line="240" w:lineRule="auto"/>
              <w:jc w:val="center"/>
              <w:rPr>
                <w:rFonts w:ascii="Times New Roman" w:hAnsi="Times New Roman"/>
                <w:bCs/>
                <w:lang w:val="sq-AL"/>
              </w:rPr>
            </w:pPr>
          </w:p>
        </w:tc>
        <w:tc>
          <w:tcPr>
            <w:tcW w:w="383" w:type="pct"/>
            <w:shd w:val="clear" w:color="auto" w:fill="FFFFFF"/>
          </w:tcPr>
          <w:p w:rsidR="005D3A98" w:rsidRPr="00844856" w:rsidRDefault="005D3A98" w:rsidP="00976A9B">
            <w:pPr>
              <w:spacing w:after="0" w:line="240" w:lineRule="auto"/>
              <w:jc w:val="center"/>
              <w:rPr>
                <w:rFonts w:ascii="Times New Roman" w:hAnsi="Times New Roman"/>
                <w:bCs/>
                <w:lang w:val="sq-AL"/>
              </w:rPr>
            </w:pPr>
            <w:r w:rsidRPr="00844856">
              <w:rPr>
                <w:rFonts w:ascii="Times New Roman" w:hAnsi="Times New Roman"/>
                <w:bCs/>
                <w:lang w:val="sq-AL"/>
              </w:rPr>
              <w:t>Ofruesit privat të trajnimeve</w:t>
            </w:r>
          </w:p>
        </w:tc>
        <w:tc>
          <w:tcPr>
            <w:tcW w:w="381" w:type="pct"/>
            <w:shd w:val="clear" w:color="auto" w:fill="FFFFFF"/>
          </w:tcPr>
          <w:p w:rsidR="005D3A98" w:rsidRDefault="005D3A98" w:rsidP="00976A9B">
            <w:pPr>
              <w:spacing w:after="0"/>
              <w:rPr>
                <w:rFonts w:ascii="Times New Roman" w:hAnsi="Times New Roman"/>
                <w:bCs/>
                <w:lang w:val="sq-AL"/>
              </w:rPr>
            </w:pPr>
            <w:r w:rsidRPr="00844856">
              <w:rPr>
                <w:rFonts w:ascii="Times New Roman" w:hAnsi="Times New Roman"/>
                <w:bCs/>
                <w:lang w:val="sq-AL"/>
              </w:rPr>
              <w:t>100 të rinjë të punësuar</w:t>
            </w:r>
          </w:p>
          <w:p w:rsidR="005D3A98" w:rsidRDefault="005D3A98" w:rsidP="00976A9B">
            <w:pPr>
              <w:spacing w:after="0" w:line="240" w:lineRule="auto"/>
              <w:jc w:val="center"/>
              <w:rPr>
                <w:rFonts w:ascii="Times New Roman" w:eastAsia="Times New Roman" w:hAnsi="Times New Roman"/>
                <w:lang w:val="sq-AL"/>
              </w:rPr>
            </w:pPr>
            <w:r>
              <w:rPr>
                <w:rFonts w:ascii="Times New Roman" w:eastAsia="Times New Roman" w:hAnsi="Times New Roman"/>
                <w:lang w:val="sq-AL"/>
              </w:rPr>
              <w:t>50% vajza</w:t>
            </w:r>
          </w:p>
          <w:p w:rsidR="005D3A98" w:rsidRPr="00844856" w:rsidRDefault="005D3A98" w:rsidP="00976A9B">
            <w:pPr>
              <w:spacing w:after="0"/>
              <w:rPr>
                <w:rFonts w:ascii="Times New Roman" w:hAnsi="Times New Roman"/>
                <w:bCs/>
                <w:lang w:val="sq-AL"/>
              </w:rPr>
            </w:pPr>
            <w:r>
              <w:rPr>
                <w:rFonts w:ascii="Times New Roman" w:eastAsia="Times New Roman" w:hAnsi="Times New Roman"/>
                <w:lang w:val="sq-AL"/>
              </w:rPr>
              <w:t xml:space="preserve">     50% djem</w:t>
            </w:r>
          </w:p>
        </w:tc>
        <w:tc>
          <w:tcPr>
            <w:tcW w:w="1341" w:type="pct"/>
            <w:shd w:val="clear" w:color="auto" w:fill="FFFFFF"/>
          </w:tcPr>
          <w:p w:rsidR="005D3A98" w:rsidRPr="004F032A" w:rsidRDefault="005D3A98" w:rsidP="00976A9B">
            <w:pPr>
              <w:spacing w:after="0" w:line="240" w:lineRule="auto"/>
              <w:rPr>
                <w:rFonts w:ascii="Times New Roman" w:hAnsi="Times New Roman"/>
                <w:sz w:val="20"/>
                <w:szCs w:val="20"/>
                <w:lang w:val="sq-AL"/>
              </w:rPr>
            </w:pPr>
            <w:r w:rsidRPr="004F032A">
              <w:rPr>
                <w:rFonts w:ascii="Times New Roman" w:hAnsi="Times New Roman"/>
                <w:sz w:val="20"/>
                <w:szCs w:val="20"/>
                <w:lang w:val="sq-AL"/>
              </w:rPr>
              <w:t>Gjat</w:t>
            </w:r>
            <w:r w:rsidR="003A65C5" w:rsidRPr="004F032A">
              <w:rPr>
                <w:rFonts w:ascii="Times New Roman" w:hAnsi="Times New Roman"/>
                <w:sz w:val="20"/>
                <w:szCs w:val="20"/>
                <w:lang w:val="sq-AL"/>
              </w:rPr>
              <w:t>ë</w:t>
            </w:r>
            <w:r w:rsidRPr="004F032A">
              <w:rPr>
                <w:rFonts w:ascii="Times New Roman" w:hAnsi="Times New Roman"/>
                <w:sz w:val="20"/>
                <w:szCs w:val="20"/>
                <w:lang w:val="sq-AL"/>
              </w:rPr>
              <w:t xml:space="preserve"> vitit 2018 nga ana e </w:t>
            </w:r>
            <w:r w:rsidRPr="004F032A">
              <w:rPr>
                <w:rFonts w:ascii="Times New Roman" w:hAnsi="Times New Roman"/>
                <w:b/>
                <w:bCs/>
                <w:sz w:val="20"/>
                <w:szCs w:val="20"/>
                <w:u w:val="single"/>
                <w:lang w:val="sq-AL"/>
              </w:rPr>
              <w:t>MBPRZH-së</w:t>
            </w:r>
            <w:r w:rsidRPr="004F032A">
              <w:rPr>
                <w:rFonts w:ascii="Times New Roman" w:hAnsi="Times New Roman"/>
                <w:sz w:val="20"/>
                <w:szCs w:val="20"/>
                <w:lang w:val="sq-AL"/>
              </w:rPr>
              <w:t xml:space="preserve">, </w:t>
            </w:r>
            <w:r w:rsidRPr="004F032A">
              <w:rPr>
                <w:rFonts w:ascii="Times New Roman" w:hAnsi="Times New Roman"/>
                <w:b/>
                <w:bCs/>
                <w:sz w:val="20"/>
                <w:szCs w:val="20"/>
                <w:u w:val="single"/>
                <w:lang w:val="sq-AL"/>
              </w:rPr>
              <w:t>janë dhënë 1,890 trajnime</w:t>
            </w:r>
            <w:r w:rsidRPr="004F032A">
              <w:rPr>
                <w:rFonts w:ascii="Times New Roman" w:hAnsi="Times New Roman"/>
                <w:sz w:val="20"/>
                <w:szCs w:val="20"/>
                <w:lang w:val="sq-AL"/>
              </w:rPr>
              <w:t xml:space="preserve"> në kuadër të Projektit për Bujqësi dhe Zhvillim Rural, komponenta e parë: “Trajnimi i fermerëve aplikues potencialë për grante”, i financuar nga kredia e Bankës Botërore.</w:t>
            </w:r>
          </w:p>
          <w:p w:rsidR="005D3A98" w:rsidRPr="004F032A" w:rsidRDefault="005D3A98" w:rsidP="00976A9B">
            <w:pPr>
              <w:spacing w:after="0" w:line="240" w:lineRule="auto"/>
              <w:rPr>
                <w:rFonts w:ascii="Times New Roman" w:hAnsi="Times New Roman"/>
                <w:sz w:val="20"/>
                <w:szCs w:val="20"/>
                <w:highlight w:val="lightGray"/>
                <w:lang w:val="sq-AL"/>
              </w:rPr>
            </w:pPr>
          </w:p>
          <w:p w:rsidR="005D3A98" w:rsidRPr="004F032A" w:rsidRDefault="005D3A98" w:rsidP="00976A9B">
            <w:pPr>
              <w:spacing w:after="0" w:line="240" w:lineRule="auto"/>
              <w:rPr>
                <w:rFonts w:ascii="Times New Roman" w:hAnsi="Times New Roman"/>
                <w:sz w:val="20"/>
                <w:szCs w:val="20"/>
                <w:lang w:val="sq-AL"/>
              </w:rPr>
            </w:pPr>
            <w:r w:rsidRPr="004F032A">
              <w:rPr>
                <w:rFonts w:ascii="Times New Roman" w:hAnsi="Times New Roman"/>
                <w:sz w:val="20"/>
                <w:szCs w:val="20"/>
                <w:lang w:val="sq-AL"/>
              </w:rPr>
              <w:t>Nderkaq n</w:t>
            </w:r>
            <w:r w:rsidR="003A65C5" w:rsidRPr="004F032A">
              <w:rPr>
                <w:rFonts w:ascii="Times New Roman" w:hAnsi="Times New Roman"/>
                <w:sz w:val="20"/>
                <w:szCs w:val="20"/>
                <w:lang w:val="sq-AL"/>
              </w:rPr>
              <w:t>ë</w:t>
            </w:r>
            <w:r w:rsidRPr="004F032A">
              <w:rPr>
                <w:rFonts w:ascii="Times New Roman" w:hAnsi="Times New Roman"/>
                <w:sz w:val="20"/>
                <w:szCs w:val="20"/>
                <w:lang w:val="sq-AL"/>
              </w:rPr>
              <w:t xml:space="preserve"> 2020 </w:t>
            </w:r>
            <w:r w:rsidRPr="004F032A">
              <w:rPr>
                <w:rFonts w:ascii="Times New Roman" w:hAnsi="Times New Roman"/>
                <w:b/>
                <w:bCs/>
                <w:sz w:val="20"/>
                <w:szCs w:val="20"/>
                <w:u w:val="single"/>
                <w:lang w:val="sq-AL"/>
              </w:rPr>
              <w:t>janë dhënë 302 trajnime</w:t>
            </w:r>
            <w:r w:rsidRPr="004F032A">
              <w:rPr>
                <w:rFonts w:ascii="Times New Roman" w:hAnsi="Times New Roman"/>
                <w:sz w:val="20"/>
                <w:szCs w:val="20"/>
                <w:lang w:val="sq-AL"/>
              </w:rPr>
              <w:t xml:space="preserve"> , lidhur me këshillime dhe trajnime në fushat e bujqësisë.</w:t>
            </w:r>
          </w:p>
          <w:p w:rsidR="005D3A98" w:rsidRPr="004F032A" w:rsidRDefault="005D3A98" w:rsidP="00976A9B">
            <w:pPr>
              <w:spacing w:after="0" w:line="240" w:lineRule="auto"/>
              <w:rPr>
                <w:rFonts w:ascii="Times New Roman" w:hAnsi="Times New Roman"/>
                <w:bCs/>
                <w:sz w:val="20"/>
                <w:szCs w:val="20"/>
                <w:lang w:val="sq-AL"/>
              </w:rPr>
            </w:pPr>
            <w:r w:rsidRPr="004F032A">
              <w:rPr>
                <w:rFonts w:ascii="Times New Roman" w:hAnsi="Times New Roman"/>
                <w:bCs/>
                <w:sz w:val="20"/>
                <w:szCs w:val="20"/>
                <w:lang w:val="sq-AL"/>
              </w:rPr>
              <w:t xml:space="preserve">Prej vitit 2018 deri në fund të vitit 2020, </w:t>
            </w:r>
            <w:r w:rsidRPr="004F032A">
              <w:rPr>
                <w:rFonts w:ascii="Times New Roman" w:hAnsi="Times New Roman"/>
                <w:b/>
                <w:bCs/>
                <w:sz w:val="20"/>
                <w:szCs w:val="20"/>
                <w:u w:val="single"/>
                <w:lang w:val="sq-AL"/>
              </w:rPr>
              <w:t xml:space="preserve">147 fshatra </w:t>
            </w:r>
            <w:r w:rsidRPr="004F032A">
              <w:rPr>
                <w:rFonts w:ascii="Times New Roman" w:hAnsi="Times New Roman"/>
                <w:bCs/>
                <w:sz w:val="20"/>
                <w:szCs w:val="20"/>
                <w:lang w:val="sq-AL"/>
              </w:rPr>
              <w:t xml:space="preserve">janë mbuluar me rrjet brezgjerë. </w:t>
            </w:r>
          </w:p>
          <w:p w:rsidR="005D3A98" w:rsidRPr="004F032A" w:rsidRDefault="005D3A98" w:rsidP="00976A9B">
            <w:pPr>
              <w:spacing w:after="0" w:line="240" w:lineRule="auto"/>
              <w:rPr>
                <w:rFonts w:ascii="Times New Roman" w:hAnsi="Times New Roman"/>
                <w:b/>
                <w:bCs/>
                <w:sz w:val="20"/>
                <w:szCs w:val="20"/>
                <w:u w:val="single"/>
                <w:lang w:val="sq-AL"/>
              </w:rPr>
            </w:pPr>
            <w:r w:rsidRPr="004F032A">
              <w:rPr>
                <w:rFonts w:ascii="Times New Roman" w:hAnsi="Times New Roman"/>
                <w:bCs/>
                <w:sz w:val="20"/>
                <w:szCs w:val="20"/>
                <w:lang w:val="sq-AL"/>
              </w:rPr>
              <w:t xml:space="preserve">Përfitues të granteve (50 % të vlerës së projektit) kanë qenë ofruesit e shërbimeve të internetit </w:t>
            </w:r>
            <w:r w:rsidRPr="004F032A">
              <w:rPr>
                <w:rFonts w:ascii="Times New Roman" w:hAnsi="Times New Roman"/>
                <w:b/>
                <w:bCs/>
                <w:sz w:val="20"/>
                <w:szCs w:val="20"/>
                <w:u w:val="single"/>
                <w:lang w:val="sq-AL"/>
              </w:rPr>
              <w:t>(gjithsej 14 ISP të ndryshme).</w:t>
            </w:r>
          </w:p>
          <w:p w:rsidR="005D3A98" w:rsidRPr="004F032A" w:rsidRDefault="005D3A98" w:rsidP="00976A9B">
            <w:pPr>
              <w:spacing w:after="0" w:line="240" w:lineRule="auto"/>
              <w:rPr>
                <w:rFonts w:ascii="Times New Roman" w:hAnsi="Times New Roman"/>
                <w:bCs/>
                <w:sz w:val="20"/>
                <w:szCs w:val="20"/>
                <w:lang w:val="sq-AL"/>
              </w:rPr>
            </w:pPr>
            <w:r w:rsidRPr="004F032A">
              <w:rPr>
                <w:rFonts w:ascii="Times New Roman" w:hAnsi="Times New Roman"/>
                <w:bCs/>
                <w:sz w:val="20"/>
                <w:szCs w:val="20"/>
                <w:lang w:val="sq-AL"/>
              </w:rPr>
              <w:t xml:space="preserve">Për këtë projekt, është ndarë kredi e butë nga ana e Bankës Botërore dhe zbatohet përmes projektit për Ekonominë Dixhitale të Kosovës – projekti KODE. </w:t>
            </w:r>
          </w:p>
          <w:p w:rsidR="005D3A98" w:rsidRPr="004F032A" w:rsidRDefault="005D3A98" w:rsidP="00976A9B">
            <w:pPr>
              <w:spacing w:after="0" w:line="240" w:lineRule="auto"/>
              <w:rPr>
                <w:rFonts w:ascii="Times New Roman" w:hAnsi="Times New Roman"/>
                <w:b/>
                <w:bCs/>
                <w:sz w:val="20"/>
                <w:szCs w:val="20"/>
                <w:u w:val="single"/>
                <w:lang w:val="sq-AL"/>
              </w:rPr>
            </w:pPr>
          </w:p>
          <w:p w:rsidR="005D3A98" w:rsidRPr="004F032A" w:rsidRDefault="005D3A98" w:rsidP="00976A9B">
            <w:pPr>
              <w:spacing w:after="0" w:line="240" w:lineRule="auto"/>
              <w:rPr>
                <w:rFonts w:ascii="Times New Roman" w:hAnsi="Times New Roman"/>
                <w:sz w:val="20"/>
                <w:szCs w:val="20"/>
                <w:lang w:val="sq-AL"/>
              </w:rPr>
            </w:pPr>
            <w:r w:rsidRPr="004F032A">
              <w:rPr>
                <w:rFonts w:ascii="Times New Roman" w:hAnsi="Times New Roman"/>
                <w:sz w:val="20"/>
                <w:szCs w:val="20"/>
                <w:lang w:val="sq-AL"/>
              </w:rPr>
              <w:t xml:space="preserve">Në kuadër te KIESA, ka pasur thirrje për grante, nga të cilat kanë përfituar </w:t>
            </w:r>
            <w:r w:rsidRPr="004F032A">
              <w:rPr>
                <w:rFonts w:ascii="Times New Roman" w:hAnsi="Times New Roman"/>
                <w:b/>
                <w:sz w:val="20"/>
                <w:szCs w:val="20"/>
                <w:u w:val="single"/>
                <w:lang w:val="sq-AL"/>
              </w:rPr>
              <w:t>28 biznese</w:t>
            </w:r>
            <w:r w:rsidRPr="004F032A">
              <w:rPr>
                <w:rFonts w:ascii="Times New Roman" w:hAnsi="Times New Roman"/>
                <w:sz w:val="20"/>
                <w:szCs w:val="20"/>
                <w:lang w:val="sq-AL"/>
              </w:rPr>
              <w:t xml:space="preserve">, të cilët </w:t>
            </w:r>
            <w:r w:rsidRPr="004F032A">
              <w:rPr>
                <w:rFonts w:ascii="Times New Roman" w:hAnsi="Times New Roman"/>
                <w:sz w:val="20"/>
                <w:szCs w:val="20"/>
                <w:lang w:val="sq-AL"/>
              </w:rPr>
              <w:lastRenderedPageBreak/>
              <w:t xml:space="preserve">kanë deklaruar mbi </w:t>
            </w:r>
            <w:r w:rsidRPr="004F032A">
              <w:rPr>
                <w:rFonts w:ascii="Times New Roman" w:hAnsi="Times New Roman"/>
                <w:b/>
                <w:sz w:val="20"/>
                <w:szCs w:val="20"/>
                <w:u w:val="single"/>
                <w:lang w:val="sq-AL"/>
              </w:rPr>
              <w:t>200 të punësuar</w:t>
            </w:r>
            <w:r w:rsidRPr="004F032A">
              <w:rPr>
                <w:rFonts w:ascii="Times New Roman" w:hAnsi="Times New Roman"/>
                <w:sz w:val="20"/>
                <w:szCs w:val="20"/>
                <w:lang w:val="sq-AL"/>
              </w:rPr>
              <w:t xml:space="preserve">. </w:t>
            </w:r>
          </w:p>
          <w:p w:rsidR="005D3A98" w:rsidRPr="004F032A" w:rsidRDefault="005D3A98" w:rsidP="00976A9B">
            <w:pPr>
              <w:spacing w:after="0" w:line="240" w:lineRule="auto"/>
              <w:rPr>
                <w:rFonts w:ascii="Times New Roman" w:hAnsi="Times New Roman"/>
                <w:sz w:val="20"/>
                <w:szCs w:val="20"/>
                <w:lang w:val="sq-AL"/>
              </w:rPr>
            </w:pPr>
            <w:r w:rsidRPr="004F032A">
              <w:rPr>
                <w:rFonts w:ascii="Times New Roman" w:hAnsi="Times New Roman"/>
                <w:sz w:val="20"/>
                <w:szCs w:val="20"/>
                <w:lang w:val="sq-AL"/>
              </w:rPr>
              <w:t xml:space="preserve">Ne kuadër të projektit CERP të Bankës Botërore, i cili ofron mbështetje KIESA-s, janë shpallur kompani fituese për t'u përkrahur </w:t>
            </w:r>
            <w:r w:rsidRPr="004F032A">
              <w:rPr>
                <w:rFonts w:ascii="Times New Roman" w:hAnsi="Times New Roman"/>
                <w:b/>
                <w:sz w:val="20"/>
                <w:szCs w:val="20"/>
                <w:u w:val="single"/>
                <w:lang w:val="sq-AL"/>
              </w:rPr>
              <w:t>30 kompani</w:t>
            </w:r>
            <w:r w:rsidRPr="004F032A">
              <w:rPr>
                <w:rFonts w:ascii="Times New Roman" w:hAnsi="Times New Roman"/>
                <w:sz w:val="20"/>
                <w:szCs w:val="20"/>
                <w:lang w:val="sq-AL"/>
              </w:rPr>
              <w:t xml:space="preserve"> për certifikim dhe këshillim, të cilët janë në fazën e nënshrkimit të marrëveshjeve.</w:t>
            </w:r>
          </w:p>
          <w:p w:rsidR="005D3A98" w:rsidRPr="004F032A" w:rsidRDefault="005D3A98" w:rsidP="00976A9B">
            <w:pPr>
              <w:spacing w:after="0" w:line="240" w:lineRule="auto"/>
              <w:rPr>
                <w:rFonts w:ascii="Times New Roman" w:hAnsi="Times New Roman"/>
                <w:sz w:val="20"/>
                <w:szCs w:val="20"/>
                <w:lang w:val="sq-AL"/>
              </w:rPr>
            </w:pPr>
          </w:p>
          <w:p w:rsidR="005D3A98" w:rsidRPr="004F032A" w:rsidRDefault="005D3A98" w:rsidP="00976A9B">
            <w:pPr>
              <w:spacing w:after="0" w:line="240" w:lineRule="auto"/>
              <w:rPr>
                <w:rFonts w:ascii="Times New Roman" w:hAnsi="Times New Roman"/>
                <w:sz w:val="20"/>
                <w:szCs w:val="20"/>
                <w:lang w:val="sq-AL"/>
              </w:rPr>
            </w:pPr>
            <w:r w:rsidRPr="004F032A">
              <w:rPr>
                <w:rFonts w:ascii="Times New Roman" w:hAnsi="Times New Roman"/>
                <w:sz w:val="20"/>
                <w:szCs w:val="20"/>
                <w:lang w:val="sq-AL"/>
              </w:rPr>
              <w:t xml:space="preserve">Gjatë vitit 2018, janë dhënë grante nga KIESA për NVM-të për ngritjen e kapaciteteve prodhuese. Përmes këtij projekti kanë përfituar </w:t>
            </w:r>
            <w:r w:rsidRPr="004F032A">
              <w:rPr>
                <w:rFonts w:ascii="Times New Roman" w:hAnsi="Times New Roman"/>
                <w:b/>
                <w:bCs/>
                <w:sz w:val="20"/>
                <w:szCs w:val="20"/>
                <w:u w:val="single"/>
                <w:lang w:val="sq-AL"/>
              </w:rPr>
              <w:t>35 biznese</w:t>
            </w:r>
            <w:r w:rsidRPr="004F032A">
              <w:rPr>
                <w:rFonts w:ascii="Times New Roman" w:hAnsi="Times New Roman"/>
                <w:sz w:val="20"/>
                <w:szCs w:val="20"/>
                <w:lang w:val="sq-AL"/>
              </w:rPr>
              <w:t xml:space="preserve"> mikro te vogla dhe të mesme në blerje të makinerisë së re prodhuese. Vlera  e granteve për makineri prodhuese që kanë përfituar ndërmarrjet NMVM ne total ka qenë  </w:t>
            </w:r>
            <w:r w:rsidRPr="004F032A">
              <w:rPr>
                <w:rFonts w:ascii="Times New Roman" w:hAnsi="Times New Roman"/>
                <w:b/>
                <w:bCs/>
                <w:sz w:val="20"/>
                <w:szCs w:val="20"/>
                <w:u w:val="single"/>
                <w:lang w:val="sq-AL"/>
              </w:rPr>
              <w:t>1,484,238.93</w:t>
            </w:r>
            <w:r w:rsidRPr="004F032A">
              <w:rPr>
                <w:rFonts w:ascii="Times New Roman" w:hAnsi="Times New Roman"/>
                <w:sz w:val="20"/>
                <w:szCs w:val="20"/>
                <w:lang w:val="sq-AL"/>
              </w:rPr>
              <w:t xml:space="preserve"> euro.</w:t>
            </w:r>
          </w:p>
          <w:p w:rsidR="005D3A98" w:rsidRPr="004F032A" w:rsidRDefault="005D3A98" w:rsidP="00976A9B">
            <w:pPr>
              <w:spacing w:after="0" w:line="240" w:lineRule="auto"/>
              <w:rPr>
                <w:rFonts w:ascii="Times New Roman" w:hAnsi="Times New Roman"/>
                <w:sz w:val="20"/>
                <w:szCs w:val="20"/>
                <w:lang w:val="sq-AL"/>
              </w:rPr>
            </w:pPr>
          </w:p>
          <w:p w:rsidR="005D3A98" w:rsidRPr="004F032A" w:rsidRDefault="005D3A98" w:rsidP="00976A9B">
            <w:pPr>
              <w:spacing w:after="0" w:line="240" w:lineRule="auto"/>
              <w:rPr>
                <w:rFonts w:ascii="Times New Roman" w:hAnsi="Times New Roman"/>
                <w:b/>
                <w:sz w:val="20"/>
                <w:szCs w:val="20"/>
                <w:u w:val="single"/>
                <w:lang w:val="sq-AL"/>
              </w:rPr>
            </w:pPr>
            <w:r w:rsidRPr="004F032A">
              <w:rPr>
                <w:rFonts w:ascii="Times New Roman" w:hAnsi="Times New Roman"/>
                <w:sz w:val="20"/>
                <w:szCs w:val="20"/>
                <w:lang w:val="sq-AL"/>
              </w:rPr>
              <w:t xml:space="preserve">Gjatë 2020 MTI i ka kushtuar një rëndësi mbështetjes së bizneseve dhe ambientit të bërit biznes, ku gjithsej janë mbështetur </w:t>
            </w:r>
            <w:r w:rsidRPr="004F032A">
              <w:rPr>
                <w:rFonts w:ascii="Times New Roman" w:hAnsi="Times New Roman"/>
                <w:b/>
                <w:sz w:val="20"/>
                <w:szCs w:val="20"/>
                <w:lang w:val="sq-AL"/>
              </w:rPr>
              <w:t>84</w:t>
            </w:r>
            <w:r w:rsidRPr="004F032A">
              <w:rPr>
                <w:rFonts w:ascii="Times New Roman" w:hAnsi="Times New Roman"/>
                <w:sz w:val="20"/>
                <w:szCs w:val="20"/>
                <w:lang w:val="sq-AL"/>
              </w:rPr>
              <w:t xml:space="preserve"> biznese, përmes aktiviteteve si: përkrahje financiare të NVM-ve për blerjen e makinerive prodhuese (</w:t>
            </w:r>
            <w:r w:rsidRPr="004F032A">
              <w:rPr>
                <w:rFonts w:ascii="Times New Roman" w:hAnsi="Times New Roman"/>
                <w:b/>
                <w:sz w:val="20"/>
                <w:szCs w:val="20"/>
                <w:lang w:val="sq-AL"/>
              </w:rPr>
              <w:t>24</w:t>
            </w:r>
            <w:r w:rsidRPr="004F032A">
              <w:rPr>
                <w:rFonts w:ascii="Times New Roman" w:hAnsi="Times New Roman"/>
                <w:sz w:val="20"/>
                <w:szCs w:val="20"/>
                <w:lang w:val="sq-AL"/>
              </w:rPr>
              <w:t xml:space="preserve"> biznese përfituese në vlerë totale prej </w:t>
            </w:r>
            <w:r w:rsidRPr="004F032A">
              <w:rPr>
                <w:rFonts w:ascii="Times New Roman" w:hAnsi="Times New Roman"/>
                <w:b/>
                <w:sz w:val="20"/>
                <w:szCs w:val="20"/>
                <w:lang w:val="sq-AL"/>
              </w:rPr>
              <w:t>500,000.00</w:t>
            </w:r>
            <w:r w:rsidRPr="004F032A">
              <w:rPr>
                <w:rFonts w:ascii="Times New Roman" w:hAnsi="Times New Roman"/>
                <w:sz w:val="20"/>
                <w:szCs w:val="20"/>
                <w:lang w:val="sq-AL"/>
              </w:rPr>
              <w:t xml:space="preserve"> euro), mbështetje financiare për NVM në sektorin e digjitalizimit në marrëveshje me ADA-në austriake (</w:t>
            </w:r>
            <w:r w:rsidRPr="004F032A">
              <w:rPr>
                <w:rFonts w:ascii="Times New Roman" w:hAnsi="Times New Roman"/>
                <w:b/>
                <w:sz w:val="20"/>
                <w:szCs w:val="20"/>
                <w:lang w:val="sq-AL"/>
              </w:rPr>
              <w:t>18</w:t>
            </w:r>
            <w:r w:rsidRPr="004F032A">
              <w:rPr>
                <w:rFonts w:ascii="Times New Roman" w:hAnsi="Times New Roman"/>
                <w:sz w:val="20"/>
                <w:szCs w:val="20"/>
                <w:lang w:val="sq-AL"/>
              </w:rPr>
              <w:t xml:space="preserve"> biznese përfituese në vlerë totale prej </w:t>
            </w:r>
            <w:r w:rsidRPr="004F032A">
              <w:rPr>
                <w:rFonts w:ascii="Times New Roman" w:hAnsi="Times New Roman"/>
                <w:b/>
                <w:sz w:val="20"/>
                <w:szCs w:val="20"/>
                <w:lang w:val="sq-AL"/>
              </w:rPr>
              <w:t>50,000.00 euro</w:t>
            </w:r>
            <w:r w:rsidRPr="004F032A">
              <w:rPr>
                <w:rFonts w:ascii="Times New Roman" w:hAnsi="Times New Roman"/>
                <w:sz w:val="20"/>
                <w:szCs w:val="20"/>
                <w:lang w:val="sq-AL"/>
              </w:rPr>
              <w:t>), mbështetje për gratë ndërmarrëse (</w:t>
            </w:r>
            <w:r w:rsidRPr="004F032A">
              <w:rPr>
                <w:rFonts w:ascii="Times New Roman" w:hAnsi="Times New Roman"/>
                <w:b/>
                <w:sz w:val="20"/>
                <w:szCs w:val="20"/>
                <w:lang w:val="sq-AL"/>
              </w:rPr>
              <w:t>29</w:t>
            </w:r>
            <w:r w:rsidRPr="004F032A">
              <w:rPr>
                <w:rFonts w:ascii="Times New Roman" w:hAnsi="Times New Roman"/>
                <w:sz w:val="20"/>
                <w:szCs w:val="20"/>
                <w:lang w:val="sq-AL"/>
              </w:rPr>
              <w:t xml:space="preserve"> kompani përfituese në vlerë totale prej </w:t>
            </w:r>
            <w:r w:rsidRPr="004F032A">
              <w:rPr>
                <w:rFonts w:ascii="Times New Roman" w:hAnsi="Times New Roman"/>
                <w:b/>
                <w:sz w:val="20"/>
                <w:szCs w:val="20"/>
                <w:lang w:val="sq-AL"/>
              </w:rPr>
              <w:t>400,000.00 euro</w:t>
            </w:r>
            <w:r w:rsidRPr="004F032A">
              <w:rPr>
                <w:rFonts w:ascii="Times New Roman" w:hAnsi="Times New Roman"/>
                <w:sz w:val="20"/>
                <w:szCs w:val="20"/>
                <w:lang w:val="sq-AL"/>
              </w:rPr>
              <w:t xml:space="preserve">) si dhe mbështetje në çertifikimin e standardizimit të kompanive në bashkëpunim me projektin e Bankës Botërore “Rritja e konkurrueshmërisë dhe përgatitja për eksport” kanë përfituar </w:t>
            </w:r>
            <w:r w:rsidRPr="004F032A">
              <w:rPr>
                <w:rFonts w:ascii="Times New Roman" w:hAnsi="Times New Roman"/>
                <w:b/>
                <w:sz w:val="20"/>
                <w:szCs w:val="20"/>
                <w:lang w:val="sq-AL"/>
              </w:rPr>
              <w:t>13</w:t>
            </w:r>
            <w:r w:rsidRPr="004F032A">
              <w:rPr>
                <w:rFonts w:ascii="Times New Roman" w:hAnsi="Times New Roman"/>
                <w:sz w:val="20"/>
                <w:szCs w:val="20"/>
                <w:lang w:val="sq-AL"/>
              </w:rPr>
              <w:t xml:space="preserve"> biznese në vlerë totale prej </w:t>
            </w:r>
            <w:r w:rsidRPr="004F032A">
              <w:rPr>
                <w:rFonts w:ascii="Times New Roman" w:hAnsi="Times New Roman"/>
                <w:b/>
                <w:sz w:val="20"/>
                <w:szCs w:val="20"/>
                <w:lang w:val="sq-AL"/>
              </w:rPr>
              <w:t>318,570.00 euro</w:t>
            </w:r>
            <w:r w:rsidRPr="004F032A">
              <w:rPr>
                <w:rFonts w:ascii="Times New Roman" w:hAnsi="Times New Roman"/>
                <w:sz w:val="20"/>
                <w:szCs w:val="20"/>
                <w:lang w:val="sq-AL"/>
              </w:rPr>
              <w:t xml:space="preserve">). </w:t>
            </w:r>
            <w:r w:rsidRPr="004F032A">
              <w:rPr>
                <w:rFonts w:ascii="Times New Roman" w:hAnsi="Times New Roman"/>
                <w:b/>
                <w:sz w:val="20"/>
                <w:szCs w:val="20"/>
                <w:u w:val="single"/>
                <w:lang w:val="sq-AL"/>
              </w:rPr>
              <w:t>Si rezultat i granteve numri i te punësuarve është deklaruar te jete 328 ne total.</w:t>
            </w:r>
          </w:p>
          <w:p w:rsidR="005D3A98" w:rsidRPr="004F032A" w:rsidRDefault="005D3A98" w:rsidP="00976A9B">
            <w:pPr>
              <w:spacing w:after="0" w:line="240" w:lineRule="auto"/>
              <w:rPr>
                <w:rFonts w:ascii="Times New Roman" w:hAnsi="Times New Roman"/>
                <w:sz w:val="20"/>
                <w:szCs w:val="20"/>
                <w:lang w:val="sq-AL"/>
              </w:rPr>
            </w:pPr>
          </w:p>
          <w:p w:rsidR="005D3A98" w:rsidRPr="004F032A" w:rsidRDefault="005D3A98" w:rsidP="00976A9B">
            <w:pPr>
              <w:widowControl w:val="0"/>
              <w:autoSpaceDE w:val="0"/>
              <w:autoSpaceDN w:val="0"/>
              <w:spacing w:after="0" w:line="252" w:lineRule="auto"/>
              <w:ind w:right="257"/>
              <w:jc w:val="both"/>
              <w:rPr>
                <w:rFonts w:ascii="Times New Roman" w:eastAsia="Times New Roman" w:hAnsi="Times New Roman" w:cs="Times New Roman"/>
                <w:sz w:val="20"/>
                <w:szCs w:val="20"/>
                <w:lang w:val="sq-AL" w:eastAsia="sq-AL" w:bidi="sq-AL"/>
              </w:rPr>
            </w:pPr>
            <w:r w:rsidRPr="004F032A">
              <w:rPr>
                <w:rFonts w:ascii="Times New Roman" w:eastAsia="Times New Roman" w:hAnsi="Times New Roman" w:cs="Times New Roman"/>
                <w:b/>
                <w:sz w:val="20"/>
                <w:szCs w:val="20"/>
                <w:u w:val="single"/>
                <w:lang w:val="sq-AL" w:eastAsia="sq-AL" w:bidi="sq-AL"/>
              </w:rPr>
              <w:t>Skema voucher</w:t>
            </w:r>
            <w:r w:rsidRPr="004F032A">
              <w:rPr>
                <w:rFonts w:ascii="Times New Roman" w:eastAsia="Times New Roman" w:hAnsi="Times New Roman" w:cs="Times New Roman"/>
                <w:sz w:val="20"/>
                <w:szCs w:val="20"/>
                <w:lang w:val="sq-AL" w:eastAsia="sq-AL" w:bidi="sq-AL"/>
              </w:rPr>
              <w:t xml:space="preserve"> e certifikimit të produktit dhe konsulence, projekt qe realizohet nga Banka Botëror ne koordinim me KIESA-n, gjatë 2020 nga ky program </w:t>
            </w:r>
            <w:r w:rsidRPr="004F032A">
              <w:rPr>
                <w:rFonts w:ascii="Times New Roman" w:eastAsia="Times New Roman" w:hAnsi="Times New Roman" w:cs="Times New Roman"/>
                <w:b/>
                <w:sz w:val="20"/>
                <w:szCs w:val="20"/>
                <w:u w:val="single"/>
                <w:lang w:val="sq-AL" w:eastAsia="sq-AL" w:bidi="sq-AL"/>
              </w:rPr>
              <w:t xml:space="preserve">kanë përfituar 28 </w:t>
            </w:r>
            <w:r w:rsidRPr="004F032A">
              <w:rPr>
                <w:rFonts w:ascii="Times New Roman" w:eastAsia="Times New Roman" w:hAnsi="Times New Roman" w:cs="Times New Roman"/>
                <w:b/>
                <w:sz w:val="20"/>
                <w:szCs w:val="20"/>
                <w:u w:val="single"/>
                <w:lang w:val="sq-AL" w:eastAsia="sq-AL" w:bidi="sq-AL"/>
              </w:rPr>
              <w:lastRenderedPageBreak/>
              <w:t>ndërmarrje kosovare,</w:t>
            </w:r>
            <w:r w:rsidRPr="004F032A">
              <w:rPr>
                <w:rFonts w:ascii="Times New Roman" w:eastAsia="Times New Roman" w:hAnsi="Times New Roman" w:cs="Times New Roman"/>
                <w:sz w:val="20"/>
                <w:szCs w:val="20"/>
                <w:lang w:val="sq-AL" w:eastAsia="sq-AL" w:bidi="sq-AL"/>
              </w:rPr>
              <w:t xml:space="preserve"> ku deri me tani kanë arritur që 11 prej tyre të certifikojnë produktet e tyre dhe të rimbursohen, të tjerat janë në proces.</w:t>
            </w:r>
          </w:p>
          <w:p w:rsidR="005D3A98" w:rsidRPr="004F032A" w:rsidRDefault="005D3A98" w:rsidP="00976A9B">
            <w:pPr>
              <w:spacing w:after="0" w:line="240" w:lineRule="auto"/>
              <w:rPr>
                <w:rFonts w:ascii="Times New Roman" w:hAnsi="Times New Roman"/>
                <w:sz w:val="20"/>
                <w:szCs w:val="20"/>
                <w:lang w:val="sq-AL"/>
              </w:rPr>
            </w:pPr>
          </w:p>
          <w:p w:rsidR="005D3A98" w:rsidRPr="004F032A" w:rsidRDefault="005D3A98" w:rsidP="00976A9B">
            <w:pPr>
              <w:spacing w:after="0" w:line="240" w:lineRule="auto"/>
              <w:rPr>
                <w:rFonts w:ascii="Times New Roman" w:hAnsi="Times New Roman"/>
                <w:b/>
                <w:sz w:val="20"/>
                <w:szCs w:val="20"/>
                <w:u w:val="single"/>
                <w:lang w:val="sq-AL"/>
              </w:rPr>
            </w:pPr>
            <w:r w:rsidRPr="004F032A">
              <w:rPr>
                <w:rFonts w:ascii="Times New Roman" w:hAnsi="Times New Roman"/>
                <w:b/>
                <w:sz w:val="20"/>
                <w:szCs w:val="20"/>
                <w:u w:val="single"/>
                <w:lang w:val="sq-AL"/>
              </w:rPr>
              <w:t>Si total nga raportimi KIESA gjat</w:t>
            </w:r>
            <w:r w:rsidR="003A65C5" w:rsidRPr="004F032A">
              <w:rPr>
                <w:rFonts w:ascii="Times New Roman" w:hAnsi="Times New Roman"/>
                <w:b/>
                <w:sz w:val="20"/>
                <w:szCs w:val="20"/>
                <w:u w:val="single"/>
                <w:lang w:val="sq-AL"/>
              </w:rPr>
              <w:t>ë</w:t>
            </w:r>
            <w:r w:rsidRPr="004F032A">
              <w:rPr>
                <w:rFonts w:ascii="Times New Roman" w:hAnsi="Times New Roman"/>
                <w:b/>
                <w:sz w:val="20"/>
                <w:szCs w:val="20"/>
                <w:u w:val="single"/>
                <w:lang w:val="sq-AL"/>
              </w:rPr>
              <w:t xml:space="preserve"> viteve 2018-2020 u deklaruan mbi 500 të punësuar, rredhimisht indikatori do të mundë të cilësohet si i përmbushur.</w:t>
            </w:r>
          </w:p>
          <w:p w:rsidR="005D3A98" w:rsidRDefault="005D3A98" w:rsidP="00976A9B">
            <w:pPr>
              <w:spacing w:after="0" w:line="240" w:lineRule="auto"/>
              <w:rPr>
                <w:rFonts w:ascii="Times New Roman" w:hAnsi="Times New Roman"/>
                <w:color w:val="FF0000"/>
                <w:lang w:val="sq-AL"/>
              </w:rPr>
            </w:pP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3"/>
              <w:gridCol w:w="1203"/>
              <w:gridCol w:w="1204"/>
            </w:tblGrid>
            <w:tr w:rsidR="005D3A98" w:rsidRPr="009D7D94" w:rsidTr="003A65C5">
              <w:trPr>
                <w:trHeight w:val="234"/>
              </w:trPr>
              <w:tc>
                <w:tcPr>
                  <w:tcW w:w="1666" w:type="pct"/>
                  <w:shd w:val="clear" w:color="auto" w:fill="92D050"/>
                </w:tcPr>
                <w:p w:rsidR="005D3A98" w:rsidRPr="009D7D94" w:rsidRDefault="005D3A98" w:rsidP="00976A9B">
                  <w:pPr>
                    <w:jc w:val="center"/>
                    <w:rPr>
                      <w:rFonts w:ascii="Times New Roman" w:hAnsi="Times New Roman"/>
                      <w:b/>
                      <w:bCs/>
                      <w:color w:val="FF0000"/>
                      <w:sz w:val="20"/>
                      <w:szCs w:val="20"/>
                      <w:u w:val="single"/>
                    </w:rPr>
                  </w:pPr>
                  <w:r>
                    <w:rPr>
                      <w:rFonts w:ascii="Times New Roman" w:hAnsi="Times New Roman"/>
                      <w:b/>
                      <w:bCs/>
                      <w:color w:val="FF0000"/>
                      <w:sz w:val="20"/>
                      <w:szCs w:val="20"/>
                      <w:u w:val="single"/>
                    </w:rPr>
                    <w:t>Plotësisht e realizuar</w:t>
                  </w:r>
                </w:p>
              </w:tc>
              <w:tc>
                <w:tcPr>
                  <w:tcW w:w="1666" w:type="pct"/>
                  <w:shd w:val="clear" w:color="auto" w:fill="auto"/>
                </w:tcPr>
                <w:p w:rsidR="005D3A98" w:rsidRPr="009D7D94" w:rsidRDefault="005D3A98" w:rsidP="00976A9B">
                  <w:pPr>
                    <w:jc w:val="center"/>
                    <w:rPr>
                      <w:rFonts w:ascii="Times New Roman" w:hAnsi="Times New Roman"/>
                      <w:b/>
                      <w:bCs/>
                      <w:color w:val="FF0000"/>
                      <w:sz w:val="20"/>
                      <w:szCs w:val="20"/>
                      <w:u w:val="single"/>
                    </w:rPr>
                  </w:pPr>
                </w:p>
              </w:tc>
              <w:tc>
                <w:tcPr>
                  <w:tcW w:w="1667" w:type="pct"/>
                </w:tcPr>
                <w:p w:rsidR="005D3A98" w:rsidRPr="009D7D94" w:rsidRDefault="005D3A98" w:rsidP="00976A9B">
                  <w:pPr>
                    <w:rPr>
                      <w:rFonts w:ascii="Times New Roman" w:hAnsi="Times New Roman"/>
                      <w:b/>
                      <w:bCs/>
                      <w:color w:val="FF0000"/>
                      <w:sz w:val="20"/>
                      <w:szCs w:val="20"/>
                      <w:u w:val="single"/>
                    </w:rPr>
                  </w:pPr>
                </w:p>
              </w:tc>
            </w:tr>
          </w:tbl>
          <w:p w:rsidR="005D3A98" w:rsidRPr="00E41091" w:rsidRDefault="005D3A98" w:rsidP="00976A9B">
            <w:pPr>
              <w:spacing w:after="0" w:line="240" w:lineRule="auto"/>
              <w:rPr>
                <w:rFonts w:ascii="Times New Roman" w:hAnsi="Times New Roman"/>
                <w:color w:val="FF0000"/>
                <w:lang w:val="sq-AL"/>
              </w:rPr>
            </w:pPr>
            <w:r w:rsidRPr="00E41091">
              <w:rPr>
                <w:rFonts w:ascii="Times New Roman" w:hAnsi="Times New Roman"/>
                <w:color w:val="FF0000"/>
                <w:lang w:val="sq-AL"/>
              </w:rPr>
              <w:t xml:space="preserve">             </w:t>
            </w:r>
          </w:p>
        </w:tc>
      </w:tr>
      <w:bookmarkEnd w:id="45"/>
    </w:tbl>
    <w:p w:rsidR="005D3A98" w:rsidRDefault="005D3A98" w:rsidP="005D3A98">
      <w:pPr>
        <w:spacing w:after="0" w:line="240" w:lineRule="auto"/>
        <w:rPr>
          <w:rFonts w:ascii="Times New Roman" w:hAnsi="Times New Roman"/>
          <w:b/>
          <w:lang w:val="sq-AL"/>
        </w:rPr>
      </w:pPr>
    </w:p>
    <w:tbl>
      <w:tblPr>
        <w:tblW w:w="5906" w:type="pct"/>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62"/>
        <w:gridCol w:w="1108"/>
        <w:gridCol w:w="940"/>
        <w:gridCol w:w="1612"/>
        <w:gridCol w:w="1192"/>
        <w:gridCol w:w="1105"/>
        <w:gridCol w:w="1276"/>
        <w:gridCol w:w="4168"/>
      </w:tblGrid>
      <w:tr w:rsidR="005D3A98" w:rsidRPr="0031642B" w:rsidTr="00976A9B">
        <w:trPr>
          <w:trHeight w:val="570"/>
        </w:trPr>
        <w:tc>
          <w:tcPr>
            <w:tcW w:w="1337" w:type="pct"/>
            <w:shd w:val="clear" w:color="auto" w:fill="E7E6E6"/>
            <w:vAlign w:val="center"/>
            <w:hideMark/>
          </w:tcPr>
          <w:p w:rsidR="005D3A98" w:rsidRPr="0031642B" w:rsidRDefault="005D3A98" w:rsidP="00976A9B">
            <w:pPr>
              <w:spacing w:after="0" w:line="240" w:lineRule="auto"/>
              <w:jc w:val="both"/>
              <w:rPr>
                <w:rFonts w:ascii="Times New Roman" w:hAnsi="Times New Roman"/>
                <w:lang w:val="sq-AL"/>
              </w:rPr>
            </w:pPr>
            <w:r w:rsidRPr="0031642B">
              <w:rPr>
                <w:rFonts w:ascii="Times New Roman" w:hAnsi="Times New Roman"/>
                <w:b/>
                <w:bCs/>
                <w:lang w:val="sq-AL"/>
              </w:rPr>
              <w:t>Objektivi specifik 3</w:t>
            </w:r>
          </w:p>
        </w:tc>
        <w:tc>
          <w:tcPr>
            <w:tcW w:w="1176" w:type="pct"/>
            <w:gridSpan w:val="3"/>
            <w:shd w:val="clear" w:color="auto" w:fill="E7E6E6"/>
            <w:vAlign w:val="center"/>
            <w:hideMark/>
          </w:tcPr>
          <w:p w:rsidR="005D3A98" w:rsidRPr="0031642B" w:rsidRDefault="005D3A98" w:rsidP="00976A9B">
            <w:pPr>
              <w:spacing w:after="0" w:line="240" w:lineRule="auto"/>
              <w:jc w:val="both"/>
              <w:rPr>
                <w:rFonts w:ascii="Times New Roman" w:hAnsi="Times New Roman"/>
                <w:lang w:val="sq-AL"/>
              </w:rPr>
            </w:pPr>
            <w:r w:rsidRPr="0031642B">
              <w:rPr>
                <w:rFonts w:ascii="Times New Roman" w:hAnsi="Times New Roman"/>
                <w:b/>
                <w:bCs/>
                <w:lang w:val="sq-AL"/>
              </w:rPr>
              <w:t>Indikatori (-ët) për matjen e arritjes së objektivit</w:t>
            </w:r>
          </w:p>
        </w:tc>
        <w:tc>
          <w:tcPr>
            <w:tcW w:w="383" w:type="pct"/>
            <w:shd w:val="clear" w:color="auto" w:fill="E7E6E6"/>
            <w:vAlign w:val="center"/>
            <w:hideMark/>
          </w:tcPr>
          <w:p w:rsidR="005D3A98" w:rsidRPr="0031642B" w:rsidRDefault="005D3A98" w:rsidP="00976A9B">
            <w:pPr>
              <w:spacing w:before="200" w:after="0" w:line="240" w:lineRule="auto"/>
              <w:jc w:val="center"/>
              <w:rPr>
                <w:rFonts w:ascii="Times New Roman" w:hAnsi="Times New Roman"/>
                <w:b/>
                <w:bCs/>
                <w:lang w:val="sq-AL"/>
              </w:rPr>
            </w:pPr>
            <w:r w:rsidRPr="0031642B">
              <w:rPr>
                <w:rFonts w:ascii="Times New Roman" w:hAnsi="Times New Roman"/>
                <w:b/>
                <w:bCs/>
                <w:lang w:val="sq-AL"/>
              </w:rPr>
              <w:t>Baza</w:t>
            </w:r>
          </w:p>
          <w:p w:rsidR="005D3A98" w:rsidRPr="0031642B" w:rsidRDefault="005D3A98" w:rsidP="00976A9B">
            <w:pPr>
              <w:spacing w:after="0" w:line="240" w:lineRule="auto"/>
              <w:jc w:val="center"/>
              <w:rPr>
                <w:rFonts w:ascii="Times New Roman" w:hAnsi="Times New Roman"/>
                <w:lang w:val="sq-AL"/>
              </w:rPr>
            </w:pPr>
          </w:p>
        </w:tc>
        <w:tc>
          <w:tcPr>
            <w:tcW w:w="355" w:type="pct"/>
            <w:shd w:val="clear" w:color="auto" w:fill="E7E6E6"/>
            <w:vAlign w:val="center"/>
          </w:tcPr>
          <w:p w:rsidR="005D3A98" w:rsidRPr="0031642B" w:rsidRDefault="005D3A98" w:rsidP="00976A9B">
            <w:pPr>
              <w:spacing w:after="0" w:line="240" w:lineRule="auto"/>
              <w:jc w:val="center"/>
              <w:rPr>
                <w:rFonts w:ascii="Times New Roman" w:hAnsi="Times New Roman"/>
                <w:b/>
                <w:bCs/>
                <w:lang w:val="sq-AL"/>
              </w:rPr>
            </w:pPr>
            <w:r w:rsidRPr="0031642B">
              <w:rPr>
                <w:rFonts w:ascii="Times New Roman" w:hAnsi="Times New Roman"/>
                <w:b/>
                <w:bCs/>
                <w:lang w:val="sq-AL"/>
              </w:rPr>
              <w:t>Caku 201</w:t>
            </w:r>
            <w:r>
              <w:rPr>
                <w:rFonts w:ascii="Times New Roman" w:hAnsi="Times New Roman"/>
                <w:b/>
                <w:bCs/>
                <w:lang w:val="sq-AL"/>
              </w:rPr>
              <w:t>9</w:t>
            </w:r>
          </w:p>
        </w:tc>
        <w:tc>
          <w:tcPr>
            <w:tcW w:w="410" w:type="pct"/>
            <w:shd w:val="clear" w:color="auto" w:fill="E7E6E6"/>
            <w:vAlign w:val="center"/>
          </w:tcPr>
          <w:p w:rsidR="005D3A98" w:rsidRPr="00A55F2F" w:rsidRDefault="005D3A98" w:rsidP="00976A9B">
            <w:pPr>
              <w:jc w:val="center"/>
              <w:rPr>
                <w:rFonts w:ascii="Times New Roman" w:hAnsi="Times New Roman"/>
                <w:b/>
                <w:lang w:val="sq-AL"/>
              </w:rPr>
            </w:pPr>
            <w:r w:rsidRPr="00A55F2F">
              <w:rPr>
                <w:rFonts w:ascii="Times New Roman" w:hAnsi="Times New Roman"/>
                <w:b/>
                <w:lang w:val="sq-AL"/>
              </w:rPr>
              <w:t>Caku 2020</w:t>
            </w:r>
          </w:p>
        </w:tc>
        <w:tc>
          <w:tcPr>
            <w:tcW w:w="1339" w:type="pct"/>
            <w:shd w:val="clear" w:color="auto" w:fill="E7E6E6"/>
          </w:tcPr>
          <w:p w:rsidR="005D3A98" w:rsidRPr="00310CF0" w:rsidRDefault="005D3A98" w:rsidP="00976A9B">
            <w:pPr>
              <w:spacing w:after="0" w:line="240" w:lineRule="auto"/>
              <w:jc w:val="center"/>
              <w:rPr>
                <w:rFonts w:ascii="Times New Roman" w:hAnsi="Times New Roman"/>
                <w:b/>
                <w:bCs/>
                <w:color w:val="FF0000"/>
                <w:lang w:val="sq-AL"/>
              </w:rPr>
            </w:pPr>
          </w:p>
          <w:p w:rsidR="005D3A98" w:rsidRPr="00A55F2F" w:rsidRDefault="005D3A98" w:rsidP="00976A9B">
            <w:pPr>
              <w:jc w:val="center"/>
              <w:rPr>
                <w:rFonts w:ascii="Times New Roman" w:hAnsi="Times New Roman"/>
                <w:b/>
                <w:lang w:val="sq-AL"/>
              </w:rPr>
            </w:pPr>
            <w:r w:rsidRPr="00AF177C">
              <w:rPr>
                <w:rFonts w:ascii="Times New Roman" w:eastAsia="Times New Roman" w:hAnsi="Times New Roman" w:cs="Times New Roman"/>
                <w:b/>
                <w:bCs/>
                <w:color w:val="FF0000"/>
              </w:rPr>
              <w:t xml:space="preserve">Realizimi i indikatorëve </w:t>
            </w:r>
            <w:r>
              <w:rPr>
                <w:rFonts w:ascii="Times New Roman" w:eastAsia="Times New Roman" w:hAnsi="Times New Roman" w:cs="Times New Roman"/>
                <w:b/>
                <w:bCs/>
                <w:color w:val="FF0000"/>
              </w:rPr>
              <w:t>2020</w:t>
            </w:r>
          </w:p>
        </w:tc>
      </w:tr>
      <w:tr w:rsidR="005D3A98" w:rsidRPr="0031642B" w:rsidTr="00976A9B">
        <w:trPr>
          <w:trHeight w:val="1376"/>
        </w:trPr>
        <w:tc>
          <w:tcPr>
            <w:tcW w:w="1337" w:type="pct"/>
            <w:vMerge w:val="restart"/>
            <w:shd w:val="clear" w:color="auto" w:fill="auto"/>
            <w:hideMark/>
          </w:tcPr>
          <w:p w:rsidR="005D3A98" w:rsidRPr="0031642B" w:rsidRDefault="005D3A98" w:rsidP="00976A9B">
            <w:pPr>
              <w:jc w:val="both"/>
              <w:rPr>
                <w:rFonts w:ascii="Times New Roman" w:hAnsi="Times New Roman"/>
                <w:lang w:val="sq-AL"/>
              </w:rPr>
            </w:pPr>
            <w:r w:rsidRPr="00671A8E">
              <w:rPr>
                <w:rFonts w:ascii="Times New Roman" w:hAnsi="Times New Roman"/>
                <w:lang w:val="sq-AL"/>
              </w:rPr>
              <w:t>Harmonizimi i arsimit dhe aftësimit profesional me kërkesat e tregut të punës dhe ofrimi i shërbimit të orientimit dhe këshillimit në karrierë</w:t>
            </w:r>
          </w:p>
        </w:tc>
        <w:tc>
          <w:tcPr>
            <w:tcW w:w="1176" w:type="pct"/>
            <w:gridSpan w:val="3"/>
            <w:shd w:val="clear" w:color="auto" w:fill="auto"/>
            <w:hideMark/>
          </w:tcPr>
          <w:p w:rsidR="005D3A98" w:rsidRPr="00F62CC1" w:rsidRDefault="005D3A98" w:rsidP="00976A9B">
            <w:pPr>
              <w:numPr>
                <w:ilvl w:val="0"/>
                <w:numId w:val="2"/>
              </w:numPr>
              <w:spacing w:after="0" w:line="240" w:lineRule="auto"/>
              <w:ind w:left="254" w:hanging="254"/>
              <w:jc w:val="both"/>
              <w:rPr>
                <w:rFonts w:ascii="Times New Roman" w:hAnsi="Times New Roman"/>
                <w:sz w:val="20"/>
                <w:szCs w:val="20"/>
                <w:lang w:val="sq-AL"/>
              </w:rPr>
            </w:pPr>
            <w:r w:rsidRPr="00F62CC1">
              <w:rPr>
                <w:rFonts w:ascii="Times New Roman" w:hAnsi="Times New Roman"/>
                <w:sz w:val="20"/>
                <w:szCs w:val="20"/>
                <w:lang w:val="sq-AL"/>
              </w:rPr>
              <w:t xml:space="preserve">Përqindja e profileve të arsimit profesional për të cilat ekzistojnë standarde të aprovuara të profesionit </w:t>
            </w:r>
          </w:p>
          <w:p w:rsidR="005D3A98" w:rsidRPr="00F62CC1" w:rsidRDefault="005D3A98" w:rsidP="00976A9B">
            <w:pPr>
              <w:spacing w:after="0" w:line="240" w:lineRule="auto"/>
              <w:jc w:val="both"/>
              <w:rPr>
                <w:rFonts w:ascii="Times New Roman" w:hAnsi="Times New Roman"/>
                <w:sz w:val="20"/>
                <w:szCs w:val="20"/>
                <w:lang w:val="sq-AL"/>
              </w:rPr>
            </w:pPr>
          </w:p>
        </w:tc>
        <w:tc>
          <w:tcPr>
            <w:tcW w:w="383" w:type="pct"/>
            <w:shd w:val="clear" w:color="auto" w:fill="auto"/>
            <w:hideMark/>
          </w:tcPr>
          <w:p w:rsidR="005D3A98" w:rsidRPr="00F863B2" w:rsidRDefault="005D3A98" w:rsidP="00976A9B">
            <w:pPr>
              <w:spacing w:after="0" w:line="240" w:lineRule="auto"/>
              <w:jc w:val="center"/>
              <w:rPr>
                <w:rFonts w:ascii="Times New Roman" w:hAnsi="Times New Roman"/>
                <w:color w:val="000000"/>
                <w:sz w:val="20"/>
                <w:szCs w:val="20"/>
                <w:lang w:val="sq-AL"/>
              </w:rPr>
            </w:pPr>
            <w:r w:rsidRPr="00F62CC1">
              <w:rPr>
                <w:rFonts w:ascii="Times New Roman" w:hAnsi="Times New Roman"/>
                <w:color w:val="000000"/>
                <w:sz w:val="20"/>
                <w:szCs w:val="20"/>
                <w:lang w:val="sq-AL"/>
              </w:rPr>
              <w:t>Nga 140 profile në shkolla; prej tyre së paku 28 profesione i kanë standardet e aprovuara</w:t>
            </w:r>
            <w:r w:rsidRPr="00F62CC1">
              <w:rPr>
                <w:rFonts w:ascii="Times New Roman" w:hAnsi="Times New Roman"/>
                <w:color w:val="000000"/>
                <w:sz w:val="20"/>
                <w:szCs w:val="20"/>
                <w:vertAlign w:val="superscript"/>
                <w:lang w:val="sq-AL"/>
              </w:rPr>
              <w:footnoteReference w:id="18"/>
            </w:r>
            <w:r w:rsidRPr="00F62CC1">
              <w:rPr>
                <w:rFonts w:ascii="Times New Roman" w:hAnsi="Times New Roman"/>
                <w:color w:val="000000"/>
                <w:sz w:val="20"/>
                <w:szCs w:val="20"/>
                <w:lang w:val="sq-AL"/>
              </w:rPr>
              <w:t>; në AKK kanë dëshmi se 40 standarde janë të aprovuara</w:t>
            </w:r>
            <w:r w:rsidRPr="00F62CC1">
              <w:rPr>
                <w:rFonts w:ascii="Times New Roman" w:hAnsi="Times New Roman"/>
                <w:color w:val="000000"/>
                <w:sz w:val="20"/>
                <w:szCs w:val="20"/>
                <w:vertAlign w:val="superscript"/>
                <w:lang w:val="sq-AL"/>
              </w:rPr>
              <w:footnoteReference w:id="19"/>
            </w:r>
            <w:r w:rsidRPr="00F62CC1">
              <w:rPr>
                <w:rFonts w:ascii="Times New Roman" w:hAnsi="Times New Roman"/>
                <w:color w:val="000000"/>
                <w:sz w:val="20"/>
                <w:szCs w:val="20"/>
                <w:lang w:val="sq-AL"/>
              </w:rPr>
              <w:t xml:space="preserve"> (por prej tyre janë vetëm 28 të </w:t>
            </w:r>
            <w:r w:rsidRPr="00F62CC1">
              <w:rPr>
                <w:rFonts w:ascii="Times New Roman" w:hAnsi="Times New Roman"/>
                <w:color w:val="000000"/>
                <w:sz w:val="20"/>
                <w:szCs w:val="20"/>
                <w:lang w:val="sq-AL"/>
              </w:rPr>
              <w:lastRenderedPageBreak/>
              <w:t>shkollave AAP)</w:t>
            </w:r>
          </w:p>
          <w:p w:rsidR="005D3A98" w:rsidRPr="00F62CC1" w:rsidRDefault="005D3A98" w:rsidP="00976A9B">
            <w:pPr>
              <w:spacing w:after="0" w:line="240" w:lineRule="auto"/>
              <w:jc w:val="center"/>
              <w:rPr>
                <w:rFonts w:ascii="Times New Roman" w:hAnsi="Times New Roman"/>
                <w:sz w:val="20"/>
                <w:szCs w:val="20"/>
                <w:lang w:val="sq-AL"/>
              </w:rPr>
            </w:pPr>
          </w:p>
        </w:tc>
        <w:tc>
          <w:tcPr>
            <w:tcW w:w="355" w:type="pct"/>
            <w:vMerge w:val="restart"/>
            <w:shd w:val="clear" w:color="auto" w:fill="auto"/>
          </w:tcPr>
          <w:p w:rsidR="005D3A98" w:rsidRPr="00F62CC1" w:rsidRDefault="005D3A98" w:rsidP="00976A9B">
            <w:pPr>
              <w:spacing w:after="120" w:line="240" w:lineRule="auto"/>
              <w:jc w:val="center"/>
              <w:rPr>
                <w:rFonts w:ascii="Times New Roman" w:hAnsi="Times New Roman"/>
                <w:sz w:val="20"/>
                <w:szCs w:val="20"/>
                <w:lang w:val="sq-AL"/>
              </w:rPr>
            </w:pPr>
            <w:r w:rsidRPr="00F62CC1">
              <w:rPr>
                <w:rFonts w:ascii="Times New Roman" w:hAnsi="Times New Roman"/>
                <w:sz w:val="20"/>
                <w:szCs w:val="20"/>
                <w:lang w:val="sq-AL"/>
              </w:rPr>
              <w:lastRenderedPageBreak/>
              <w:t>15 profesione i kanë standardet e aprovuara</w:t>
            </w:r>
          </w:p>
          <w:p w:rsidR="005D3A98" w:rsidRDefault="005D3A98" w:rsidP="00976A9B">
            <w:pPr>
              <w:spacing w:after="0" w:line="240" w:lineRule="auto"/>
              <w:rPr>
                <w:rFonts w:ascii="Times New Roman" w:hAnsi="Times New Roman"/>
                <w:sz w:val="20"/>
                <w:szCs w:val="20"/>
                <w:lang w:val="sq-AL"/>
              </w:rPr>
            </w:pPr>
          </w:p>
          <w:p w:rsidR="005D3A98" w:rsidRDefault="005D3A98" w:rsidP="00976A9B">
            <w:pPr>
              <w:spacing w:after="0" w:line="240" w:lineRule="auto"/>
              <w:rPr>
                <w:rFonts w:ascii="Times New Roman" w:hAnsi="Times New Roman"/>
                <w:sz w:val="20"/>
                <w:szCs w:val="20"/>
                <w:lang w:val="sq-AL"/>
              </w:rPr>
            </w:pPr>
          </w:p>
          <w:p w:rsidR="005D3A98" w:rsidRDefault="005D3A98" w:rsidP="00976A9B">
            <w:pPr>
              <w:spacing w:after="0" w:line="240" w:lineRule="auto"/>
              <w:rPr>
                <w:rFonts w:ascii="Times New Roman" w:hAnsi="Times New Roman"/>
                <w:sz w:val="20"/>
                <w:szCs w:val="20"/>
                <w:lang w:val="sq-AL"/>
              </w:rPr>
            </w:pPr>
          </w:p>
          <w:p w:rsidR="005D3A98" w:rsidRDefault="005D3A98" w:rsidP="00976A9B">
            <w:pPr>
              <w:spacing w:after="0" w:line="240" w:lineRule="auto"/>
              <w:rPr>
                <w:rFonts w:ascii="Times New Roman" w:hAnsi="Times New Roman"/>
                <w:sz w:val="20"/>
                <w:szCs w:val="20"/>
                <w:lang w:val="sq-AL"/>
              </w:rPr>
            </w:pPr>
          </w:p>
          <w:p w:rsidR="005D3A98" w:rsidRDefault="005D3A98" w:rsidP="00976A9B">
            <w:pPr>
              <w:spacing w:after="0" w:line="240" w:lineRule="auto"/>
              <w:rPr>
                <w:rFonts w:ascii="Times New Roman" w:hAnsi="Times New Roman"/>
                <w:sz w:val="20"/>
                <w:szCs w:val="20"/>
                <w:lang w:val="sq-AL"/>
              </w:rPr>
            </w:pPr>
          </w:p>
          <w:p w:rsidR="005D3A98" w:rsidRDefault="005D3A98" w:rsidP="00976A9B">
            <w:pPr>
              <w:spacing w:after="0" w:line="240" w:lineRule="auto"/>
              <w:rPr>
                <w:rFonts w:ascii="Times New Roman" w:hAnsi="Times New Roman"/>
                <w:sz w:val="20"/>
                <w:szCs w:val="20"/>
                <w:lang w:val="sq-AL"/>
              </w:rPr>
            </w:pPr>
          </w:p>
          <w:p w:rsidR="005D3A98" w:rsidRDefault="005D3A98" w:rsidP="00976A9B">
            <w:pPr>
              <w:spacing w:after="0" w:line="240" w:lineRule="auto"/>
              <w:rPr>
                <w:rFonts w:ascii="Times New Roman" w:hAnsi="Times New Roman"/>
                <w:sz w:val="20"/>
                <w:szCs w:val="20"/>
                <w:lang w:val="sq-AL"/>
              </w:rPr>
            </w:pPr>
          </w:p>
          <w:p w:rsidR="005D3A98" w:rsidRDefault="005D3A98" w:rsidP="00976A9B">
            <w:pPr>
              <w:spacing w:after="0" w:line="240" w:lineRule="auto"/>
              <w:rPr>
                <w:rFonts w:ascii="Times New Roman" w:hAnsi="Times New Roman"/>
                <w:sz w:val="20"/>
                <w:szCs w:val="20"/>
                <w:lang w:val="sq-AL"/>
              </w:rPr>
            </w:pPr>
          </w:p>
          <w:p w:rsidR="005D3A98" w:rsidRDefault="005D3A98" w:rsidP="00976A9B">
            <w:pPr>
              <w:spacing w:after="0" w:line="240" w:lineRule="auto"/>
              <w:rPr>
                <w:rFonts w:ascii="Times New Roman" w:hAnsi="Times New Roman"/>
                <w:sz w:val="20"/>
                <w:szCs w:val="20"/>
                <w:lang w:val="sq-AL"/>
              </w:rPr>
            </w:pPr>
          </w:p>
          <w:p w:rsidR="005D3A98" w:rsidRDefault="005D3A98" w:rsidP="00976A9B">
            <w:pPr>
              <w:spacing w:after="0" w:line="240" w:lineRule="auto"/>
              <w:rPr>
                <w:rFonts w:ascii="Times New Roman" w:hAnsi="Times New Roman"/>
                <w:sz w:val="20"/>
                <w:szCs w:val="20"/>
                <w:lang w:val="sq-AL"/>
              </w:rPr>
            </w:pPr>
          </w:p>
          <w:p w:rsidR="005D3A98" w:rsidRDefault="005D3A98" w:rsidP="00976A9B">
            <w:pPr>
              <w:spacing w:after="0" w:line="240" w:lineRule="auto"/>
              <w:rPr>
                <w:rFonts w:ascii="Times New Roman" w:hAnsi="Times New Roman"/>
                <w:sz w:val="20"/>
                <w:szCs w:val="20"/>
                <w:lang w:val="sq-AL"/>
              </w:rPr>
            </w:pPr>
          </w:p>
          <w:p w:rsidR="005D3A98" w:rsidRDefault="005D3A98" w:rsidP="00976A9B">
            <w:pPr>
              <w:spacing w:after="0" w:line="240" w:lineRule="auto"/>
              <w:rPr>
                <w:rFonts w:ascii="Times New Roman" w:hAnsi="Times New Roman"/>
                <w:sz w:val="20"/>
                <w:szCs w:val="20"/>
                <w:lang w:val="sq-AL"/>
              </w:rPr>
            </w:pPr>
          </w:p>
          <w:p w:rsidR="005D3A98" w:rsidRDefault="005D3A98" w:rsidP="00976A9B">
            <w:pPr>
              <w:spacing w:after="0" w:line="240" w:lineRule="auto"/>
              <w:rPr>
                <w:rFonts w:ascii="Times New Roman" w:hAnsi="Times New Roman"/>
                <w:sz w:val="20"/>
                <w:szCs w:val="20"/>
                <w:lang w:val="sq-AL"/>
              </w:rPr>
            </w:pPr>
          </w:p>
          <w:p w:rsidR="005D3A98" w:rsidRDefault="005D3A98" w:rsidP="00976A9B">
            <w:pPr>
              <w:spacing w:after="0" w:line="240" w:lineRule="auto"/>
              <w:rPr>
                <w:rFonts w:ascii="Times New Roman" w:hAnsi="Times New Roman"/>
                <w:sz w:val="20"/>
                <w:szCs w:val="20"/>
                <w:lang w:val="sq-AL"/>
              </w:rPr>
            </w:pPr>
          </w:p>
          <w:p w:rsidR="005D3A98" w:rsidRDefault="005D3A98" w:rsidP="00976A9B">
            <w:pPr>
              <w:spacing w:after="0" w:line="240" w:lineRule="auto"/>
              <w:rPr>
                <w:rFonts w:ascii="Times New Roman" w:hAnsi="Times New Roman"/>
                <w:sz w:val="20"/>
                <w:szCs w:val="20"/>
                <w:lang w:val="sq-AL"/>
              </w:rPr>
            </w:pPr>
          </w:p>
          <w:p w:rsidR="005D3A98" w:rsidRDefault="005D3A98" w:rsidP="00976A9B">
            <w:pPr>
              <w:spacing w:after="0" w:line="240" w:lineRule="auto"/>
              <w:rPr>
                <w:rFonts w:ascii="Times New Roman" w:hAnsi="Times New Roman"/>
                <w:sz w:val="20"/>
                <w:szCs w:val="20"/>
                <w:lang w:val="sq-AL"/>
              </w:rPr>
            </w:pPr>
          </w:p>
          <w:p w:rsidR="005D3A98" w:rsidRDefault="005D3A98" w:rsidP="00976A9B">
            <w:pPr>
              <w:spacing w:after="0" w:line="240" w:lineRule="auto"/>
              <w:rPr>
                <w:rFonts w:ascii="Times New Roman" w:hAnsi="Times New Roman"/>
                <w:sz w:val="20"/>
                <w:szCs w:val="20"/>
                <w:lang w:val="sq-AL"/>
              </w:rPr>
            </w:pPr>
          </w:p>
          <w:p w:rsidR="005D3A98" w:rsidRDefault="005D3A98" w:rsidP="00976A9B">
            <w:pPr>
              <w:spacing w:after="0" w:line="240" w:lineRule="auto"/>
              <w:rPr>
                <w:rFonts w:ascii="Times New Roman" w:hAnsi="Times New Roman"/>
                <w:sz w:val="20"/>
                <w:szCs w:val="20"/>
                <w:lang w:val="sq-AL"/>
              </w:rPr>
            </w:pPr>
          </w:p>
          <w:p w:rsidR="005D3A98" w:rsidRPr="00F62CC1" w:rsidRDefault="005D3A98" w:rsidP="00976A9B">
            <w:pPr>
              <w:spacing w:after="0" w:line="240" w:lineRule="auto"/>
              <w:rPr>
                <w:rFonts w:ascii="Times New Roman" w:hAnsi="Times New Roman"/>
                <w:sz w:val="20"/>
                <w:szCs w:val="20"/>
                <w:lang w:val="sq-AL"/>
              </w:rPr>
            </w:pPr>
          </w:p>
          <w:p w:rsidR="005D3A98" w:rsidRPr="00F62CC1" w:rsidRDefault="005D3A98" w:rsidP="00976A9B">
            <w:pPr>
              <w:spacing w:after="0" w:line="240" w:lineRule="auto"/>
              <w:rPr>
                <w:rFonts w:ascii="Times New Roman" w:hAnsi="Times New Roman"/>
                <w:sz w:val="20"/>
                <w:szCs w:val="20"/>
                <w:lang w:val="sq-AL"/>
              </w:rPr>
            </w:pPr>
          </w:p>
          <w:p w:rsidR="005D3A98" w:rsidRPr="00F62CC1" w:rsidRDefault="005D3A98" w:rsidP="00976A9B">
            <w:pPr>
              <w:spacing w:line="240" w:lineRule="auto"/>
              <w:jc w:val="center"/>
              <w:rPr>
                <w:rFonts w:ascii="Times New Roman" w:hAnsi="Times New Roman"/>
                <w:sz w:val="20"/>
                <w:szCs w:val="20"/>
                <w:lang w:val="sq-AL"/>
              </w:rPr>
            </w:pPr>
            <w:r w:rsidRPr="00F62CC1">
              <w:rPr>
                <w:rFonts w:ascii="Times New Roman" w:hAnsi="Times New Roman"/>
                <w:sz w:val="20"/>
                <w:szCs w:val="20"/>
                <w:lang w:val="sq-AL"/>
              </w:rPr>
              <w:t>Rritet 30% (20% për femra)</w:t>
            </w:r>
          </w:p>
          <w:p w:rsidR="005D3A98" w:rsidRPr="00F62CC1" w:rsidRDefault="005D3A98" w:rsidP="00976A9B">
            <w:pPr>
              <w:rPr>
                <w:rFonts w:ascii="Times New Roman" w:hAnsi="Times New Roman"/>
                <w:sz w:val="20"/>
                <w:szCs w:val="20"/>
                <w:lang w:val="sq-AL"/>
              </w:rPr>
            </w:pPr>
          </w:p>
        </w:tc>
        <w:tc>
          <w:tcPr>
            <w:tcW w:w="410" w:type="pct"/>
          </w:tcPr>
          <w:p w:rsidR="005D3A98" w:rsidRPr="00F62CC1" w:rsidRDefault="005D3A98" w:rsidP="00976A9B">
            <w:pPr>
              <w:spacing w:after="0" w:line="240" w:lineRule="auto"/>
              <w:jc w:val="center"/>
              <w:rPr>
                <w:rFonts w:ascii="Times New Roman" w:hAnsi="Times New Roman"/>
                <w:sz w:val="20"/>
                <w:szCs w:val="20"/>
                <w:lang w:val="sq-AL"/>
              </w:rPr>
            </w:pPr>
            <w:r w:rsidRPr="00F62CC1">
              <w:rPr>
                <w:rFonts w:ascii="Times New Roman" w:hAnsi="Times New Roman"/>
                <w:sz w:val="20"/>
                <w:szCs w:val="20"/>
                <w:lang w:val="sq-AL"/>
              </w:rPr>
              <w:lastRenderedPageBreak/>
              <w:t>30</w:t>
            </w:r>
          </w:p>
          <w:p w:rsidR="005D3A98" w:rsidRPr="00F62CC1" w:rsidRDefault="005D3A98" w:rsidP="00976A9B">
            <w:pPr>
              <w:spacing w:after="0" w:line="240" w:lineRule="auto"/>
              <w:jc w:val="center"/>
              <w:rPr>
                <w:rFonts w:ascii="Times New Roman" w:hAnsi="Times New Roman"/>
                <w:sz w:val="20"/>
                <w:szCs w:val="20"/>
                <w:lang w:val="sq-AL"/>
              </w:rPr>
            </w:pPr>
            <w:r w:rsidRPr="00F62CC1">
              <w:rPr>
                <w:rFonts w:ascii="Times New Roman" w:hAnsi="Times New Roman"/>
                <w:sz w:val="20"/>
                <w:szCs w:val="20"/>
                <w:lang w:val="sq-AL"/>
              </w:rPr>
              <w:t>profesione i kanë standardet e aprovuara</w:t>
            </w:r>
          </w:p>
          <w:p w:rsidR="005D3A98" w:rsidRPr="00F62CC1" w:rsidRDefault="005D3A98" w:rsidP="00976A9B">
            <w:pPr>
              <w:spacing w:after="0" w:line="240" w:lineRule="auto"/>
              <w:rPr>
                <w:rFonts w:ascii="Times New Roman" w:hAnsi="Times New Roman"/>
                <w:sz w:val="20"/>
                <w:szCs w:val="20"/>
                <w:lang w:val="sq-AL"/>
              </w:rPr>
            </w:pPr>
          </w:p>
          <w:p w:rsidR="005D3A98" w:rsidRPr="00F62CC1" w:rsidRDefault="005D3A98" w:rsidP="00976A9B">
            <w:pPr>
              <w:spacing w:after="0" w:line="240" w:lineRule="auto"/>
              <w:rPr>
                <w:rFonts w:ascii="Times New Roman" w:hAnsi="Times New Roman"/>
                <w:sz w:val="20"/>
                <w:szCs w:val="20"/>
                <w:lang w:val="sq-AL"/>
              </w:rPr>
            </w:pPr>
          </w:p>
          <w:p w:rsidR="005D3A98" w:rsidRPr="00F62CC1" w:rsidRDefault="005D3A98" w:rsidP="00976A9B">
            <w:pPr>
              <w:spacing w:line="240" w:lineRule="auto"/>
              <w:rPr>
                <w:rFonts w:ascii="Times New Roman" w:hAnsi="Times New Roman"/>
                <w:sz w:val="20"/>
                <w:szCs w:val="20"/>
                <w:lang w:val="sq-AL"/>
              </w:rPr>
            </w:pPr>
          </w:p>
          <w:p w:rsidR="005D3A98" w:rsidRPr="00F62CC1" w:rsidRDefault="005D3A98" w:rsidP="00976A9B">
            <w:pPr>
              <w:spacing w:after="0" w:line="240" w:lineRule="auto"/>
              <w:rPr>
                <w:rFonts w:ascii="Times New Roman" w:hAnsi="Times New Roman"/>
                <w:sz w:val="20"/>
                <w:szCs w:val="20"/>
                <w:lang w:val="sq-AL"/>
              </w:rPr>
            </w:pPr>
          </w:p>
          <w:p w:rsidR="005D3A98" w:rsidRPr="00F62CC1" w:rsidRDefault="005D3A98" w:rsidP="00976A9B">
            <w:pPr>
              <w:spacing w:after="0" w:line="240" w:lineRule="auto"/>
              <w:jc w:val="center"/>
              <w:rPr>
                <w:rFonts w:ascii="Times New Roman" w:hAnsi="Times New Roman"/>
                <w:sz w:val="20"/>
                <w:szCs w:val="20"/>
                <w:lang w:val="sq-AL"/>
              </w:rPr>
            </w:pPr>
          </w:p>
          <w:p w:rsidR="005D3A98" w:rsidRPr="00F62CC1" w:rsidRDefault="005D3A98" w:rsidP="00976A9B">
            <w:pPr>
              <w:spacing w:after="0" w:line="240" w:lineRule="auto"/>
              <w:jc w:val="center"/>
              <w:rPr>
                <w:rFonts w:ascii="Times New Roman" w:hAnsi="Times New Roman"/>
                <w:sz w:val="20"/>
                <w:szCs w:val="20"/>
                <w:lang w:val="sq-AL"/>
              </w:rPr>
            </w:pPr>
          </w:p>
          <w:p w:rsidR="005D3A98" w:rsidRPr="00F62CC1" w:rsidRDefault="005D3A98" w:rsidP="00976A9B">
            <w:pPr>
              <w:spacing w:after="0" w:line="240" w:lineRule="auto"/>
              <w:jc w:val="center"/>
              <w:rPr>
                <w:rFonts w:ascii="Times New Roman" w:hAnsi="Times New Roman"/>
                <w:sz w:val="20"/>
                <w:szCs w:val="20"/>
                <w:lang w:val="sq-AL"/>
              </w:rPr>
            </w:pPr>
          </w:p>
          <w:p w:rsidR="005D3A98" w:rsidRPr="00F62CC1" w:rsidRDefault="005D3A98" w:rsidP="00976A9B">
            <w:pPr>
              <w:spacing w:after="0" w:line="240" w:lineRule="auto"/>
              <w:jc w:val="center"/>
              <w:rPr>
                <w:rFonts w:ascii="Times New Roman" w:hAnsi="Times New Roman"/>
                <w:sz w:val="20"/>
                <w:szCs w:val="20"/>
                <w:lang w:val="sq-AL"/>
              </w:rPr>
            </w:pPr>
          </w:p>
          <w:p w:rsidR="005D3A98" w:rsidRPr="00F62CC1" w:rsidRDefault="005D3A98" w:rsidP="00976A9B">
            <w:pPr>
              <w:spacing w:after="0" w:line="240" w:lineRule="auto"/>
              <w:jc w:val="center"/>
              <w:rPr>
                <w:rFonts w:ascii="Times New Roman" w:hAnsi="Times New Roman"/>
                <w:sz w:val="20"/>
                <w:szCs w:val="20"/>
                <w:lang w:val="sq-AL"/>
              </w:rPr>
            </w:pPr>
          </w:p>
          <w:p w:rsidR="005D3A98" w:rsidRPr="00F62CC1" w:rsidRDefault="005D3A98" w:rsidP="00976A9B">
            <w:pPr>
              <w:spacing w:after="0" w:line="240" w:lineRule="auto"/>
              <w:rPr>
                <w:rFonts w:ascii="Times New Roman" w:hAnsi="Times New Roman"/>
                <w:sz w:val="20"/>
                <w:szCs w:val="20"/>
                <w:lang w:val="sq-AL"/>
              </w:rPr>
            </w:pPr>
          </w:p>
          <w:p w:rsidR="005D3A98" w:rsidRPr="00F62CC1" w:rsidRDefault="005D3A98" w:rsidP="00976A9B">
            <w:pPr>
              <w:spacing w:after="0" w:line="240" w:lineRule="auto"/>
              <w:jc w:val="center"/>
              <w:rPr>
                <w:rFonts w:ascii="Times New Roman" w:hAnsi="Times New Roman"/>
                <w:sz w:val="20"/>
                <w:szCs w:val="20"/>
                <w:lang w:val="sq-AL"/>
              </w:rPr>
            </w:pPr>
          </w:p>
        </w:tc>
        <w:tc>
          <w:tcPr>
            <w:tcW w:w="1339" w:type="pct"/>
          </w:tcPr>
          <w:p w:rsidR="005D3A98" w:rsidRPr="004F032A" w:rsidRDefault="005D3A98" w:rsidP="00976A9B">
            <w:pPr>
              <w:spacing w:after="0" w:line="240" w:lineRule="auto"/>
              <w:rPr>
                <w:rFonts w:ascii="Times New Roman" w:hAnsi="Times New Roman"/>
                <w:bCs/>
                <w:lang w:val="sq-AL"/>
              </w:rPr>
            </w:pPr>
            <w:r w:rsidRPr="004F032A">
              <w:rPr>
                <w:rFonts w:ascii="Times New Roman" w:hAnsi="Times New Roman"/>
                <w:bCs/>
                <w:sz w:val="20"/>
                <w:szCs w:val="20"/>
                <w:lang w:val="sq-AL"/>
              </w:rPr>
              <w:t xml:space="preserve">MASHT ka raportuar se janë hartuar gjithsej </w:t>
            </w:r>
            <w:r w:rsidRPr="004F032A">
              <w:rPr>
                <w:rFonts w:ascii="Times New Roman" w:hAnsi="Times New Roman"/>
                <w:b/>
                <w:bCs/>
                <w:sz w:val="20"/>
                <w:szCs w:val="20"/>
                <w:u w:val="single"/>
                <w:lang w:val="sq-AL"/>
              </w:rPr>
              <w:t>29 standarde.</w:t>
            </w:r>
            <w:r w:rsidRPr="004F032A">
              <w:rPr>
                <w:rFonts w:ascii="Times New Roman" w:hAnsi="Times New Roman"/>
                <w:bCs/>
                <w:sz w:val="20"/>
                <w:szCs w:val="20"/>
                <w:lang w:val="sq-AL"/>
              </w:rPr>
              <w:t xml:space="preserve"> Ose thene ndryshe </w:t>
            </w:r>
            <w:r w:rsidRPr="004F032A">
              <w:rPr>
                <w:rFonts w:ascii="Times New Roman" w:hAnsi="Times New Roman"/>
                <w:bCs/>
                <w:lang w:val="sq-AL"/>
              </w:rPr>
              <w:t xml:space="preserve">64% te profileve qe ofrohen në Shkollat Profesionale janë të mbuluara me standarde të profesionit ose 66 profile.  </w:t>
            </w:r>
          </w:p>
          <w:p w:rsidR="005D3A98" w:rsidRPr="006B4605" w:rsidRDefault="005D3A98" w:rsidP="00976A9B">
            <w:pPr>
              <w:spacing w:after="0" w:line="240" w:lineRule="auto"/>
              <w:rPr>
                <w:rFonts w:ascii="Times New Roman" w:hAnsi="Times New Roman"/>
                <w:b/>
                <w:bCs/>
                <w:color w:val="44546A" w:themeColor="text2"/>
                <w:sz w:val="20"/>
                <w:szCs w:val="20"/>
                <w:u w:val="single"/>
                <w:lang w:val="sq-AL"/>
              </w:rPr>
            </w:pPr>
            <w:r w:rsidRPr="004F032A">
              <w:rPr>
                <w:rFonts w:ascii="Times New Roman" w:hAnsi="Times New Roman"/>
                <w:b/>
                <w:bCs/>
                <w:sz w:val="20"/>
                <w:szCs w:val="20"/>
                <w:u w:val="single"/>
                <w:lang w:val="sq-AL"/>
              </w:rPr>
              <w:t xml:space="preserve">Konfom cakut prej 30 profesioneve me standarde të miratuara, indikatori cilësohet si “plotësisht i realizuar”. </w:t>
            </w:r>
          </w:p>
          <w:p w:rsidR="005D3A98" w:rsidRDefault="005D3A98" w:rsidP="00976A9B">
            <w:pPr>
              <w:spacing w:after="0" w:line="240" w:lineRule="auto"/>
              <w:rPr>
                <w:rFonts w:ascii="Times New Roman" w:hAnsi="Times New Roman"/>
                <w:color w:val="FF0000"/>
                <w:lang w:val="sq-AL"/>
              </w:rPr>
            </w:pP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2"/>
              <w:gridCol w:w="1201"/>
              <w:gridCol w:w="1202"/>
            </w:tblGrid>
            <w:tr w:rsidR="005D3A98" w:rsidRPr="009D7D94" w:rsidTr="003A65C5">
              <w:trPr>
                <w:trHeight w:val="234"/>
              </w:trPr>
              <w:tc>
                <w:tcPr>
                  <w:tcW w:w="1666" w:type="pct"/>
                  <w:shd w:val="clear" w:color="auto" w:fill="92D050"/>
                </w:tcPr>
                <w:p w:rsidR="005D3A98" w:rsidRPr="009D7D94" w:rsidRDefault="005D3A98" w:rsidP="00976A9B">
                  <w:pPr>
                    <w:jc w:val="center"/>
                    <w:rPr>
                      <w:rFonts w:ascii="Times New Roman" w:hAnsi="Times New Roman"/>
                      <w:b/>
                      <w:bCs/>
                      <w:color w:val="FF0000"/>
                      <w:sz w:val="20"/>
                      <w:szCs w:val="20"/>
                      <w:u w:val="single"/>
                    </w:rPr>
                  </w:pPr>
                  <w:r>
                    <w:rPr>
                      <w:rFonts w:ascii="Times New Roman" w:hAnsi="Times New Roman"/>
                      <w:b/>
                      <w:bCs/>
                      <w:color w:val="FF0000"/>
                      <w:sz w:val="20"/>
                      <w:szCs w:val="20"/>
                      <w:u w:val="single"/>
                    </w:rPr>
                    <w:t>Plotësisht e realizuar</w:t>
                  </w:r>
                </w:p>
              </w:tc>
              <w:tc>
                <w:tcPr>
                  <w:tcW w:w="1666" w:type="pct"/>
                  <w:shd w:val="clear" w:color="auto" w:fill="auto"/>
                </w:tcPr>
                <w:p w:rsidR="005D3A98" w:rsidRPr="009D7D94" w:rsidRDefault="005D3A98" w:rsidP="00976A9B">
                  <w:pPr>
                    <w:jc w:val="center"/>
                    <w:rPr>
                      <w:rFonts w:ascii="Times New Roman" w:hAnsi="Times New Roman"/>
                      <w:b/>
                      <w:bCs/>
                      <w:color w:val="FF0000"/>
                      <w:sz w:val="20"/>
                      <w:szCs w:val="20"/>
                      <w:u w:val="single"/>
                    </w:rPr>
                  </w:pPr>
                </w:p>
              </w:tc>
              <w:tc>
                <w:tcPr>
                  <w:tcW w:w="1667" w:type="pct"/>
                </w:tcPr>
                <w:p w:rsidR="005D3A98" w:rsidRPr="009D7D94" w:rsidRDefault="005D3A98" w:rsidP="00976A9B">
                  <w:pPr>
                    <w:rPr>
                      <w:rFonts w:ascii="Times New Roman" w:hAnsi="Times New Roman"/>
                      <w:b/>
                      <w:bCs/>
                      <w:color w:val="FF0000"/>
                      <w:sz w:val="20"/>
                      <w:szCs w:val="20"/>
                      <w:u w:val="single"/>
                    </w:rPr>
                  </w:pPr>
                </w:p>
              </w:tc>
            </w:tr>
          </w:tbl>
          <w:p w:rsidR="005D3A98" w:rsidRPr="00083417" w:rsidRDefault="005D3A98" w:rsidP="00976A9B">
            <w:pPr>
              <w:spacing w:after="0" w:line="240" w:lineRule="auto"/>
              <w:rPr>
                <w:rFonts w:ascii="Times New Roman" w:hAnsi="Times New Roman"/>
                <w:color w:val="FF0000"/>
                <w:lang w:val="sq-AL"/>
              </w:rPr>
            </w:pPr>
          </w:p>
        </w:tc>
      </w:tr>
      <w:tr w:rsidR="005D3A98" w:rsidRPr="006D67A5" w:rsidTr="00976A9B">
        <w:trPr>
          <w:trHeight w:val="1372"/>
        </w:trPr>
        <w:tc>
          <w:tcPr>
            <w:tcW w:w="1337" w:type="pct"/>
            <w:vMerge/>
            <w:shd w:val="clear" w:color="auto" w:fill="auto"/>
          </w:tcPr>
          <w:p w:rsidR="005D3A98" w:rsidRPr="00671A8E" w:rsidRDefault="005D3A98" w:rsidP="00976A9B">
            <w:pPr>
              <w:jc w:val="both"/>
              <w:rPr>
                <w:rFonts w:ascii="Times New Roman" w:hAnsi="Times New Roman"/>
                <w:lang w:val="sq-AL"/>
              </w:rPr>
            </w:pPr>
          </w:p>
        </w:tc>
        <w:tc>
          <w:tcPr>
            <w:tcW w:w="1176" w:type="pct"/>
            <w:gridSpan w:val="3"/>
            <w:shd w:val="clear" w:color="auto" w:fill="auto"/>
          </w:tcPr>
          <w:p w:rsidR="005D3A98" w:rsidRPr="00F62CC1" w:rsidRDefault="005D3A98" w:rsidP="00976A9B">
            <w:pPr>
              <w:numPr>
                <w:ilvl w:val="0"/>
                <w:numId w:val="2"/>
              </w:numPr>
              <w:spacing w:after="0" w:line="240" w:lineRule="auto"/>
              <w:ind w:left="254" w:hanging="254"/>
              <w:jc w:val="both"/>
              <w:rPr>
                <w:rFonts w:ascii="Times New Roman" w:hAnsi="Times New Roman"/>
                <w:sz w:val="20"/>
                <w:szCs w:val="20"/>
                <w:lang w:val="sq-AL"/>
              </w:rPr>
            </w:pPr>
            <w:r w:rsidRPr="00F62CC1">
              <w:rPr>
                <w:rFonts w:ascii="Times New Roman" w:hAnsi="Times New Roman"/>
                <w:sz w:val="20"/>
                <w:szCs w:val="20"/>
                <w:lang w:val="sq-AL"/>
              </w:rPr>
              <w:t>Numri i nxënësve që vijojnë arsimin e mesëm të lartë (arsimin profesional) në shkollat profesionale, prej të cilëve 25,877 (60.7%) meshkujt dhe 16,723 femra</w:t>
            </w:r>
            <w:r w:rsidRPr="00F62CC1">
              <w:rPr>
                <w:rFonts w:ascii="Times New Roman" w:hAnsi="Times New Roman"/>
                <w:b/>
                <w:sz w:val="20"/>
                <w:szCs w:val="20"/>
                <w:lang w:val="sq-AL"/>
              </w:rPr>
              <w:t xml:space="preserve"> </w:t>
            </w:r>
            <w:r w:rsidRPr="00F62CC1">
              <w:rPr>
                <w:rFonts w:ascii="Times New Roman" w:hAnsi="Times New Roman"/>
                <w:sz w:val="20"/>
                <w:szCs w:val="20"/>
                <w:lang w:val="sq-AL"/>
              </w:rPr>
              <w:t>(39,3%).</w:t>
            </w:r>
          </w:p>
          <w:p w:rsidR="005D3A98" w:rsidRPr="00F62CC1" w:rsidRDefault="005D3A98" w:rsidP="00976A9B">
            <w:pPr>
              <w:spacing w:after="0" w:line="240" w:lineRule="auto"/>
              <w:ind w:left="254"/>
              <w:jc w:val="both"/>
              <w:rPr>
                <w:rFonts w:ascii="Times New Roman" w:hAnsi="Times New Roman"/>
                <w:sz w:val="20"/>
                <w:szCs w:val="20"/>
                <w:lang w:val="sq-AL"/>
              </w:rPr>
            </w:pPr>
          </w:p>
        </w:tc>
        <w:tc>
          <w:tcPr>
            <w:tcW w:w="383" w:type="pct"/>
            <w:shd w:val="clear" w:color="auto" w:fill="auto"/>
          </w:tcPr>
          <w:p w:rsidR="005D3A98" w:rsidRPr="00F62CC1" w:rsidRDefault="005D3A98" w:rsidP="00976A9B">
            <w:pPr>
              <w:spacing w:after="0" w:line="240" w:lineRule="auto"/>
              <w:jc w:val="center"/>
              <w:rPr>
                <w:rFonts w:ascii="Times New Roman" w:hAnsi="Times New Roman"/>
                <w:color w:val="000000"/>
                <w:sz w:val="20"/>
                <w:szCs w:val="20"/>
                <w:lang w:val="sq-AL"/>
              </w:rPr>
            </w:pPr>
            <w:r w:rsidRPr="00F62CC1">
              <w:rPr>
                <w:rFonts w:ascii="Times New Roman" w:hAnsi="Times New Roman"/>
                <w:sz w:val="20"/>
                <w:szCs w:val="20"/>
                <w:lang w:val="sq-AL"/>
              </w:rPr>
              <w:t xml:space="preserve">42,600 (25,877 - 60.7% M dhe 16,723 – 39.3% F). </w:t>
            </w:r>
          </w:p>
          <w:p w:rsidR="005D3A98" w:rsidRPr="00F62CC1" w:rsidRDefault="005D3A98" w:rsidP="00976A9B">
            <w:pPr>
              <w:spacing w:after="0" w:line="240" w:lineRule="auto"/>
              <w:jc w:val="center"/>
              <w:rPr>
                <w:rFonts w:ascii="Times New Roman" w:hAnsi="Times New Roman"/>
                <w:color w:val="000000"/>
                <w:sz w:val="20"/>
                <w:szCs w:val="20"/>
                <w:lang w:val="sq-AL"/>
              </w:rPr>
            </w:pPr>
          </w:p>
        </w:tc>
        <w:tc>
          <w:tcPr>
            <w:tcW w:w="355" w:type="pct"/>
            <w:vMerge/>
            <w:shd w:val="clear" w:color="auto" w:fill="auto"/>
          </w:tcPr>
          <w:p w:rsidR="005D3A98" w:rsidRPr="00F62CC1" w:rsidRDefault="005D3A98" w:rsidP="00976A9B">
            <w:pPr>
              <w:spacing w:after="120" w:line="240" w:lineRule="auto"/>
              <w:jc w:val="center"/>
              <w:rPr>
                <w:rFonts w:ascii="Times New Roman" w:hAnsi="Times New Roman"/>
                <w:sz w:val="20"/>
                <w:szCs w:val="20"/>
                <w:lang w:val="sq-AL"/>
              </w:rPr>
            </w:pPr>
          </w:p>
        </w:tc>
        <w:tc>
          <w:tcPr>
            <w:tcW w:w="410" w:type="pct"/>
          </w:tcPr>
          <w:p w:rsidR="005D3A98" w:rsidRPr="00F62CC1" w:rsidRDefault="005D3A98" w:rsidP="00976A9B">
            <w:pPr>
              <w:spacing w:line="240" w:lineRule="auto"/>
              <w:jc w:val="center"/>
              <w:rPr>
                <w:rFonts w:ascii="Times New Roman" w:hAnsi="Times New Roman"/>
                <w:sz w:val="20"/>
                <w:szCs w:val="20"/>
                <w:lang w:val="sq-AL"/>
              </w:rPr>
            </w:pPr>
            <w:r w:rsidRPr="00F62CC1">
              <w:rPr>
                <w:rFonts w:ascii="Times New Roman" w:hAnsi="Times New Roman"/>
                <w:sz w:val="20"/>
                <w:szCs w:val="20"/>
                <w:lang w:val="sq-AL"/>
              </w:rPr>
              <w:t>Rritet 30% (20% për femra)</w:t>
            </w:r>
          </w:p>
          <w:p w:rsidR="005D3A98" w:rsidRPr="00F62CC1" w:rsidRDefault="005D3A98" w:rsidP="00976A9B">
            <w:pPr>
              <w:spacing w:after="0" w:line="240" w:lineRule="auto"/>
              <w:jc w:val="center"/>
              <w:rPr>
                <w:rFonts w:ascii="Times New Roman" w:hAnsi="Times New Roman"/>
                <w:sz w:val="20"/>
                <w:szCs w:val="20"/>
                <w:lang w:val="sq-AL"/>
              </w:rPr>
            </w:pPr>
          </w:p>
        </w:tc>
        <w:tc>
          <w:tcPr>
            <w:tcW w:w="1339" w:type="pct"/>
          </w:tcPr>
          <w:p w:rsidR="005D3A98" w:rsidRPr="004F032A" w:rsidRDefault="005D3A98" w:rsidP="005D3A98">
            <w:pPr>
              <w:pStyle w:val="ListParagraph"/>
              <w:numPr>
                <w:ilvl w:val="0"/>
                <w:numId w:val="44"/>
              </w:numPr>
              <w:rPr>
                <w:rFonts w:ascii="Times New Roman" w:eastAsia="Times New Roman" w:hAnsi="Times New Roman" w:cs="Times New Roman"/>
                <w:b/>
                <w:bCs/>
                <w:sz w:val="20"/>
                <w:szCs w:val="20"/>
              </w:rPr>
            </w:pPr>
            <w:r w:rsidRPr="004F032A">
              <w:rPr>
                <w:rFonts w:ascii="Times New Roman" w:eastAsia="Times New Roman" w:hAnsi="Times New Roman" w:cs="Times New Roman"/>
                <w:bCs/>
                <w:sz w:val="20"/>
                <w:szCs w:val="20"/>
                <w:u w:val="single"/>
              </w:rPr>
              <w:t xml:space="preserve">Viti shkollor 2019/20, numri i nxënësve që vijojnë arsimin e mesëm të lartë (arsimin profesional) </w:t>
            </w:r>
            <w:proofErr w:type="gramStart"/>
            <w:r w:rsidRPr="004F032A">
              <w:rPr>
                <w:rFonts w:ascii="Times New Roman" w:eastAsia="Times New Roman" w:hAnsi="Times New Roman" w:cs="Times New Roman"/>
                <w:b/>
                <w:bCs/>
                <w:sz w:val="20"/>
                <w:szCs w:val="20"/>
              </w:rPr>
              <w:t>ë</w:t>
            </w:r>
            <w:r w:rsidRPr="004F032A">
              <w:rPr>
                <w:rFonts w:ascii="Times New Roman" w:eastAsia="Times New Roman" w:hAnsi="Times New Roman" w:cs="Times New Roman"/>
                <w:b/>
                <w:bCs/>
                <w:sz w:val="20"/>
                <w:szCs w:val="20"/>
                <w:u w:val="single"/>
              </w:rPr>
              <w:t>shtë  40,817</w:t>
            </w:r>
            <w:proofErr w:type="gramEnd"/>
            <w:r w:rsidRPr="004F032A">
              <w:rPr>
                <w:rFonts w:ascii="Times New Roman" w:eastAsia="Times New Roman" w:hAnsi="Times New Roman" w:cs="Times New Roman"/>
                <w:b/>
                <w:bCs/>
                <w:sz w:val="20"/>
                <w:szCs w:val="20"/>
                <w:u w:val="single"/>
              </w:rPr>
              <w:t>, prej te cileve 23, 846 meshkuj (58.4%) dhe 16,971 femra (41.6%).</w:t>
            </w:r>
          </w:p>
          <w:p w:rsidR="005D3A98" w:rsidRPr="004F032A" w:rsidRDefault="005D3A98" w:rsidP="005D3A98">
            <w:pPr>
              <w:pStyle w:val="ListParagraph"/>
              <w:numPr>
                <w:ilvl w:val="0"/>
                <w:numId w:val="44"/>
              </w:numPr>
              <w:rPr>
                <w:rFonts w:ascii="Times New Roman" w:eastAsia="Times New Roman" w:hAnsi="Times New Roman" w:cs="Times New Roman"/>
                <w:b/>
                <w:bCs/>
                <w:sz w:val="20"/>
                <w:szCs w:val="20"/>
              </w:rPr>
            </w:pPr>
            <w:r w:rsidRPr="004F032A">
              <w:rPr>
                <w:rFonts w:ascii="Times New Roman" w:eastAsia="Times New Roman" w:hAnsi="Times New Roman" w:cs="Times New Roman"/>
                <w:bCs/>
                <w:sz w:val="20"/>
                <w:szCs w:val="20"/>
                <w:u w:val="single"/>
              </w:rPr>
              <w:t xml:space="preserve">Viti shkollor 2020/21, numri i nxënësve që vijojnë arsimin e mesëm të lartë (arsimin profesional) </w:t>
            </w:r>
            <w:proofErr w:type="gramStart"/>
            <w:r w:rsidRPr="004F032A">
              <w:rPr>
                <w:rFonts w:ascii="Times New Roman" w:eastAsia="Times New Roman" w:hAnsi="Times New Roman" w:cs="Times New Roman"/>
                <w:b/>
                <w:bCs/>
                <w:sz w:val="20"/>
                <w:szCs w:val="20"/>
              </w:rPr>
              <w:t>është  39,141</w:t>
            </w:r>
            <w:proofErr w:type="gramEnd"/>
            <w:r w:rsidRPr="004F032A">
              <w:rPr>
                <w:rFonts w:ascii="Times New Roman" w:eastAsia="Times New Roman" w:hAnsi="Times New Roman" w:cs="Times New Roman"/>
                <w:b/>
                <w:bCs/>
                <w:sz w:val="20"/>
                <w:szCs w:val="20"/>
              </w:rPr>
              <w:t>, prej te cileve 22,630 meshkuj (57.8%) dhe 16,511 femra) (42.2%)</w:t>
            </w:r>
            <w:r w:rsidRPr="004F032A">
              <w:rPr>
                <w:rFonts w:ascii="Times New Roman" w:hAnsi="Times New Roman"/>
                <w:sz w:val="20"/>
                <w:szCs w:val="20"/>
                <w:lang w:val="sq-AL"/>
              </w:rPr>
              <w:t>.</w:t>
            </w:r>
          </w:p>
          <w:p w:rsidR="005D3A98" w:rsidRPr="004F032A" w:rsidRDefault="005D3A98" w:rsidP="00976A9B">
            <w:pPr>
              <w:spacing w:after="0" w:line="240" w:lineRule="auto"/>
              <w:rPr>
                <w:rFonts w:ascii="Times New Roman" w:hAnsi="Times New Roman"/>
                <w:b/>
                <w:sz w:val="20"/>
                <w:szCs w:val="20"/>
                <w:u w:val="single"/>
                <w:lang w:val="sq-AL"/>
              </w:rPr>
            </w:pPr>
            <w:r w:rsidRPr="004F032A">
              <w:rPr>
                <w:rFonts w:ascii="Times New Roman" w:hAnsi="Times New Roman"/>
                <w:b/>
                <w:sz w:val="20"/>
                <w:szCs w:val="20"/>
                <w:u w:val="single"/>
                <w:lang w:val="sq-AL"/>
              </w:rPr>
              <w:t>Krahasuar me bazën si dhe me vitin 2018, caku i vitit 2019 prej 30% rritje të përgjithshme (si dhe 20% për femra) nuk është arritur.</w:t>
            </w:r>
          </w:p>
          <w:p w:rsidR="005D3A98" w:rsidRPr="004F032A" w:rsidRDefault="005D3A98" w:rsidP="00976A9B">
            <w:pPr>
              <w:spacing w:after="0" w:line="240" w:lineRule="auto"/>
              <w:rPr>
                <w:rFonts w:ascii="Times New Roman" w:hAnsi="Times New Roman"/>
                <w:sz w:val="20"/>
                <w:szCs w:val="20"/>
                <w:lang w:val="sq-AL"/>
              </w:rPr>
            </w:pPr>
          </w:p>
          <w:p w:rsidR="005D3A98" w:rsidRPr="004F032A" w:rsidRDefault="005D3A98" w:rsidP="00976A9B">
            <w:pPr>
              <w:spacing w:after="0" w:line="240" w:lineRule="auto"/>
              <w:rPr>
                <w:rFonts w:ascii="Times New Roman" w:hAnsi="Times New Roman"/>
                <w:sz w:val="20"/>
                <w:szCs w:val="20"/>
                <w:lang w:val="sq-AL"/>
              </w:rPr>
            </w:pPr>
            <w:r w:rsidRPr="004F032A">
              <w:rPr>
                <w:rFonts w:ascii="Times New Roman" w:hAnsi="Times New Roman"/>
                <w:sz w:val="20"/>
                <w:szCs w:val="20"/>
                <w:lang w:val="sq-AL"/>
              </w:rPr>
              <w:t xml:space="preserve">Sa per rikujtim gjatë 2018 eshte raportuar, </w:t>
            </w:r>
            <w:r w:rsidRPr="004F032A">
              <w:rPr>
                <w:rFonts w:ascii="Times New Roman" w:hAnsi="Times New Roman"/>
                <w:b/>
                <w:bCs/>
                <w:sz w:val="20"/>
                <w:szCs w:val="20"/>
                <w:u w:val="single"/>
                <w:lang w:val="sq-AL"/>
              </w:rPr>
              <w:t xml:space="preserve">46,205 nxënës </w:t>
            </w:r>
            <w:r w:rsidRPr="004F032A">
              <w:rPr>
                <w:rFonts w:ascii="Times New Roman" w:hAnsi="Times New Roman"/>
                <w:sz w:val="20"/>
                <w:szCs w:val="20"/>
                <w:lang w:val="sq-AL"/>
              </w:rPr>
              <w:t>(27,389 meshkuj dhe 18,816 femra).</w:t>
            </w:r>
          </w:p>
          <w:p w:rsidR="005D3A98" w:rsidRDefault="005D3A98" w:rsidP="00976A9B">
            <w:pPr>
              <w:spacing w:after="0" w:line="240" w:lineRule="auto"/>
              <w:rPr>
                <w:rFonts w:ascii="Times New Roman" w:hAnsi="Times New Roman"/>
                <w:sz w:val="20"/>
                <w:szCs w:val="20"/>
                <w:lang w:val="sq-AL"/>
              </w:rPr>
            </w:pP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2"/>
              <w:gridCol w:w="1201"/>
              <w:gridCol w:w="1202"/>
            </w:tblGrid>
            <w:tr w:rsidR="005D3A98" w:rsidRPr="009D7D94" w:rsidTr="00976A9B">
              <w:trPr>
                <w:trHeight w:val="234"/>
              </w:trPr>
              <w:tc>
                <w:tcPr>
                  <w:tcW w:w="1666" w:type="pct"/>
                </w:tcPr>
                <w:p w:rsidR="005D3A98" w:rsidRPr="009D7D94" w:rsidRDefault="005D3A98" w:rsidP="00976A9B">
                  <w:pPr>
                    <w:rPr>
                      <w:rFonts w:ascii="Times New Roman" w:hAnsi="Times New Roman"/>
                      <w:b/>
                      <w:bCs/>
                      <w:color w:val="FF0000"/>
                      <w:sz w:val="20"/>
                      <w:szCs w:val="20"/>
                      <w:u w:val="single"/>
                    </w:rPr>
                  </w:pPr>
                </w:p>
              </w:tc>
              <w:tc>
                <w:tcPr>
                  <w:tcW w:w="1666" w:type="pct"/>
                  <w:shd w:val="clear" w:color="auto" w:fill="auto"/>
                </w:tcPr>
                <w:p w:rsidR="005D3A98" w:rsidRPr="009D7D94" w:rsidRDefault="005D3A98" w:rsidP="00976A9B">
                  <w:pPr>
                    <w:jc w:val="center"/>
                    <w:rPr>
                      <w:rFonts w:ascii="Times New Roman" w:hAnsi="Times New Roman"/>
                      <w:b/>
                      <w:bCs/>
                      <w:color w:val="FF0000"/>
                      <w:sz w:val="20"/>
                      <w:szCs w:val="20"/>
                      <w:u w:val="single"/>
                    </w:rPr>
                  </w:pPr>
                </w:p>
              </w:tc>
              <w:tc>
                <w:tcPr>
                  <w:tcW w:w="1667" w:type="pct"/>
                  <w:shd w:val="clear" w:color="auto" w:fill="FF0000"/>
                </w:tcPr>
                <w:p w:rsidR="005D3A98" w:rsidRPr="009D7D94" w:rsidRDefault="005D3A98" w:rsidP="00976A9B">
                  <w:pPr>
                    <w:jc w:val="center"/>
                    <w:rPr>
                      <w:rFonts w:ascii="Times New Roman" w:hAnsi="Times New Roman"/>
                      <w:b/>
                      <w:bCs/>
                      <w:color w:val="FF0000"/>
                      <w:sz w:val="20"/>
                      <w:szCs w:val="20"/>
                      <w:u w:val="single"/>
                    </w:rPr>
                  </w:pPr>
                  <w:r>
                    <w:rPr>
                      <w:rFonts w:ascii="Times New Roman" w:hAnsi="Times New Roman"/>
                      <w:b/>
                      <w:bCs/>
                      <w:color w:val="000000" w:themeColor="text1"/>
                      <w:sz w:val="20"/>
                      <w:szCs w:val="20"/>
                      <w:u w:val="single"/>
                    </w:rPr>
                    <w:t>Nuk është realizuar</w:t>
                  </w:r>
                </w:p>
              </w:tc>
            </w:tr>
          </w:tbl>
          <w:p w:rsidR="005D3A98" w:rsidRPr="006D67A5" w:rsidRDefault="005D3A98" w:rsidP="00976A9B">
            <w:pPr>
              <w:spacing w:after="0" w:line="240" w:lineRule="auto"/>
              <w:rPr>
                <w:rFonts w:ascii="Times New Roman" w:hAnsi="Times New Roman"/>
                <w:sz w:val="20"/>
                <w:szCs w:val="20"/>
                <w:lang w:val="sq-AL"/>
              </w:rPr>
            </w:pPr>
          </w:p>
        </w:tc>
      </w:tr>
      <w:tr w:rsidR="005D3A98" w:rsidRPr="006D67A5" w:rsidTr="00976A9B">
        <w:trPr>
          <w:trHeight w:val="1372"/>
        </w:trPr>
        <w:tc>
          <w:tcPr>
            <w:tcW w:w="1337" w:type="pct"/>
            <w:vMerge/>
            <w:shd w:val="clear" w:color="auto" w:fill="auto"/>
          </w:tcPr>
          <w:p w:rsidR="005D3A98" w:rsidRPr="00671A8E" w:rsidRDefault="005D3A98" w:rsidP="00976A9B">
            <w:pPr>
              <w:jc w:val="both"/>
              <w:rPr>
                <w:rFonts w:ascii="Times New Roman" w:hAnsi="Times New Roman"/>
                <w:lang w:val="sq-AL"/>
              </w:rPr>
            </w:pPr>
          </w:p>
        </w:tc>
        <w:tc>
          <w:tcPr>
            <w:tcW w:w="1176" w:type="pct"/>
            <w:gridSpan w:val="3"/>
            <w:shd w:val="clear" w:color="auto" w:fill="auto"/>
          </w:tcPr>
          <w:p w:rsidR="005D3A98" w:rsidRPr="00F62CC1" w:rsidRDefault="005D3A98" w:rsidP="00976A9B">
            <w:pPr>
              <w:numPr>
                <w:ilvl w:val="0"/>
                <w:numId w:val="2"/>
              </w:numPr>
              <w:spacing w:after="0" w:line="240" w:lineRule="auto"/>
              <w:ind w:left="254" w:hanging="254"/>
              <w:jc w:val="both"/>
              <w:rPr>
                <w:rFonts w:ascii="Times New Roman" w:hAnsi="Times New Roman"/>
                <w:sz w:val="20"/>
                <w:szCs w:val="20"/>
                <w:lang w:val="sq-AL"/>
              </w:rPr>
            </w:pPr>
            <w:r w:rsidRPr="00F62CC1">
              <w:rPr>
                <w:rFonts w:ascii="Times New Roman" w:hAnsi="Times New Roman"/>
                <w:sz w:val="20"/>
                <w:szCs w:val="20"/>
                <w:lang w:val="sq-AL"/>
              </w:rPr>
              <w:t>Indeksi i paritetit gjinor në drejtime teknike</w:t>
            </w:r>
          </w:p>
          <w:p w:rsidR="005D3A98" w:rsidRPr="00F62CC1" w:rsidRDefault="005D3A98" w:rsidP="00976A9B">
            <w:pPr>
              <w:spacing w:after="0" w:line="240" w:lineRule="auto"/>
              <w:ind w:left="254"/>
              <w:jc w:val="both"/>
              <w:rPr>
                <w:rFonts w:ascii="Times New Roman" w:hAnsi="Times New Roman"/>
                <w:sz w:val="20"/>
                <w:szCs w:val="20"/>
                <w:lang w:val="sq-AL"/>
              </w:rPr>
            </w:pPr>
          </w:p>
        </w:tc>
        <w:tc>
          <w:tcPr>
            <w:tcW w:w="383" w:type="pct"/>
            <w:shd w:val="clear" w:color="auto" w:fill="auto"/>
          </w:tcPr>
          <w:p w:rsidR="005D3A98" w:rsidRPr="00F62CC1" w:rsidRDefault="005D3A98" w:rsidP="00976A9B">
            <w:pPr>
              <w:spacing w:after="0" w:line="240" w:lineRule="auto"/>
              <w:jc w:val="center"/>
              <w:rPr>
                <w:rFonts w:ascii="Times New Roman" w:hAnsi="Times New Roman"/>
                <w:sz w:val="20"/>
                <w:szCs w:val="20"/>
                <w:lang w:val="sq-AL"/>
              </w:rPr>
            </w:pPr>
            <w:r w:rsidRPr="00F62CC1">
              <w:rPr>
                <w:rFonts w:ascii="Times New Roman" w:hAnsi="Times New Roman"/>
                <w:sz w:val="20"/>
                <w:szCs w:val="20"/>
                <w:lang w:val="sq-AL"/>
              </w:rPr>
              <w:t>0.25</w:t>
            </w:r>
            <w:bookmarkStart w:id="46" w:name="_Ref451005941"/>
            <w:r w:rsidRPr="00F62CC1">
              <w:rPr>
                <w:rFonts w:ascii="Times New Roman" w:hAnsi="Times New Roman"/>
                <w:i/>
                <w:sz w:val="20"/>
                <w:szCs w:val="20"/>
                <w:vertAlign w:val="superscript"/>
                <w:lang w:val="sq-AL"/>
              </w:rPr>
              <w:footnoteReference w:id="20"/>
            </w:r>
            <w:bookmarkEnd w:id="46"/>
          </w:p>
          <w:p w:rsidR="005D3A98" w:rsidRPr="00F62CC1" w:rsidRDefault="005D3A98" w:rsidP="00976A9B">
            <w:pPr>
              <w:spacing w:after="0" w:line="240" w:lineRule="auto"/>
              <w:jc w:val="center"/>
              <w:rPr>
                <w:rFonts w:ascii="Times New Roman" w:hAnsi="Times New Roman"/>
                <w:color w:val="000000"/>
                <w:sz w:val="20"/>
                <w:szCs w:val="20"/>
                <w:lang w:val="sq-AL"/>
              </w:rPr>
            </w:pPr>
          </w:p>
        </w:tc>
        <w:tc>
          <w:tcPr>
            <w:tcW w:w="355" w:type="pct"/>
            <w:vMerge/>
            <w:shd w:val="clear" w:color="auto" w:fill="auto"/>
          </w:tcPr>
          <w:p w:rsidR="005D3A98" w:rsidRPr="00F62CC1" w:rsidRDefault="005D3A98" w:rsidP="00976A9B">
            <w:pPr>
              <w:spacing w:after="120" w:line="240" w:lineRule="auto"/>
              <w:jc w:val="center"/>
              <w:rPr>
                <w:rFonts w:ascii="Times New Roman" w:hAnsi="Times New Roman"/>
                <w:sz w:val="20"/>
                <w:szCs w:val="20"/>
                <w:lang w:val="sq-AL"/>
              </w:rPr>
            </w:pPr>
          </w:p>
        </w:tc>
        <w:tc>
          <w:tcPr>
            <w:tcW w:w="410" w:type="pct"/>
          </w:tcPr>
          <w:p w:rsidR="005D3A98" w:rsidRPr="00F62CC1" w:rsidRDefault="005D3A98" w:rsidP="00976A9B">
            <w:pPr>
              <w:spacing w:after="0" w:line="240" w:lineRule="auto"/>
              <w:jc w:val="center"/>
              <w:rPr>
                <w:rFonts w:ascii="Times New Roman" w:hAnsi="Times New Roman"/>
                <w:sz w:val="20"/>
                <w:szCs w:val="20"/>
                <w:lang w:val="sq-AL"/>
              </w:rPr>
            </w:pPr>
            <w:r w:rsidRPr="00F62CC1">
              <w:rPr>
                <w:rFonts w:ascii="Times New Roman" w:hAnsi="Times New Roman"/>
                <w:sz w:val="20"/>
                <w:szCs w:val="20"/>
                <w:lang w:val="sq-AL"/>
              </w:rPr>
              <w:t>0.40</w:t>
            </w:r>
          </w:p>
          <w:p w:rsidR="005D3A98" w:rsidRPr="00F62CC1" w:rsidRDefault="005D3A98" w:rsidP="00976A9B">
            <w:pPr>
              <w:spacing w:after="0" w:line="240" w:lineRule="auto"/>
              <w:jc w:val="center"/>
              <w:rPr>
                <w:rFonts w:ascii="Times New Roman" w:hAnsi="Times New Roman"/>
                <w:sz w:val="20"/>
                <w:szCs w:val="20"/>
                <w:lang w:val="sq-AL"/>
              </w:rPr>
            </w:pPr>
          </w:p>
        </w:tc>
        <w:tc>
          <w:tcPr>
            <w:tcW w:w="1339" w:type="pct"/>
          </w:tcPr>
          <w:p w:rsidR="005D3A98" w:rsidRPr="00502416" w:rsidRDefault="005D3A98" w:rsidP="00976A9B">
            <w:pPr>
              <w:spacing w:after="0" w:line="240" w:lineRule="auto"/>
              <w:rPr>
                <w:rFonts w:ascii="Times New Roman" w:hAnsi="Times New Roman"/>
                <w:b/>
                <w:highlight w:val="red"/>
                <w:u w:val="single"/>
                <w:lang w:val="sq-AL"/>
              </w:rPr>
            </w:pPr>
            <w:r w:rsidRPr="00EE69D3">
              <w:rPr>
                <w:rFonts w:ascii="Times New Roman" w:hAnsi="Times New Roman"/>
                <w:b/>
                <w:highlight w:val="red"/>
                <w:u w:val="single"/>
                <w:lang w:val="sq-AL"/>
              </w:rPr>
              <w:t>MASHT nuk ka raportuar këtë</w:t>
            </w:r>
            <w:r>
              <w:rPr>
                <w:rFonts w:ascii="Times New Roman" w:hAnsi="Times New Roman"/>
                <w:b/>
                <w:highlight w:val="red"/>
                <w:u w:val="single"/>
                <w:lang w:val="sq-AL"/>
              </w:rPr>
              <w:t xml:space="preserve"> indikator </w:t>
            </w:r>
          </w:p>
          <w:p w:rsidR="005D3A98" w:rsidRPr="00D87FB2" w:rsidRDefault="005D3A98" w:rsidP="00976A9B">
            <w:pPr>
              <w:rPr>
                <w:rFonts w:ascii="Times New Roman" w:eastAsia="Times New Roman" w:hAnsi="Times New Roman" w:cs="Times New Roman"/>
                <w:b/>
                <w:bCs/>
                <w:color w:val="FF0000"/>
                <w:u w:val="single"/>
              </w:rPr>
            </w:pP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2"/>
              <w:gridCol w:w="1201"/>
              <w:gridCol w:w="1202"/>
            </w:tblGrid>
            <w:tr w:rsidR="005D3A98" w:rsidRPr="009D7D94" w:rsidTr="00976A9B">
              <w:trPr>
                <w:trHeight w:val="234"/>
              </w:trPr>
              <w:tc>
                <w:tcPr>
                  <w:tcW w:w="1666" w:type="pct"/>
                  <w:shd w:val="clear" w:color="auto" w:fill="auto"/>
                </w:tcPr>
                <w:p w:rsidR="005D3A98" w:rsidRPr="009D7D94" w:rsidRDefault="005D3A98" w:rsidP="00976A9B">
                  <w:pPr>
                    <w:rPr>
                      <w:rFonts w:ascii="Times New Roman" w:hAnsi="Times New Roman"/>
                      <w:b/>
                      <w:bCs/>
                      <w:color w:val="FF0000"/>
                      <w:sz w:val="20"/>
                      <w:szCs w:val="20"/>
                      <w:u w:val="single"/>
                    </w:rPr>
                  </w:pPr>
                </w:p>
              </w:tc>
              <w:tc>
                <w:tcPr>
                  <w:tcW w:w="1666" w:type="pct"/>
                  <w:shd w:val="clear" w:color="auto" w:fill="auto"/>
                </w:tcPr>
                <w:p w:rsidR="005D3A98" w:rsidRPr="009D7D94" w:rsidRDefault="005D3A98" w:rsidP="00976A9B">
                  <w:pPr>
                    <w:jc w:val="center"/>
                    <w:rPr>
                      <w:rFonts w:ascii="Times New Roman" w:hAnsi="Times New Roman"/>
                      <w:b/>
                      <w:bCs/>
                      <w:color w:val="FF0000"/>
                      <w:sz w:val="20"/>
                      <w:szCs w:val="20"/>
                      <w:u w:val="single"/>
                    </w:rPr>
                  </w:pPr>
                </w:p>
              </w:tc>
              <w:tc>
                <w:tcPr>
                  <w:tcW w:w="1667" w:type="pct"/>
                  <w:shd w:val="clear" w:color="auto" w:fill="auto"/>
                </w:tcPr>
                <w:p w:rsidR="005D3A98" w:rsidRPr="009D7D94" w:rsidRDefault="005D3A98" w:rsidP="00976A9B">
                  <w:pPr>
                    <w:jc w:val="center"/>
                    <w:rPr>
                      <w:rFonts w:ascii="Times New Roman" w:hAnsi="Times New Roman"/>
                      <w:b/>
                      <w:bCs/>
                      <w:color w:val="FF0000"/>
                      <w:sz w:val="20"/>
                      <w:szCs w:val="20"/>
                      <w:u w:val="single"/>
                    </w:rPr>
                  </w:pPr>
                  <w:r>
                    <w:rPr>
                      <w:rFonts w:ascii="Times New Roman" w:hAnsi="Times New Roman"/>
                      <w:b/>
                      <w:bCs/>
                      <w:color w:val="000000" w:themeColor="text1"/>
                      <w:sz w:val="20"/>
                      <w:szCs w:val="20"/>
                      <w:u w:val="single"/>
                    </w:rPr>
                    <w:t>?</w:t>
                  </w:r>
                </w:p>
              </w:tc>
            </w:tr>
          </w:tbl>
          <w:p w:rsidR="005D3A98" w:rsidRPr="006D67A5" w:rsidRDefault="005D3A98" w:rsidP="00976A9B">
            <w:pPr>
              <w:spacing w:after="0" w:line="240" w:lineRule="auto"/>
              <w:rPr>
                <w:rFonts w:ascii="Times New Roman" w:hAnsi="Times New Roman"/>
                <w:sz w:val="20"/>
                <w:szCs w:val="20"/>
                <w:lang w:val="sq-AL"/>
              </w:rPr>
            </w:pPr>
          </w:p>
        </w:tc>
      </w:tr>
      <w:tr w:rsidR="005D3A98" w:rsidRPr="006D67A5" w:rsidTr="00976A9B">
        <w:trPr>
          <w:trHeight w:val="1372"/>
        </w:trPr>
        <w:tc>
          <w:tcPr>
            <w:tcW w:w="1337" w:type="pct"/>
            <w:vMerge/>
            <w:shd w:val="clear" w:color="auto" w:fill="auto"/>
          </w:tcPr>
          <w:p w:rsidR="005D3A98" w:rsidRPr="00671A8E" w:rsidRDefault="005D3A98" w:rsidP="00976A9B">
            <w:pPr>
              <w:jc w:val="both"/>
              <w:rPr>
                <w:rFonts w:ascii="Times New Roman" w:hAnsi="Times New Roman"/>
                <w:lang w:val="sq-AL"/>
              </w:rPr>
            </w:pPr>
          </w:p>
        </w:tc>
        <w:tc>
          <w:tcPr>
            <w:tcW w:w="1176" w:type="pct"/>
            <w:gridSpan w:val="3"/>
            <w:shd w:val="clear" w:color="auto" w:fill="auto"/>
          </w:tcPr>
          <w:p w:rsidR="005D3A98" w:rsidRPr="00F62CC1" w:rsidRDefault="005D3A98" w:rsidP="00976A9B">
            <w:pPr>
              <w:numPr>
                <w:ilvl w:val="0"/>
                <w:numId w:val="2"/>
              </w:numPr>
              <w:spacing w:after="0" w:line="240" w:lineRule="auto"/>
              <w:ind w:left="254" w:hanging="254"/>
              <w:jc w:val="both"/>
              <w:rPr>
                <w:rFonts w:ascii="Times New Roman" w:hAnsi="Times New Roman"/>
                <w:sz w:val="20"/>
                <w:szCs w:val="20"/>
                <w:lang w:val="sq-AL"/>
              </w:rPr>
            </w:pPr>
            <w:r w:rsidRPr="00F62CC1">
              <w:rPr>
                <w:rFonts w:ascii="Times New Roman" w:hAnsi="Times New Roman"/>
                <w:color w:val="000000"/>
                <w:sz w:val="20"/>
                <w:szCs w:val="20"/>
                <w:lang w:val="sq-AL"/>
              </w:rPr>
              <w:t>Rritja e numrit të nxënësve në drejtimet deficitare</w:t>
            </w:r>
            <w:r w:rsidRPr="00F62CC1">
              <w:rPr>
                <w:rStyle w:val="FootnoteReference"/>
                <w:color w:val="000000"/>
                <w:lang w:val="sq-AL"/>
              </w:rPr>
              <w:footnoteReference w:id="21"/>
            </w:r>
          </w:p>
          <w:p w:rsidR="005D3A98" w:rsidRPr="00F62CC1" w:rsidRDefault="005D3A98" w:rsidP="00976A9B">
            <w:pPr>
              <w:spacing w:after="0" w:line="240" w:lineRule="auto"/>
              <w:ind w:left="254"/>
              <w:jc w:val="both"/>
              <w:rPr>
                <w:rFonts w:ascii="Times New Roman" w:hAnsi="Times New Roman"/>
                <w:sz w:val="20"/>
                <w:szCs w:val="20"/>
                <w:lang w:val="sq-AL"/>
              </w:rPr>
            </w:pPr>
          </w:p>
        </w:tc>
        <w:tc>
          <w:tcPr>
            <w:tcW w:w="383" w:type="pct"/>
            <w:shd w:val="clear" w:color="auto" w:fill="auto"/>
          </w:tcPr>
          <w:p w:rsidR="005D3A98" w:rsidRPr="00F62CC1" w:rsidRDefault="005D3A98" w:rsidP="00976A9B">
            <w:pPr>
              <w:spacing w:after="0" w:line="240" w:lineRule="auto"/>
              <w:jc w:val="center"/>
              <w:rPr>
                <w:rFonts w:ascii="Times New Roman" w:hAnsi="Times New Roman"/>
                <w:sz w:val="20"/>
                <w:szCs w:val="20"/>
                <w:lang w:val="sq-AL"/>
              </w:rPr>
            </w:pPr>
            <w:bookmarkStart w:id="47" w:name="_Ref451003719"/>
            <w:r w:rsidRPr="00F62CC1">
              <w:rPr>
                <w:rFonts w:ascii="Times New Roman" w:hAnsi="Times New Roman"/>
                <w:sz w:val="20"/>
                <w:szCs w:val="20"/>
                <w:lang w:val="sq-AL"/>
              </w:rPr>
              <w:t>37.8%</w:t>
            </w:r>
            <w:r w:rsidRPr="00F62CC1">
              <w:rPr>
                <w:rFonts w:ascii="Times New Roman" w:hAnsi="Times New Roman"/>
                <w:sz w:val="20"/>
                <w:szCs w:val="20"/>
                <w:vertAlign w:val="superscript"/>
                <w:lang w:val="sq-AL"/>
              </w:rPr>
              <w:footnoteReference w:id="22"/>
            </w:r>
            <w:bookmarkEnd w:id="47"/>
          </w:p>
          <w:p w:rsidR="005D3A98" w:rsidRPr="00F62CC1" w:rsidRDefault="005D3A98" w:rsidP="00976A9B">
            <w:pPr>
              <w:spacing w:after="0" w:line="240" w:lineRule="auto"/>
              <w:jc w:val="center"/>
              <w:rPr>
                <w:rFonts w:ascii="Times New Roman" w:hAnsi="Times New Roman"/>
                <w:color w:val="000000"/>
                <w:sz w:val="20"/>
                <w:szCs w:val="20"/>
                <w:lang w:val="sq-AL"/>
              </w:rPr>
            </w:pPr>
          </w:p>
        </w:tc>
        <w:tc>
          <w:tcPr>
            <w:tcW w:w="355" w:type="pct"/>
            <w:vMerge/>
            <w:shd w:val="clear" w:color="auto" w:fill="auto"/>
          </w:tcPr>
          <w:p w:rsidR="005D3A98" w:rsidRPr="00F62CC1" w:rsidRDefault="005D3A98" w:rsidP="00976A9B">
            <w:pPr>
              <w:spacing w:after="120" w:line="240" w:lineRule="auto"/>
              <w:jc w:val="center"/>
              <w:rPr>
                <w:rFonts w:ascii="Times New Roman" w:hAnsi="Times New Roman"/>
                <w:sz w:val="20"/>
                <w:szCs w:val="20"/>
                <w:lang w:val="sq-AL"/>
              </w:rPr>
            </w:pPr>
          </w:p>
        </w:tc>
        <w:tc>
          <w:tcPr>
            <w:tcW w:w="410" w:type="pct"/>
          </w:tcPr>
          <w:p w:rsidR="005D3A98" w:rsidRPr="00F62CC1" w:rsidRDefault="005D3A98" w:rsidP="00976A9B">
            <w:pPr>
              <w:spacing w:after="0" w:line="240" w:lineRule="auto"/>
              <w:jc w:val="center"/>
              <w:rPr>
                <w:rFonts w:ascii="Times New Roman" w:hAnsi="Times New Roman"/>
                <w:sz w:val="20"/>
                <w:szCs w:val="20"/>
                <w:lang w:val="sq-AL"/>
              </w:rPr>
            </w:pPr>
            <w:r w:rsidRPr="00F62CC1">
              <w:rPr>
                <w:rFonts w:ascii="Times New Roman" w:hAnsi="Times New Roman"/>
                <w:sz w:val="20"/>
                <w:szCs w:val="20"/>
                <w:lang w:val="sq-AL"/>
              </w:rPr>
              <w:t>50%</w:t>
            </w:r>
          </w:p>
          <w:p w:rsidR="005D3A98" w:rsidRPr="00F62CC1" w:rsidRDefault="005D3A98" w:rsidP="00976A9B">
            <w:pPr>
              <w:spacing w:after="0" w:line="240" w:lineRule="auto"/>
              <w:jc w:val="center"/>
              <w:rPr>
                <w:rFonts w:ascii="Times New Roman" w:hAnsi="Times New Roman"/>
                <w:sz w:val="20"/>
                <w:szCs w:val="20"/>
                <w:lang w:val="sq-AL"/>
              </w:rPr>
            </w:pPr>
          </w:p>
        </w:tc>
        <w:tc>
          <w:tcPr>
            <w:tcW w:w="1339" w:type="pct"/>
          </w:tcPr>
          <w:p w:rsidR="005D3A98" w:rsidRPr="004F032A" w:rsidRDefault="005D3A98" w:rsidP="00976A9B">
            <w:pPr>
              <w:spacing w:after="0" w:line="240" w:lineRule="auto"/>
              <w:rPr>
                <w:rFonts w:ascii="Times New Roman" w:hAnsi="Times New Roman"/>
                <w:b/>
                <w:sz w:val="20"/>
                <w:szCs w:val="20"/>
                <w:u w:val="single"/>
                <w:lang w:val="sq-AL"/>
              </w:rPr>
            </w:pPr>
            <w:r w:rsidRPr="004F032A">
              <w:rPr>
                <w:rFonts w:ascii="Times New Roman" w:hAnsi="Times New Roman"/>
                <w:b/>
                <w:sz w:val="20"/>
                <w:szCs w:val="20"/>
                <w:u w:val="single"/>
                <w:lang w:val="sq-AL"/>
              </w:rPr>
              <w:t>MASHT ka raportuar si vijon:</w:t>
            </w:r>
          </w:p>
          <w:p w:rsidR="005D3A98" w:rsidRPr="004F032A" w:rsidRDefault="005D3A98" w:rsidP="00976A9B">
            <w:pPr>
              <w:spacing w:after="0" w:line="240" w:lineRule="auto"/>
              <w:rPr>
                <w:rFonts w:ascii="Times New Roman" w:hAnsi="Times New Roman"/>
                <w:b/>
                <w:sz w:val="20"/>
                <w:szCs w:val="20"/>
                <w:u w:val="single"/>
                <w:lang w:val="sq-AL"/>
              </w:rPr>
            </w:pPr>
          </w:p>
          <w:p w:rsidR="005D3A98" w:rsidRPr="004F032A" w:rsidRDefault="005D3A98" w:rsidP="00976A9B">
            <w:pPr>
              <w:rPr>
                <w:rFonts w:ascii="Times New Roman" w:hAnsi="Times New Roman" w:cs="Times New Roman"/>
                <w:sz w:val="20"/>
                <w:szCs w:val="20"/>
              </w:rPr>
            </w:pPr>
            <w:r w:rsidRPr="004F032A">
              <w:rPr>
                <w:rFonts w:ascii="Times New Roman" w:hAnsi="Times New Roman" w:cs="Times New Roman"/>
                <w:b/>
                <w:sz w:val="20"/>
                <w:szCs w:val="20"/>
                <w:u w:val="single"/>
              </w:rPr>
              <w:t xml:space="preserve">Eshtë aprovuar UA për për </w:t>
            </w:r>
            <w:r w:rsidRPr="004F032A">
              <w:rPr>
                <w:rFonts w:ascii="Times New Roman" w:eastAsia="Times New Roman" w:hAnsi="Times New Roman" w:cs="Times New Roman"/>
                <w:b/>
                <w:sz w:val="20"/>
                <w:szCs w:val="20"/>
                <w:u w:val="single"/>
                <w:lang w:val="sq-AL" w:eastAsia="bs-Latn-BA"/>
              </w:rPr>
              <w:t>krijimin e strukturës stimuluese për mbështetjen e shkollimit të nxënësve në drejtimet deficitare</w:t>
            </w:r>
            <w:r w:rsidRPr="004F032A">
              <w:rPr>
                <w:rFonts w:ascii="Times New Roman" w:eastAsia="Times New Roman" w:hAnsi="Times New Roman" w:cs="Times New Roman"/>
                <w:sz w:val="20"/>
                <w:szCs w:val="20"/>
                <w:lang w:val="sq-AL" w:eastAsia="bs-Latn-BA"/>
              </w:rPr>
              <w:t xml:space="preserve"> </w:t>
            </w:r>
            <w:r w:rsidRPr="004F032A">
              <w:rPr>
                <w:rFonts w:ascii="Times New Roman" w:eastAsia="Times New Roman" w:hAnsi="Times New Roman" w:cs="Times New Roman"/>
                <w:b/>
                <w:sz w:val="20"/>
                <w:szCs w:val="20"/>
                <w:u w:val="single"/>
                <w:lang w:val="sq-AL" w:eastAsia="bs-Latn-BA"/>
              </w:rPr>
              <w:t>dhe për vajzat/</w:t>
            </w:r>
            <w:proofErr w:type="gramStart"/>
            <w:r w:rsidRPr="004F032A">
              <w:rPr>
                <w:rFonts w:ascii="Times New Roman" w:eastAsia="Times New Roman" w:hAnsi="Times New Roman" w:cs="Times New Roman"/>
                <w:b/>
                <w:sz w:val="20"/>
                <w:szCs w:val="20"/>
                <w:u w:val="single"/>
                <w:lang w:val="sq-AL" w:eastAsia="bs-Latn-BA"/>
              </w:rPr>
              <w:t>gratë  në</w:t>
            </w:r>
            <w:proofErr w:type="gramEnd"/>
            <w:r w:rsidRPr="004F032A">
              <w:rPr>
                <w:rFonts w:ascii="Times New Roman" w:eastAsia="Times New Roman" w:hAnsi="Times New Roman" w:cs="Times New Roman"/>
                <w:b/>
                <w:sz w:val="20"/>
                <w:szCs w:val="20"/>
                <w:u w:val="single"/>
                <w:lang w:val="sq-AL" w:eastAsia="bs-Latn-BA"/>
              </w:rPr>
              <w:t xml:space="preserve"> drejtimet teknike në institucionet e arsimit dhe aftësimit profesional dhe janë ofruar bursa për drejtimet deficitare dhe për vajza. Janë ndarë 40 bursa nga MASH dhe po ashtu edhe ne nivel komune.</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2"/>
              <w:gridCol w:w="1201"/>
              <w:gridCol w:w="1202"/>
            </w:tblGrid>
            <w:tr w:rsidR="005D3A98" w:rsidRPr="009D7D94" w:rsidTr="00976A9B">
              <w:trPr>
                <w:trHeight w:val="234"/>
              </w:trPr>
              <w:tc>
                <w:tcPr>
                  <w:tcW w:w="1666" w:type="pct"/>
                  <w:shd w:val="clear" w:color="auto" w:fill="auto"/>
                </w:tcPr>
                <w:p w:rsidR="005D3A98" w:rsidRPr="009D7D94" w:rsidRDefault="005D3A98" w:rsidP="00976A9B">
                  <w:pPr>
                    <w:rPr>
                      <w:rFonts w:ascii="Times New Roman" w:hAnsi="Times New Roman"/>
                      <w:b/>
                      <w:bCs/>
                      <w:color w:val="FF0000"/>
                      <w:sz w:val="20"/>
                      <w:szCs w:val="20"/>
                      <w:u w:val="single"/>
                    </w:rPr>
                  </w:pPr>
                </w:p>
              </w:tc>
              <w:tc>
                <w:tcPr>
                  <w:tcW w:w="1666" w:type="pct"/>
                  <w:shd w:val="clear" w:color="auto" w:fill="auto"/>
                </w:tcPr>
                <w:p w:rsidR="005D3A98" w:rsidRPr="009D7D94" w:rsidRDefault="005D3A98" w:rsidP="00976A9B">
                  <w:pPr>
                    <w:jc w:val="center"/>
                    <w:rPr>
                      <w:rFonts w:ascii="Times New Roman" w:hAnsi="Times New Roman"/>
                      <w:b/>
                      <w:bCs/>
                      <w:color w:val="FF0000"/>
                      <w:sz w:val="20"/>
                      <w:szCs w:val="20"/>
                      <w:u w:val="single"/>
                    </w:rPr>
                  </w:pPr>
                </w:p>
              </w:tc>
              <w:tc>
                <w:tcPr>
                  <w:tcW w:w="1667" w:type="pct"/>
                  <w:shd w:val="clear" w:color="auto" w:fill="FF0000"/>
                </w:tcPr>
                <w:p w:rsidR="005D3A98" w:rsidRPr="009D7D94" w:rsidRDefault="005D3A98" w:rsidP="00976A9B">
                  <w:pPr>
                    <w:jc w:val="center"/>
                    <w:rPr>
                      <w:rFonts w:ascii="Times New Roman" w:hAnsi="Times New Roman"/>
                      <w:b/>
                      <w:bCs/>
                      <w:color w:val="FF0000"/>
                      <w:sz w:val="20"/>
                      <w:szCs w:val="20"/>
                      <w:u w:val="single"/>
                    </w:rPr>
                  </w:pPr>
                  <w:r>
                    <w:rPr>
                      <w:rFonts w:ascii="Times New Roman" w:hAnsi="Times New Roman"/>
                      <w:b/>
                      <w:bCs/>
                      <w:color w:val="000000" w:themeColor="text1"/>
                      <w:sz w:val="20"/>
                      <w:szCs w:val="20"/>
                      <w:u w:val="single"/>
                    </w:rPr>
                    <w:t>Nuk është realizuar</w:t>
                  </w:r>
                </w:p>
              </w:tc>
            </w:tr>
          </w:tbl>
          <w:p w:rsidR="005D3A98" w:rsidRPr="006D67A5" w:rsidRDefault="005D3A98" w:rsidP="00976A9B">
            <w:pPr>
              <w:spacing w:after="0" w:line="240" w:lineRule="auto"/>
              <w:rPr>
                <w:rFonts w:ascii="Times New Roman" w:hAnsi="Times New Roman"/>
                <w:sz w:val="20"/>
                <w:szCs w:val="20"/>
                <w:lang w:val="sq-AL"/>
              </w:rPr>
            </w:pPr>
          </w:p>
        </w:tc>
      </w:tr>
      <w:tr w:rsidR="005D3A98" w:rsidRPr="006D67A5" w:rsidTr="00976A9B">
        <w:trPr>
          <w:trHeight w:val="1372"/>
        </w:trPr>
        <w:tc>
          <w:tcPr>
            <w:tcW w:w="1337" w:type="pct"/>
            <w:vMerge/>
            <w:shd w:val="clear" w:color="auto" w:fill="auto"/>
          </w:tcPr>
          <w:p w:rsidR="005D3A98" w:rsidRPr="00671A8E" w:rsidRDefault="005D3A98" w:rsidP="00976A9B">
            <w:pPr>
              <w:jc w:val="both"/>
              <w:rPr>
                <w:rFonts w:ascii="Times New Roman" w:hAnsi="Times New Roman"/>
                <w:lang w:val="sq-AL"/>
              </w:rPr>
            </w:pPr>
          </w:p>
        </w:tc>
        <w:tc>
          <w:tcPr>
            <w:tcW w:w="1176" w:type="pct"/>
            <w:gridSpan w:val="3"/>
            <w:shd w:val="clear" w:color="auto" w:fill="auto"/>
          </w:tcPr>
          <w:p w:rsidR="005D3A98" w:rsidRPr="00F62CC1" w:rsidRDefault="005D3A98" w:rsidP="00976A9B">
            <w:pPr>
              <w:numPr>
                <w:ilvl w:val="0"/>
                <w:numId w:val="2"/>
              </w:numPr>
              <w:spacing w:after="0" w:line="240" w:lineRule="auto"/>
              <w:ind w:left="254" w:hanging="254"/>
              <w:jc w:val="both"/>
              <w:rPr>
                <w:rFonts w:ascii="Times New Roman" w:hAnsi="Times New Roman"/>
                <w:sz w:val="20"/>
                <w:szCs w:val="20"/>
                <w:lang w:val="sq-AL"/>
              </w:rPr>
            </w:pPr>
            <w:r w:rsidRPr="00F62CC1">
              <w:rPr>
                <w:rFonts w:ascii="Times New Roman" w:hAnsi="Times New Roman"/>
                <w:sz w:val="20"/>
                <w:szCs w:val="20"/>
                <w:lang w:val="sq-AL"/>
              </w:rPr>
              <w:t>Numri i profileve të sistemit arsimor që janë azhurnuar sipas standardeve profesionale</w:t>
            </w:r>
          </w:p>
          <w:p w:rsidR="005D3A98" w:rsidRPr="00F62CC1" w:rsidRDefault="005D3A98" w:rsidP="00976A9B">
            <w:pPr>
              <w:spacing w:after="0" w:line="240" w:lineRule="auto"/>
              <w:ind w:left="254"/>
              <w:jc w:val="both"/>
              <w:rPr>
                <w:rFonts w:ascii="Times New Roman" w:hAnsi="Times New Roman"/>
                <w:sz w:val="20"/>
                <w:szCs w:val="20"/>
                <w:lang w:val="sq-AL"/>
              </w:rPr>
            </w:pPr>
          </w:p>
        </w:tc>
        <w:tc>
          <w:tcPr>
            <w:tcW w:w="383" w:type="pct"/>
            <w:shd w:val="clear" w:color="auto" w:fill="auto"/>
          </w:tcPr>
          <w:p w:rsidR="005D3A98" w:rsidRPr="00F62CC1" w:rsidRDefault="005D3A98" w:rsidP="00976A9B">
            <w:pPr>
              <w:spacing w:after="0" w:line="240" w:lineRule="auto"/>
              <w:jc w:val="center"/>
              <w:rPr>
                <w:rFonts w:ascii="Times New Roman" w:hAnsi="Times New Roman"/>
                <w:sz w:val="20"/>
                <w:szCs w:val="20"/>
                <w:lang w:val="sq-AL"/>
              </w:rPr>
            </w:pPr>
            <w:r w:rsidRPr="00F62CC1">
              <w:rPr>
                <w:rFonts w:ascii="Times New Roman" w:hAnsi="Times New Roman"/>
                <w:sz w:val="20"/>
                <w:szCs w:val="20"/>
                <w:lang w:val="sq-AL"/>
              </w:rPr>
              <w:t>0%</w:t>
            </w:r>
          </w:p>
          <w:p w:rsidR="005D3A98" w:rsidRPr="00F62CC1" w:rsidRDefault="005D3A98" w:rsidP="00976A9B">
            <w:pPr>
              <w:spacing w:after="0" w:line="240" w:lineRule="auto"/>
              <w:jc w:val="center"/>
              <w:rPr>
                <w:rFonts w:ascii="Times New Roman" w:hAnsi="Times New Roman"/>
                <w:color w:val="000000"/>
                <w:sz w:val="20"/>
                <w:szCs w:val="20"/>
                <w:lang w:val="sq-AL"/>
              </w:rPr>
            </w:pPr>
          </w:p>
        </w:tc>
        <w:tc>
          <w:tcPr>
            <w:tcW w:w="355" w:type="pct"/>
            <w:vMerge/>
            <w:shd w:val="clear" w:color="auto" w:fill="auto"/>
          </w:tcPr>
          <w:p w:rsidR="005D3A98" w:rsidRPr="00F62CC1" w:rsidRDefault="005D3A98" w:rsidP="00976A9B">
            <w:pPr>
              <w:spacing w:after="120" w:line="240" w:lineRule="auto"/>
              <w:jc w:val="center"/>
              <w:rPr>
                <w:rFonts w:ascii="Times New Roman" w:hAnsi="Times New Roman"/>
                <w:sz w:val="20"/>
                <w:szCs w:val="20"/>
                <w:lang w:val="sq-AL"/>
              </w:rPr>
            </w:pPr>
          </w:p>
        </w:tc>
        <w:tc>
          <w:tcPr>
            <w:tcW w:w="410" w:type="pct"/>
          </w:tcPr>
          <w:p w:rsidR="005D3A98" w:rsidRPr="00F62CC1" w:rsidRDefault="005D3A98" w:rsidP="00976A9B">
            <w:pPr>
              <w:spacing w:after="0" w:line="240" w:lineRule="auto"/>
              <w:jc w:val="center"/>
              <w:rPr>
                <w:rFonts w:ascii="Times New Roman" w:hAnsi="Times New Roman"/>
                <w:sz w:val="20"/>
                <w:szCs w:val="20"/>
                <w:lang w:val="sq-AL"/>
              </w:rPr>
            </w:pPr>
            <w:r w:rsidRPr="00F62CC1">
              <w:rPr>
                <w:rFonts w:ascii="Times New Roman" w:hAnsi="Times New Roman"/>
                <w:sz w:val="20"/>
                <w:szCs w:val="20"/>
                <w:lang w:val="sq-AL"/>
              </w:rPr>
              <w:t>50%</w:t>
            </w:r>
          </w:p>
          <w:p w:rsidR="005D3A98" w:rsidRPr="00F62CC1" w:rsidRDefault="005D3A98" w:rsidP="00976A9B">
            <w:pPr>
              <w:spacing w:after="0" w:line="240" w:lineRule="auto"/>
              <w:jc w:val="center"/>
              <w:rPr>
                <w:rFonts w:ascii="Times New Roman" w:hAnsi="Times New Roman"/>
                <w:sz w:val="20"/>
                <w:szCs w:val="20"/>
                <w:lang w:val="sq-AL"/>
              </w:rPr>
            </w:pPr>
          </w:p>
        </w:tc>
        <w:tc>
          <w:tcPr>
            <w:tcW w:w="1339" w:type="pct"/>
          </w:tcPr>
          <w:p w:rsidR="005D3A98" w:rsidRPr="004F032A" w:rsidRDefault="005D3A98" w:rsidP="00976A9B">
            <w:pPr>
              <w:pStyle w:val="ListParagraph"/>
              <w:numPr>
                <w:ilvl w:val="0"/>
                <w:numId w:val="2"/>
              </w:numPr>
              <w:spacing w:after="0" w:line="240" w:lineRule="auto"/>
              <w:rPr>
                <w:rFonts w:ascii="Times New Roman" w:hAnsi="Times New Roman"/>
                <w:sz w:val="20"/>
                <w:szCs w:val="20"/>
                <w:lang w:val="sq-AL"/>
              </w:rPr>
            </w:pPr>
            <w:r w:rsidRPr="004F032A">
              <w:rPr>
                <w:rFonts w:ascii="Times New Roman" w:hAnsi="Times New Roman"/>
                <w:sz w:val="20"/>
                <w:szCs w:val="20"/>
                <w:lang w:val="sq-AL"/>
              </w:rPr>
              <w:t>Gjate vitit 2019, 1</w:t>
            </w:r>
            <w:r w:rsidRPr="004F032A">
              <w:rPr>
                <w:rFonts w:ascii="Times New Roman" w:hAnsi="Times New Roman"/>
                <w:b/>
                <w:sz w:val="20"/>
                <w:szCs w:val="20"/>
                <w:u w:val="single"/>
                <w:lang w:val="sq-AL"/>
              </w:rPr>
              <w:t>23 profile</w:t>
            </w:r>
            <w:r w:rsidRPr="004F032A">
              <w:rPr>
                <w:rFonts w:ascii="Times New Roman" w:hAnsi="Times New Roman"/>
                <w:sz w:val="20"/>
                <w:szCs w:val="20"/>
                <w:lang w:val="sq-AL"/>
              </w:rPr>
              <w:t xml:space="preserve"> u raportuan nga MASHT që u ofruan </w:t>
            </w:r>
          </w:p>
          <w:p w:rsidR="005D3A98" w:rsidRPr="004F032A" w:rsidRDefault="005D3A98" w:rsidP="00976A9B">
            <w:pPr>
              <w:pStyle w:val="ListParagraph"/>
              <w:numPr>
                <w:ilvl w:val="0"/>
                <w:numId w:val="2"/>
              </w:numPr>
              <w:spacing w:after="0" w:line="240" w:lineRule="auto"/>
              <w:rPr>
                <w:rFonts w:ascii="Times New Roman" w:hAnsi="Times New Roman"/>
                <w:sz w:val="20"/>
                <w:szCs w:val="20"/>
                <w:lang w:val="sq-AL"/>
              </w:rPr>
            </w:pPr>
            <w:r w:rsidRPr="004F032A">
              <w:rPr>
                <w:rFonts w:ascii="Times New Roman" w:hAnsi="Times New Roman"/>
                <w:sz w:val="20"/>
                <w:szCs w:val="20"/>
                <w:lang w:val="sq-AL"/>
              </w:rPr>
              <w:t xml:space="preserve">Nderkaq 2020 u raportua </w:t>
            </w:r>
            <w:r w:rsidRPr="004F032A">
              <w:rPr>
                <w:rFonts w:ascii="Times New Roman" w:hAnsi="Times New Roman"/>
                <w:b/>
                <w:sz w:val="20"/>
                <w:szCs w:val="20"/>
                <w:u w:val="single"/>
                <w:lang w:val="sq-AL"/>
              </w:rPr>
              <w:t>se janë azhurnuar të gjitha profilet prej tyre 66 ( 64%) janë bazuar në standarde të profesionit.</w:t>
            </w:r>
            <w:r w:rsidRPr="004F032A">
              <w:rPr>
                <w:rFonts w:ascii="Times New Roman" w:hAnsi="Times New Roman"/>
                <w:sz w:val="20"/>
                <w:szCs w:val="20"/>
                <w:lang w:val="sq-AL"/>
              </w:rPr>
              <w:t xml:space="preserve"> </w:t>
            </w:r>
          </w:p>
          <w:p w:rsidR="005D3A98" w:rsidRDefault="005D3A98" w:rsidP="00976A9B">
            <w:pPr>
              <w:spacing w:after="0" w:line="240" w:lineRule="auto"/>
              <w:rPr>
                <w:rFonts w:ascii="Times New Roman" w:hAnsi="Times New Roman"/>
                <w:sz w:val="20"/>
                <w:szCs w:val="20"/>
                <w:lang w:val="sq-AL"/>
              </w:rPr>
            </w:pP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2"/>
              <w:gridCol w:w="1201"/>
              <w:gridCol w:w="1202"/>
            </w:tblGrid>
            <w:tr w:rsidR="005D3A98" w:rsidRPr="009D7D94" w:rsidTr="00C23FC6">
              <w:trPr>
                <w:trHeight w:val="234"/>
              </w:trPr>
              <w:tc>
                <w:tcPr>
                  <w:tcW w:w="1666" w:type="pct"/>
                  <w:shd w:val="clear" w:color="auto" w:fill="70AD47" w:themeFill="accent6"/>
                </w:tcPr>
                <w:p w:rsidR="005D3A98" w:rsidRPr="009D7D94" w:rsidRDefault="00C23FC6" w:rsidP="00C23FC6">
                  <w:pPr>
                    <w:rPr>
                      <w:rFonts w:ascii="Times New Roman" w:hAnsi="Times New Roman"/>
                      <w:b/>
                      <w:bCs/>
                      <w:color w:val="FF0000"/>
                      <w:sz w:val="20"/>
                      <w:szCs w:val="20"/>
                      <w:u w:val="single"/>
                    </w:rPr>
                  </w:pPr>
                  <w:r>
                    <w:rPr>
                      <w:rFonts w:ascii="Times New Roman" w:hAnsi="Times New Roman"/>
                      <w:b/>
                      <w:bCs/>
                      <w:color w:val="FF0000"/>
                      <w:sz w:val="20"/>
                      <w:szCs w:val="20"/>
                      <w:u w:val="single"/>
                    </w:rPr>
                    <w:t>Plotësisht e realizuar</w:t>
                  </w:r>
                </w:p>
              </w:tc>
              <w:tc>
                <w:tcPr>
                  <w:tcW w:w="1666" w:type="pct"/>
                  <w:shd w:val="clear" w:color="auto" w:fill="auto"/>
                </w:tcPr>
                <w:p w:rsidR="005D3A98" w:rsidRPr="009D7D94" w:rsidRDefault="005D3A98" w:rsidP="00976A9B">
                  <w:pPr>
                    <w:jc w:val="center"/>
                    <w:rPr>
                      <w:rFonts w:ascii="Times New Roman" w:hAnsi="Times New Roman"/>
                      <w:b/>
                      <w:bCs/>
                      <w:color w:val="FF0000"/>
                      <w:sz w:val="20"/>
                      <w:szCs w:val="20"/>
                      <w:u w:val="single"/>
                    </w:rPr>
                  </w:pPr>
                </w:p>
              </w:tc>
              <w:tc>
                <w:tcPr>
                  <w:tcW w:w="1667" w:type="pct"/>
                  <w:shd w:val="clear" w:color="auto" w:fill="auto"/>
                </w:tcPr>
                <w:p w:rsidR="005D3A98" w:rsidRPr="009D7D94" w:rsidRDefault="005D3A98" w:rsidP="00976A9B">
                  <w:pPr>
                    <w:jc w:val="center"/>
                    <w:rPr>
                      <w:rFonts w:ascii="Times New Roman" w:hAnsi="Times New Roman"/>
                      <w:b/>
                      <w:bCs/>
                      <w:color w:val="FF0000"/>
                      <w:sz w:val="20"/>
                      <w:szCs w:val="20"/>
                      <w:u w:val="single"/>
                    </w:rPr>
                  </w:pPr>
                </w:p>
              </w:tc>
            </w:tr>
          </w:tbl>
          <w:p w:rsidR="005D3A98" w:rsidRPr="006D67A5" w:rsidRDefault="005D3A98" w:rsidP="00976A9B">
            <w:pPr>
              <w:spacing w:after="0" w:line="240" w:lineRule="auto"/>
              <w:rPr>
                <w:rFonts w:ascii="Times New Roman" w:hAnsi="Times New Roman"/>
                <w:sz w:val="20"/>
                <w:szCs w:val="20"/>
                <w:lang w:val="sq-AL"/>
              </w:rPr>
            </w:pPr>
          </w:p>
        </w:tc>
      </w:tr>
      <w:tr w:rsidR="005D3A98" w:rsidRPr="006D67A5" w:rsidTr="00976A9B">
        <w:trPr>
          <w:trHeight w:val="1372"/>
        </w:trPr>
        <w:tc>
          <w:tcPr>
            <w:tcW w:w="1337" w:type="pct"/>
            <w:vMerge/>
            <w:shd w:val="clear" w:color="auto" w:fill="auto"/>
          </w:tcPr>
          <w:p w:rsidR="005D3A98" w:rsidRPr="00671A8E" w:rsidRDefault="005D3A98" w:rsidP="00976A9B">
            <w:pPr>
              <w:jc w:val="both"/>
              <w:rPr>
                <w:rFonts w:ascii="Times New Roman" w:hAnsi="Times New Roman"/>
                <w:lang w:val="sq-AL"/>
              </w:rPr>
            </w:pPr>
          </w:p>
        </w:tc>
        <w:tc>
          <w:tcPr>
            <w:tcW w:w="1176" w:type="pct"/>
            <w:gridSpan w:val="3"/>
            <w:shd w:val="clear" w:color="auto" w:fill="auto"/>
          </w:tcPr>
          <w:p w:rsidR="005D3A98" w:rsidRPr="00F62CC1" w:rsidRDefault="005D3A98" w:rsidP="00976A9B">
            <w:pPr>
              <w:numPr>
                <w:ilvl w:val="0"/>
                <w:numId w:val="2"/>
              </w:numPr>
              <w:spacing w:after="0" w:line="240" w:lineRule="auto"/>
              <w:ind w:left="254" w:hanging="254"/>
              <w:jc w:val="both"/>
              <w:rPr>
                <w:rFonts w:ascii="Times New Roman" w:hAnsi="Times New Roman"/>
                <w:sz w:val="20"/>
                <w:szCs w:val="20"/>
                <w:lang w:val="sq-AL"/>
              </w:rPr>
            </w:pPr>
            <w:r w:rsidRPr="00F62CC1">
              <w:rPr>
                <w:rFonts w:ascii="Times New Roman" w:hAnsi="Times New Roman"/>
                <w:sz w:val="20"/>
                <w:szCs w:val="20"/>
                <w:lang w:val="sq-AL"/>
              </w:rPr>
              <w:t>Shkalla e papunësisë për të rinjtë që kanë mbaruar arsimin profesional</w:t>
            </w:r>
          </w:p>
          <w:p w:rsidR="005D3A98" w:rsidRPr="00F62CC1" w:rsidRDefault="005D3A98" w:rsidP="00976A9B">
            <w:pPr>
              <w:spacing w:after="0" w:line="240" w:lineRule="auto"/>
              <w:ind w:left="254"/>
              <w:jc w:val="both"/>
              <w:rPr>
                <w:rFonts w:ascii="Times New Roman" w:hAnsi="Times New Roman"/>
                <w:sz w:val="20"/>
                <w:szCs w:val="20"/>
                <w:lang w:val="sq-AL"/>
              </w:rPr>
            </w:pPr>
          </w:p>
        </w:tc>
        <w:tc>
          <w:tcPr>
            <w:tcW w:w="383" w:type="pct"/>
            <w:shd w:val="clear" w:color="auto" w:fill="auto"/>
          </w:tcPr>
          <w:p w:rsidR="005D3A98" w:rsidRPr="00F62CC1" w:rsidRDefault="005D3A98" w:rsidP="00976A9B">
            <w:pPr>
              <w:spacing w:after="0" w:line="240" w:lineRule="auto"/>
              <w:jc w:val="center"/>
              <w:rPr>
                <w:rFonts w:ascii="Times New Roman" w:hAnsi="Times New Roman"/>
                <w:sz w:val="20"/>
                <w:szCs w:val="20"/>
                <w:lang w:val="sq-AL"/>
              </w:rPr>
            </w:pPr>
            <w:r w:rsidRPr="00F62CC1">
              <w:rPr>
                <w:rFonts w:ascii="Times New Roman" w:hAnsi="Times New Roman"/>
                <w:sz w:val="20"/>
                <w:szCs w:val="20"/>
                <w:lang w:val="sq-AL"/>
              </w:rPr>
              <w:t>32.5%</w:t>
            </w:r>
          </w:p>
          <w:p w:rsidR="005D3A98" w:rsidRPr="00F62CC1" w:rsidRDefault="005D3A98" w:rsidP="00976A9B">
            <w:pPr>
              <w:spacing w:after="0" w:line="240" w:lineRule="auto"/>
              <w:jc w:val="center"/>
              <w:rPr>
                <w:rFonts w:ascii="Times New Roman" w:hAnsi="Times New Roman"/>
                <w:color w:val="000000"/>
                <w:sz w:val="20"/>
                <w:szCs w:val="20"/>
                <w:lang w:val="sq-AL"/>
              </w:rPr>
            </w:pPr>
          </w:p>
        </w:tc>
        <w:tc>
          <w:tcPr>
            <w:tcW w:w="355" w:type="pct"/>
            <w:vMerge/>
            <w:shd w:val="clear" w:color="auto" w:fill="auto"/>
          </w:tcPr>
          <w:p w:rsidR="005D3A98" w:rsidRPr="00F62CC1" w:rsidRDefault="005D3A98" w:rsidP="00976A9B">
            <w:pPr>
              <w:spacing w:after="120" w:line="240" w:lineRule="auto"/>
              <w:jc w:val="center"/>
              <w:rPr>
                <w:rFonts w:ascii="Times New Roman" w:hAnsi="Times New Roman"/>
                <w:sz w:val="20"/>
                <w:szCs w:val="20"/>
                <w:lang w:val="sq-AL"/>
              </w:rPr>
            </w:pPr>
          </w:p>
        </w:tc>
        <w:tc>
          <w:tcPr>
            <w:tcW w:w="410" w:type="pct"/>
          </w:tcPr>
          <w:p w:rsidR="005D3A98" w:rsidRPr="00F62CC1" w:rsidRDefault="005D3A98" w:rsidP="00976A9B">
            <w:pPr>
              <w:spacing w:after="0" w:line="240" w:lineRule="auto"/>
              <w:jc w:val="center"/>
              <w:rPr>
                <w:rFonts w:ascii="Times New Roman" w:hAnsi="Times New Roman"/>
                <w:sz w:val="20"/>
                <w:szCs w:val="20"/>
                <w:lang w:val="sq-AL"/>
              </w:rPr>
            </w:pPr>
            <w:r w:rsidRPr="00F62CC1">
              <w:rPr>
                <w:rFonts w:ascii="Times New Roman" w:hAnsi="Times New Roman"/>
                <w:sz w:val="20"/>
                <w:szCs w:val="20"/>
                <w:lang w:val="sq-AL"/>
              </w:rPr>
              <w:t>15%</w:t>
            </w:r>
          </w:p>
          <w:p w:rsidR="005D3A98" w:rsidRPr="00F62CC1" w:rsidRDefault="005D3A98" w:rsidP="00976A9B">
            <w:pPr>
              <w:spacing w:after="0" w:line="240" w:lineRule="auto"/>
              <w:jc w:val="center"/>
              <w:rPr>
                <w:rFonts w:ascii="Times New Roman" w:hAnsi="Times New Roman"/>
                <w:sz w:val="20"/>
                <w:szCs w:val="20"/>
                <w:lang w:val="sq-AL"/>
              </w:rPr>
            </w:pPr>
          </w:p>
        </w:tc>
        <w:tc>
          <w:tcPr>
            <w:tcW w:w="1339" w:type="pct"/>
          </w:tcPr>
          <w:p w:rsidR="005D3A98" w:rsidRPr="004F032A" w:rsidRDefault="005D3A98" w:rsidP="00976A9B">
            <w:pPr>
              <w:spacing w:after="0" w:line="240" w:lineRule="auto"/>
              <w:rPr>
                <w:rFonts w:ascii="Times New Roman" w:hAnsi="Times New Roman"/>
                <w:bCs/>
                <w:sz w:val="20"/>
                <w:szCs w:val="20"/>
                <w:lang w:val="sq-AL"/>
              </w:rPr>
            </w:pPr>
            <w:r w:rsidRPr="004F032A">
              <w:rPr>
                <w:rFonts w:ascii="Times New Roman" w:hAnsi="Times New Roman"/>
                <w:bCs/>
                <w:sz w:val="20"/>
                <w:szCs w:val="20"/>
                <w:lang w:val="sq-AL"/>
              </w:rPr>
              <w:t xml:space="preserve">Në 2019, </w:t>
            </w:r>
            <w:r w:rsidRPr="004F032A">
              <w:rPr>
                <w:rFonts w:ascii="Times New Roman" w:hAnsi="Times New Roman"/>
                <w:b/>
                <w:bCs/>
                <w:sz w:val="20"/>
                <w:szCs w:val="20"/>
                <w:u w:val="single"/>
                <w:lang w:val="sq-AL"/>
              </w:rPr>
              <w:t>shkalla e papunësisë ishte 53.6%</w:t>
            </w:r>
            <w:r w:rsidRPr="004F032A">
              <w:rPr>
                <w:rFonts w:ascii="Times New Roman" w:hAnsi="Times New Roman"/>
                <w:bCs/>
                <w:sz w:val="20"/>
                <w:szCs w:val="20"/>
                <w:lang w:val="sq-AL"/>
              </w:rPr>
              <w:t xml:space="preserve"> sipas Anketës së Fuqisë Punëtore për vitin 2019. Shkalla e papunësisë ishte </w:t>
            </w:r>
            <w:r w:rsidRPr="004F032A">
              <w:rPr>
                <w:rFonts w:ascii="Times New Roman" w:hAnsi="Times New Roman"/>
                <w:b/>
                <w:bCs/>
                <w:sz w:val="20"/>
                <w:szCs w:val="20"/>
                <w:u w:val="single"/>
                <w:lang w:val="sq-AL"/>
              </w:rPr>
              <w:t>39.4% në mesin e meshkujve</w:t>
            </w:r>
            <w:r w:rsidRPr="004F032A">
              <w:rPr>
                <w:rFonts w:ascii="Times New Roman" w:hAnsi="Times New Roman"/>
                <w:bCs/>
                <w:sz w:val="20"/>
                <w:szCs w:val="20"/>
                <w:lang w:val="sq-AL"/>
              </w:rPr>
              <w:t xml:space="preserve"> dhe </w:t>
            </w:r>
            <w:r w:rsidRPr="004F032A">
              <w:rPr>
                <w:rFonts w:ascii="Times New Roman" w:hAnsi="Times New Roman"/>
                <w:b/>
                <w:bCs/>
                <w:sz w:val="20"/>
                <w:szCs w:val="20"/>
                <w:u w:val="single"/>
                <w:lang w:val="sq-AL"/>
              </w:rPr>
              <w:t>14.2% në mesin e femrave</w:t>
            </w:r>
            <w:r w:rsidRPr="004F032A">
              <w:rPr>
                <w:rFonts w:ascii="Times New Roman" w:hAnsi="Times New Roman"/>
                <w:bCs/>
                <w:sz w:val="20"/>
                <w:szCs w:val="20"/>
                <w:lang w:val="sq-AL"/>
              </w:rPr>
              <w:t xml:space="preserve">. </w:t>
            </w:r>
          </w:p>
          <w:p w:rsidR="005D3A98" w:rsidRPr="004F032A" w:rsidRDefault="005D3A98" w:rsidP="00976A9B">
            <w:pPr>
              <w:spacing w:after="0" w:line="240" w:lineRule="auto"/>
              <w:rPr>
                <w:rFonts w:ascii="Times New Roman" w:hAnsi="Times New Roman"/>
                <w:bCs/>
                <w:sz w:val="20"/>
                <w:szCs w:val="20"/>
                <w:lang w:val="sq-AL"/>
              </w:rPr>
            </w:pPr>
          </w:p>
          <w:p w:rsidR="005D3A98" w:rsidRPr="004F032A" w:rsidRDefault="005D3A98" w:rsidP="00976A9B">
            <w:pPr>
              <w:spacing w:after="0" w:line="240" w:lineRule="auto"/>
              <w:rPr>
                <w:rFonts w:ascii="Times New Roman" w:hAnsi="Times New Roman"/>
                <w:b/>
                <w:bCs/>
                <w:sz w:val="20"/>
                <w:szCs w:val="20"/>
                <w:lang w:val="sq-AL"/>
              </w:rPr>
            </w:pPr>
            <w:r w:rsidRPr="004F032A">
              <w:rPr>
                <w:rFonts w:ascii="Times New Roman" w:hAnsi="Times New Roman"/>
                <w:b/>
                <w:bCs/>
                <w:sz w:val="20"/>
                <w:szCs w:val="20"/>
                <w:u w:val="single"/>
                <w:lang w:val="sq-AL"/>
              </w:rPr>
              <w:t>Sipas raportimit të MASHT, kjo shkallë ishte 41%,</w:t>
            </w:r>
            <w:r w:rsidRPr="004F032A">
              <w:rPr>
                <w:rFonts w:ascii="Times New Roman" w:hAnsi="Times New Roman"/>
                <w:bCs/>
                <w:sz w:val="20"/>
                <w:szCs w:val="20"/>
                <w:lang w:val="sq-AL"/>
              </w:rPr>
              <w:t xml:space="preserve"> e cila sipas MASHT bazohet në raportet e Agjencisë së Statistikave. Por, siç thuhet në paragrafin e mësipërm, norma e papunësisë sipas AFP-së, ishte 53.6% në vitin 2019.  </w:t>
            </w:r>
          </w:p>
          <w:p w:rsidR="005D3A98" w:rsidRPr="004F032A" w:rsidRDefault="005D3A98" w:rsidP="00976A9B">
            <w:pPr>
              <w:spacing w:after="0" w:line="240" w:lineRule="auto"/>
              <w:rPr>
                <w:rFonts w:ascii="Times New Roman" w:hAnsi="Times New Roman"/>
                <w:bCs/>
                <w:sz w:val="20"/>
                <w:szCs w:val="20"/>
                <w:lang w:val="sq-AL"/>
              </w:rPr>
            </w:pPr>
          </w:p>
          <w:p w:rsidR="005D3A98" w:rsidRPr="004F032A" w:rsidRDefault="005D3A98" w:rsidP="00976A9B">
            <w:pPr>
              <w:spacing w:after="0" w:line="240" w:lineRule="auto"/>
              <w:rPr>
                <w:rFonts w:ascii="Times New Roman" w:hAnsi="Times New Roman"/>
                <w:b/>
                <w:bCs/>
                <w:sz w:val="20"/>
                <w:szCs w:val="20"/>
                <w:u w:val="single"/>
                <w:lang w:val="sq-AL"/>
              </w:rPr>
            </w:pPr>
            <w:r w:rsidRPr="004F032A">
              <w:rPr>
                <w:rFonts w:ascii="Times New Roman" w:hAnsi="Times New Roman"/>
                <w:b/>
                <w:bCs/>
                <w:sz w:val="20"/>
                <w:szCs w:val="20"/>
                <w:u w:val="single"/>
                <w:lang w:val="sq-AL"/>
              </w:rPr>
              <w:t xml:space="preserve">Nuk ka cak për vitin 2019. Caku për vitin 2020 është 15%; kësisoj ky indikator është larg së përmbushuri. </w:t>
            </w:r>
          </w:p>
          <w:p w:rsidR="005D3A98" w:rsidRPr="004F032A" w:rsidRDefault="005D3A98" w:rsidP="00976A9B">
            <w:pPr>
              <w:spacing w:after="0" w:line="240" w:lineRule="auto"/>
              <w:rPr>
                <w:rFonts w:ascii="Times New Roman" w:hAnsi="Times New Roman"/>
                <w:b/>
                <w:bCs/>
                <w:sz w:val="20"/>
                <w:szCs w:val="20"/>
                <w:u w:val="single"/>
                <w:lang w:val="sq-AL"/>
              </w:rPr>
            </w:pPr>
          </w:p>
          <w:p w:rsidR="005D3A98" w:rsidRPr="004F032A" w:rsidRDefault="005D3A98" w:rsidP="00976A9B">
            <w:pPr>
              <w:spacing w:after="0" w:line="240" w:lineRule="auto"/>
              <w:rPr>
                <w:rFonts w:ascii="Times New Roman" w:hAnsi="Times New Roman"/>
                <w:sz w:val="20"/>
                <w:szCs w:val="20"/>
                <w:lang w:val="sq-AL"/>
              </w:rPr>
            </w:pPr>
            <w:r w:rsidRPr="004F032A">
              <w:rPr>
                <w:rFonts w:ascii="Times New Roman" w:hAnsi="Times New Roman"/>
                <w:b/>
                <w:bCs/>
                <w:sz w:val="20"/>
                <w:szCs w:val="20"/>
                <w:u w:val="single"/>
                <w:lang w:val="sq-AL"/>
              </w:rPr>
              <w:t>Në 2018, shkalla e papunësisë ishte 57.1%.</w:t>
            </w:r>
            <w:r w:rsidRPr="004F032A">
              <w:rPr>
                <w:rFonts w:ascii="Times New Roman" w:hAnsi="Times New Roman"/>
                <w:sz w:val="20"/>
                <w:szCs w:val="20"/>
                <w:lang w:val="sq-AL"/>
              </w:rPr>
              <w:t xml:space="preserve"> Nga ky numër, shkalla e papunësisë është </w:t>
            </w:r>
            <w:r w:rsidRPr="004F032A">
              <w:rPr>
                <w:rFonts w:ascii="Times New Roman" w:hAnsi="Times New Roman"/>
                <w:b/>
                <w:bCs/>
                <w:sz w:val="20"/>
                <w:szCs w:val="20"/>
                <w:u w:val="single"/>
                <w:lang w:val="sq-AL"/>
              </w:rPr>
              <w:t>45.4% në mesin e meshkujve</w:t>
            </w:r>
            <w:r w:rsidRPr="004F032A">
              <w:rPr>
                <w:rFonts w:ascii="Times New Roman" w:hAnsi="Times New Roman"/>
                <w:sz w:val="20"/>
                <w:szCs w:val="20"/>
                <w:lang w:val="sq-AL"/>
              </w:rPr>
              <w:t xml:space="preserve">, dhe </w:t>
            </w:r>
            <w:r w:rsidRPr="004F032A">
              <w:rPr>
                <w:rFonts w:ascii="Times New Roman" w:hAnsi="Times New Roman"/>
                <w:b/>
                <w:bCs/>
                <w:sz w:val="20"/>
                <w:szCs w:val="20"/>
                <w:u w:val="single"/>
                <w:lang w:val="sq-AL"/>
              </w:rPr>
              <w:t>11.7% në mesin e femrave</w:t>
            </w:r>
            <w:r w:rsidRPr="004F032A">
              <w:rPr>
                <w:rFonts w:ascii="Times New Roman" w:hAnsi="Times New Roman"/>
                <w:sz w:val="20"/>
                <w:szCs w:val="20"/>
                <w:lang w:val="sq-AL"/>
              </w:rPr>
              <w:t xml:space="preserve">. </w:t>
            </w:r>
          </w:p>
          <w:p w:rsidR="005D3A98" w:rsidRPr="004F032A" w:rsidRDefault="005D3A98" w:rsidP="00976A9B">
            <w:pPr>
              <w:spacing w:after="0" w:line="240" w:lineRule="auto"/>
              <w:rPr>
                <w:rFonts w:ascii="Times New Roman" w:hAnsi="Times New Roman"/>
                <w:sz w:val="20"/>
                <w:szCs w:val="20"/>
                <w:lang w:val="sq-AL"/>
              </w:rPr>
            </w:pPr>
          </w:p>
          <w:p w:rsidR="005D3A98" w:rsidRPr="004F032A" w:rsidRDefault="005D3A98" w:rsidP="00976A9B">
            <w:pPr>
              <w:spacing w:after="0" w:line="240" w:lineRule="auto"/>
              <w:rPr>
                <w:rFonts w:ascii="Times New Roman" w:hAnsi="Times New Roman"/>
                <w:b/>
                <w:sz w:val="20"/>
                <w:szCs w:val="20"/>
                <w:lang w:val="sq-AL"/>
              </w:rPr>
            </w:pPr>
            <w:r w:rsidRPr="004F032A">
              <w:rPr>
                <w:rFonts w:ascii="Times New Roman" w:hAnsi="Times New Roman"/>
                <w:b/>
                <w:sz w:val="20"/>
                <w:szCs w:val="20"/>
                <w:highlight w:val="red"/>
                <w:lang w:val="sq-AL"/>
              </w:rPr>
              <w:t>MASHT nuk ka raportuar per kete indikator per vitin 2020</w:t>
            </w:r>
          </w:p>
          <w:p w:rsidR="005D3A98" w:rsidRPr="004F032A" w:rsidRDefault="005D3A98" w:rsidP="00976A9B">
            <w:pPr>
              <w:spacing w:after="0" w:line="240" w:lineRule="auto"/>
              <w:rPr>
                <w:rFonts w:ascii="Times New Roman" w:hAnsi="Times New Roman"/>
                <w:sz w:val="20"/>
                <w:szCs w:val="20"/>
                <w:lang w:val="sq-AL"/>
              </w:rPr>
            </w:pP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2"/>
              <w:gridCol w:w="1201"/>
              <w:gridCol w:w="1202"/>
            </w:tblGrid>
            <w:tr w:rsidR="005D3A98" w:rsidRPr="004F032A" w:rsidTr="00976A9B">
              <w:trPr>
                <w:trHeight w:val="234"/>
              </w:trPr>
              <w:tc>
                <w:tcPr>
                  <w:tcW w:w="1666" w:type="pct"/>
                  <w:shd w:val="clear" w:color="auto" w:fill="FFFFFF" w:themeFill="background1"/>
                </w:tcPr>
                <w:p w:rsidR="005D3A98" w:rsidRPr="004F032A" w:rsidRDefault="005D3A98" w:rsidP="00976A9B">
                  <w:pPr>
                    <w:rPr>
                      <w:rFonts w:ascii="Times New Roman" w:hAnsi="Times New Roman"/>
                      <w:b/>
                      <w:bCs/>
                      <w:sz w:val="20"/>
                      <w:szCs w:val="20"/>
                      <w:u w:val="single"/>
                    </w:rPr>
                  </w:pPr>
                </w:p>
              </w:tc>
              <w:tc>
                <w:tcPr>
                  <w:tcW w:w="1666" w:type="pct"/>
                  <w:shd w:val="clear" w:color="auto" w:fill="FFFFFF" w:themeFill="background1"/>
                </w:tcPr>
                <w:p w:rsidR="005D3A98" w:rsidRPr="004F032A" w:rsidRDefault="005D3A98" w:rsidP="00976A9B">
                  <w:pPr>
                    <w:jc w:val="center"/>
                    <w:rPr>
                      <w:rFonts w:ascii="Times New Roman" w:hAnsi="Times New Roman"/>
                      <w:b/>
                      <w:bCs/>
                      <w:sz w:val="20"/>
                      <w:szCs w:val="20"/>
                      <w:u w:val="single"/>
                    </w:rPr>
                  </w:pPr>
                </w:p>
              </w:tc>
              <w:tc>
                <w:tcPr>
                  <w:tcW w:w="1667" w:type="pct"/>
                  <w:shd w:val="clear" w:color="auto" w:fill="FF0000"/>
                </w:tcPr>
                <w:p w:rsidR="005D3A98" w:rsidRPr="004F032A" w:rsidRDefault="005D3A98" w:rsidP="00976A9B">
                  <w:pPr>
                    <w:jc w:val="center"/>
                    <w:rPr>
                      <w:rFonts w:ascii="Times New Roman" w:hAnsi="Times New Roman"/>
                      <w:b/>
                      <w:bCs/>
                      <w:sz w:val="20"/>
                      <w:szCs w:val="20"/>
                      <w:u w:val="single"/>
                    </w:rPr>
                  </w:pPr>
                  <w:r w:rsidRPr="004F032A">
                    <w:rPr>
                      <w:rFonts w:ascii="Times New Roman" w:hAnsi="Times New Roman"/>
                      <w:b/>
                      <w:bCs/>
                      <w:sz w:val="20"/>
                      <w:szCs w:val="20"/>
                      <w:u w:val="single"/>
                    </w:rPr>
                    <w:t>Nuk është realizuar</w:t>
                  </w:r>
                </w:p>
              </w:tc>
            </w:tr>
          </w:tbl>
          <w:p w:rsidR="005D3A98" w:rsidRPr="004F032A" w:rsidRDefault="005D3A98" w:rsidP="00976A9B">
            <w:pPr>
              <w:spacing w:after="0" w:line="240" w:lineRule="auto"/>
              <w:rPr>
                <w:rFonts w:ascii="Times New Roman" w:hAnsi="Times New Roman"/>
                <w:sz w:val="20"/>
                <w:szCs w:val="20"/>
                <w:lang w:val="sq-AL"/>
              </w:rPr>
            </w:pPr>
          </w:p>
        </w:tc>
      </w:tr>
      <w:tr w:rsidR="005D3A98" w:rsidRPr="006D67A5" w:rsidTr="00976A9B">
        <w:trPr>
          <w:trHeight w:val="1372"/>
        </w:trPr>
        <w:tc>
          <w:tcPr>
            <w:tcW w:w="1337" w:type="pct"/>
            <w:vMerge/>
            <w:shd w:val="clear" w:color="auto" w:fill="auto"/>
          </w:tcPr>
          <w:p w:rsidR="005D3A98" w:rsidRPr="00671A8E" w:rsidRDefault="005D3A98" w:rsidP="00976A9B">
            <w:pPr>
              <w:jc w:val="both"/>
              <w:rPr>
                <w:rFonts w:ascii="Times New Roman" w:hAnsi="Times New Roman"/>
                <w:lang w:val="sq-AL"/>
              </w:rPr>
            </w:pPr>
          </w:p>
        </w:tc>
        <w:tc>
          <w:tcPr>
            <w:tcW w:w="1176" w:type="pct"/>
            <w:gridSpan w:val="3"/>
            <w:shd w:val="clear" w:color="auto" w:fill="auto"/>
          </w:tcPr>
          <w:p w:rsidR="005D3A98" w:rsidRPr="00F62CC1" w:rsidRDefault="005D3A98" w:rsidP="00976A9B">
            <w:pPr>
              <w:numPr>
                <w:ilvl w:val="0"/>
                <w:numId w:val="2"/>
              </w:numPr>
              <w:spacing w:after="0" w:line="240" w:lineRule="auto"/>
              <w:ind w:left="254" w:hanging="254"/>
              <w:jc w:val="both"/>
              <w:rPr>
                <w:rFonts w:ascii="Times New Roman" w:hAnsi="Times New Roman"/>
                <w:sz w:val="20"/>
                <w:szCs w:val="20"/>
                <w:lang w:val="sq-AL"/>
              </w:rPr>
            </w:pPr>
            <w:r w:rsidRPr="00F62CC1">
              <w:rPr>
                <w:rFonts w:ascii="Times New Roman" w:hAnsi="Times New Roman"/>
                <w:color w:val="000000"/>
                <w:sz w:val="20"/>
                <w:szCs w:val="20"/>
                <w:lang w:val="sq-AL"/>
              </w:rPr>
              <w:t>Përqindja e nxënësve që përfiton nga këshillimi në karrierë</w:t>
            </w:r>
          </w:p>
          <w:p w:rsidR="005D3A98" w:rsidRPr="00F62CC1" w:rsidRDefault="005D3A98" w:rsidP="00976A9B">
            <w:pPr>
              <w:spacing w:after="0" w:line="240" w:lineRule="auto"/>
              <w:ind w:left="254"/>
              <w:jc w:val="both"/>
              <w:rPr>
                <w:rFonts w:ascii="Times New Roman" w:hAnsi="Times New Roman"/>
                <w:sz w:val="20"/>
                <w:szCs w:val="20"/>
                <w:lang w:val="sq-AL"/>
              </w:rPr>
            </w:pPr>
          </w:p>
        </w:tc>
        <w:tc>
          <w:tcPr>
            <w:tcW w:w="383" w:type="pct"/>
            <w:shd w:val="clear" w:color="auto" w:fill="auto"/>
          </w:tcPr>
          <w:p w:rsidR="005D3A98" w:rsidRPr="00F62CC1" w:rsidRDefault="005D3A98" w:rsidP="00976A9B">
            <w:pPr>
              <w:spacing w:after="0" w:line="240" w:lineRule="auto"/>
              <w:jc w:val="center"/>
              <w:rPr>
                <w:rFonts w:ascii="Times New Roman" w:hAnsi="Times New Roman"/>
                <w:color w:val="000000"/>
                <w:sz w:val="20"/>
                <w:szCs w:val="20"/>
                <w:lang w:val="sq-AL"/>
              </w:rPr>
            </w:pPr>
            <w:r w:rsidRPr="00F62CC1">
              <w:rPr>
                <w:rFonts w:ascii="Times New Roman" w:hAnsi="Times New Roman"/>
                <w:sz w:val="20"/>
                <w:szCs w:val="20"/>
                <w:lang w:val="sq-AL"/>
              </w:rPr>
              <w:t>10%</w:t>
            </w:r>
            <w:r w:rsidRPr="00F62CC1">
              <w:rPr>
                <w:rFonts w:ascii="Times New Roman" w:hAnsi="Times New Roman"/>
                <w:sz w:val="20"/>
                <w:szCs w:val="20"/>
                <w:vertAlign w:val="superscript"/>
                <w:lang w:val="sq-AL"/>
              </w:rPr>
              <w:footnoteReference w:id="23"/>
            </w:r>
          </w:p>
        </w:tc>
        <w:tc>
          <w:tcPr>
            <w:tcW w:w="355" w:type="pct"/>
            <w:vMerge/>
            <w:shd w:val="clear" w:color="auto" w:fill="auto"/>
          </w:tcPr>
          <w:p w:rsidR="005D3A98" w:rsidRPr="00F62CC1" w:rsidRDefault="005D3A98" w:rsidP="00976A9B">
            <w:pPr>
              <w:spacing w:after="120" w:line="240" w:lineRule="auto"/>
              <w:jc w:val="center"/>
              <w:rPr>
                <w:rFonts w:ascii="Times New Roman" w:hAnsi="Times New Roman"/>
                <w:sz w:val="20"/>
                <w:szCs w:val="20"/>
                <w:lang w:val="sq-AL"/>
              </w:rPr>
            </w:pPr>
          </w:p>
        </w:tc>
        <w:tc>
          <w:tcPr>
            <w:tcW w:w="410" w:type="pct"/>
          </w:tcPr>
          <w:p w:rsidR="005D3A98" w:rsidRPr="00F62CC1" w:rsidRDefault="005D3A98" w:rsidP="00976A9B">
            <w:pPr>
              <w:spacing w:after="0" w:line="240" w:lineRule="auto"/>
              <w:jc w:val="center"/>
              <w:rPr>
                <w:rFonts w:ascii="Times New Roman" w:hAnsi="Times New Roman"/>
                <w:sz w:val="20"/>
                <w:szCs w:val="20"/>
                <w:lang w:val="sq-AL"/>
              </w:rPr>
            </w:pPr>
            <w:r w:rsidRPr="00F62CC1">
              <w:rPr>
                <w:rFonts w:ascii="Times New Roman" w:hAnsi="Times New Roman"/>
                <w:color w:val="000000"/>
                <w:sz w:val="20"/>
                <w:szCs w:val="20"/>
                <w:lang w:val="sq-AL"/>
              </w:rPr>
              <w:t>30%/vit</w:t>
            </w:r>
          </w:p>
        </w:tc>
        <w:tc>
          <w:tcPr>
            <w:tcW w:w="1339" w:type="pct"/>
          </w:tcPr>
          <w:p w:rsidR="005D3A98" w:rsidRPr="004F032A" w:rsidRDefault="005D3A98" w:rsidP="00976A9B">
            <w:pPr>
              <w:spacing w:after="0" w:line="240" w:lineRule="auto"/>
              <w:rPr>
                <w:rFonts w:ascii="Times New Roman" w:hAnsi="Times New Roman"/>
                <w:b/>
                <w:sz w:val="20"/>
                <w:szCs w:val="20"/>
                <w:u w:val="single"/>
                <w:lang w:val="sq-AL"/>
              </w:rPr>
            </w:pPr>
            <w:r w:rsidRPr="004F032A">
              <w:rPr>
                <w:rFonts w:ascii="Times New Roman" w:hAnsi="Times New Roman"/>
                <w:b/>
                <w:sz w:val="20"/>
                <w:szCs w:val="20"/>
                <w:u w:val="single"/>
                <w:lang w:val="sq-AL"/>
              </w:rPr>
              <w:t>MASHT per vitin 2020 ka raportuar si vijon:</w:t>
            </w:r>
          </w:p>
          <w:p w:rsidR="005D3A98" w:rsidRPr="004F032A" w:rsidRDefault="005D3A98" w:rsidP="00976A9B">
            <w:pPr>
              <w:spacing w:after="0" w:line="240" w:lineRule="auto"/>
              <w:rPr>
                <w:rFonts w:ascii="Times New Roman" w:hAnsi="Times New Roman"/>
                <w:b/>
                <w:sz w:val="20"/>
                <w:szCs w:val="20"/>
                <w:u w:val="single"/>
                <w:lang w:val="sq-AL"/>
              </w:rPr>
            </w:pPr>
            <w:r w:rsidRPr="004F032A">
              <w:rPr>
                <w:rFonts w:ascii="Times New Roman" w:hAnsi="Times New Roman"/>
                <w:b/>
                <w:sz w:val="20"/>
                <w:szCs w:val="20"/>
                <w:u w:val="single"/>
                <w:lang w:val="sq-AL"/>
              </w:rPr>
              <w:t xml:space="preserve"> </w:t>
            </w:r>
          </w:p>
          <w:p w:rsidR="005D3A98" w:rsidRPr="004F032A" w:rsidRDefault="005D3A98" w:rsidP="00976A9B">
            <w:pPr>
              <w:spacing w:after="0" w:line="240" w:lineRule="auto"/>
              <w:rPr>
                <w:rFonts w:ascii="Times New Roman" w:hAnsi="Times New Roman"/>
                <w:sz w:val="20"/>
                <w:szCs w:val="20"/>
                <w:lang w:val="sq-AL"/>
              </w:rPr>
            </w:pPr>
            <w:r w:rsidRPr="004F032A">
              <w:rPr>
                <w:rFonts w:ascii="Times New Roman" w:hAnsi="Times New Roman"/>
                <w:sz w:val="20"/>
                <w:szCs w:val="20"/>
                <w:lang w:val="sq-AL"/>
              </w:rPr>
              <w:t>Kanë përfituar mbi 56% e nxenesve përfshire kl 8 dhe 9 si dhe gjatë shkollës se mesme profesionale. (Te elaborohet me shume)</w:t>
            </w:r>
          </w:p>
          <w:p w:rsidR="005D3A98" w:rsidRPr="004F032A" w:rsidRDefault="005D3A98" w:rsidP="00976A9B">
            <w:pPr>
              <w:spacing w:after="0" w:line="240" w:lineRule="auto"/>
              <w:rPr>
                <w:rFonts w:ascii="Times New Roman" w:hAnsi="Times New Roman"/>
                <w:b/>
                <w:sz w:val="20"/>
                <w:szCs w:val="20"/>
                <w:u w:val="single"/>
                <w:lang w:val="sq-AL"/>
              </w:rPr>
            </w:pPr>
          </w:p>
          <w:p w:rsidR="005D3A98" w:rsidRPr="004F032A" w:rsidRDefault="005D3A98" w:rsidP="00976A9B">
            <w:pPr>
              <w:spacing w:after="0" w:line="240" w:lineRule="auto"/>
              <w:rPr>
                <w:rFonts w:ascii="Times New Roman" w:hAnsi="Times New Roman"/>
                <w:b/>
                <w:sz w:val="20"/>
                <w:szCs w:val="20"/>
                <w:u w:val="single"/>
                <w:lang w:val="sq-AL"/>
              </w:rPr>
            </w:pPr>
            <w:r w:rsidRPr="004F032A">
              <w:rPr>
                <w:rFonts w:ascii="Times New Roman" w:hAnsi="Times New Roman"/>
                <w:b/>
                <w:sz w:val="20"/>
                <w:szCs w:val="20"/>
                <w:u w:val="single"/>
                <w:lang w:val="sq-AL"/>
              </w:rPr>
              <w:t>Raportimi nuk ofron informata te qarta dhe krahasuese per matjen e indikatorit</w:t>
            </w:r>
          </w:p>
          <w:p w:rsidR="005D3A98" w:rsidRDefault="005D3A98" w:rsidP="00976A9B">
            <w:pPr>
              <w:spacing w:after="0" w:line="240" w:lineRule="auto"/>
              <w:rPr>
                <w:rFonts w:ascii="Times New Roman" w:hAnsi="Times New Roman"/>
                <w:sz w:val="20"/>
                <w:szCs w:val="20"/>
                <w:lang w:val="sq-AL"/>
              </w:rPr>
            </w:pP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2"/>
              <w:gridCol w:w="1201"/>
              <w:gridCol w:w="1202"/>
            </w:tblGrid>
            <w:tr w:rsidR="005D3A98" w:rsidRPr="009D7D94" w:rsidTr="00976A9B">
              <w:trPr>
                <w:trHeight w:val="234"/>
              </w:trPr>
              <w:tc>
                <w:tcPr>
                  <w:tcW w:w="1666" w:type="pct"/>
                  <w:shd w:val="clear" w:color="auto" w:fill="auto"/>
                </w:tcPr>
                <w:p w:rsidR="005D3A98" w:rsidRPr="009D7D94" w:rsidRDefault="005D3A98" w:rsidP="00976A9B">
                  <w:pPr>
                    <w:rPr>
                      <w:rFonts w:ascii="Times New Roman" w:hAnsi="Times New Roman"/>
                      <w:b/>
                      <w:bCs/>
                      <w:color w:val="FF0000"/>
                      <w:sz w:val="20"/>
                      <w:szCs w:val="20"/>
                      <w:u w:val="single"/>
                    </w:rPr>
                  </w:pPr>
                </w:p>
              </w:tc>
              <w:tc>
                <w:tcPr>
                  <w:tcW w:w="1666" w:type="pct"/>
                  <w:shd w:val="clear" w:color="auto" w:fill="auto"/>
                </w:tcPr>
                <w:p w:rsidR="005D3A98" w:rsidRPr="009D7D94" w:rsidRDefault="005D3A98" w:rsidP="00976A9B">
                  <w:pPr>
                    <w:jc w:val="center"/>
                    <w:rPr>
                      <w:rFonts w:ascii="Times New Roman" w:hAnsi="Times New Roman"/>
                      <w:b/>
                      <w:bCs/>
                      <w:color w:val="FF0000"/>
                      <w:sz w:val="20"/>
                      <w:szCs w:val="20"/>
                      <w:u w:val="single"/>
                    </w:rPr>
                  </w:pPr>
                </w:p>
              </w:tc>
              <w:tc>
                <w:tcPr>
                  <w:tcW w:w="1667" w:type="pct"/>
                  <w:shd w:val="clear" w:color="auto" w:fill="FF0000"/>
                </w:tcPr>
                <w:p w:rsidR="005D3A98" w:rsidRPr="009D7D94" w:rsidRDefault="005D3A98" w:rsidP="00976A9B">
                  <w:pPr>
                    <w:jc w:val="center"/>
                    <w:rPr>
                      <w:rFonts w:ascii="Times New Roman" w:hAnsi="Times New Roman"/>
                      <w:b/>
                      <w:bCs/>
                      <w:color w:val="FF0000"/>
                      <w:sz w:val="20"/>
                      <w:szCs w:val="20"/>
                      <w:u w:val="single"/>
                    </w:rPr>
                  </w:pPr>
                  <w:r>
                    <w:rPr>
                      <w:rFonts w:ascii="Times New Roman" w:hAnsi="Times New Roman"/>
                      <w:b/>
                      <w:bCs/>
                      <w:color w:val="000000" w:themeColor="text1"/>
                      <w:sz w:val="20"/>
                      <w:szCs w:val="20"/>
                      <w:u w:val="single"/>
                    </w:rPr>
                    <w:t>Nuk është realizuar</w:t>
                  </w:r>
                </w:p>
              </w:tc>
            </w:tr>
          </w:tbl>
          <w:p w:rsidR="005D3A98" w:rsidRPr="006D67A5" w:rsidRDefault="005D3A98" w:rsidP="00976A9B">
            <w:pPr>
              <w:spacing w:after="0" w:line="240" w:lineRule="auto"/>
              <w:rPr>
                <w:rFonts w:ascii="Times New Roman" w:hAnsi="Times New Roman"/>
                <w:sz w:val="20"/>
                <w:szCs w:val="20"/>
                <w:lang w:val="sq-AL"/>
              </w:rPr>
            </w:pPr>
          </w:p>
        </w:tc>
      </w:tr>
      <w:tr w:rsidR="005D3A98" w:rsidRPr="006D67A5" w:rsidTr="00976A9B">
        <w:trPr>
          <w:trHeight w:val="320"/>
        </w:trPr>
        <w:tc>
          <w:tcPr>
            <w:tcW w:w="1337" w:type="pct"/>
            <w:shd w:val="clear" w:color="auto" w:fill="D9D9D9"/>
            <w:vAlign w:val="center"/>
            <w:hideMark/>
          </w:tcPr>
          <w:p w:rsidR="005D3A98" w:rsidRPr="0031642B" w:rsidRDefault="005D3A98" w:rsidP="00976A9B">
            <w:pPr>
              <w:spacing w:after="0" w:line="240" w:lineRule="auto"/>
              <w:rPr>
                <w:rFonts w:ascii="Times New Roman" w:hAnsi="Times New Roman"/>
                <w:b/>
                <w:lang w:val="sq-AL"/>
              </w:rPr>
            </w:pPr>
            <w:r w:rsidRPr="0031642B">
              <w:rPr>
                <w:rFonts w:ascii="Times New Roman" w:hAnsi="Times New Roman"/>
                <w:b/>
                <w:lang w:val="sq-AL"/>
              </w:rPr>
              <w:t>Aktiviteti</w:t>
            </w:r>
          </w:p>
        </w:tc>
        <w:tc>
          <w:tcPr>
            <w:tcW w:w="356" w:type="pct"/>
            <w:tcBorders>
              <w:top w:val="nil"/>
            </w:tcBorders>
            <w:shd w:val="clear" w:color="auto" w:fill="D9D9D9"/>
            <w:vAlign w:val="center"/>
            <w:hideMark/>
          </w:tcPr>
          <w:p w:rsidR="005D3A98" w:rsidRPr="0031642B" w:rsidRDefault="005D3A98" w:rsidP="00976A9B">
            <w:pPr>
              <w:spacing w:after="0" w:line="240" w:lineRule="auto"/>
              <w:jc w:val="both"/>
              <w:rPr>
                <w:rFonts w:ascii="Times New Roman" w:hAnsi="Times New Roman"/>
                <w:b/>
                <w:bCs/>
                <w:lang w:val="sq-AL"/>
              </w:rPr>
            </w:pPr>
            <w:r w:rsidRPr="0031642B">
              <w:rPr>
                <w:rFonts w:ascii="Times New Roman" w:hAnsi="Times New Roman"/>
                <w:b/>
                <w:bCs/>
                <w:lang w:val="sq-AL"/>
              </w:rPr>
              <w:t>Afati i zbatimit</w:t>
            </w:r>
          </w:p>
        </w:tc>
        <w:tc>
          <w:tcPr>
            <w:tcW w:w="302" w:type="pct"/>
            <w:tcBorders>
              <w:top w:val="nil"/>
            </w:tcBorders>
            <w:shd w:val="clear" w:color="auto" w:fill="D9D9D9"/>
            <w:vAlign w:val="center"/>
            <w:hideMark/>
          </w:tcPr>
          <w:p w:rsidR="005D3A98" w:rsidRPr="0031642B" w:rsidRDefault="005D3A98" w:rsidP="00976A9B">
            <w:pPr>
              <w:spacing w:after="0" w:line="240" w:lineRule="auto"/>
              <w:rPr>
                <w:rFonts w:ascii="Times New Roman" w:hAnsi="Times New Roman"/>
                <w:lang w:val="sq-AL"/>
              </w:rPr>
            </w:pPr>
            <w:r w:rsidRPr="0031642B">
              <w:rPr>
                <w:rFonts w:ascii="Times New Roman" w:hAnsi="Times New Roman"/>
                <w:b/>
                <w:bCs/>
                <w:lang w:val="sq-AL"/>
              </w:rPr>
              <w:t>Kostoja totale</w:t>
            </w:r>
          </w:p>
        </w:tc>
        <w:tc>
          <w:tcPr>
            <w:tcW w:w="518" w:type="pct"/>
            <w:tcBorders>
              <w:top w:val="nil"/>
            </w:tcBorders>
            <w:shd w:val="clear" w:color="auto" w:fill="D9D9D9"/>
            <w:vAlign w:val="center"/>
            <w:hideMark/>
          </w:tcPr>
          <w:p w:rsidR="005D3A98" w:rsidRPr="0031642B" w:rsidRDefault="005D3A98" w:rsidP="00976A9B">
            <w:pPr>
              <w:spacing w:after="0" w:line="240" w:lineRule="auto"/>
              <w:jc w:val="center"/>
              <w:rPr>
                <w:rFonts w:ascii="Times New Roman" w:hAnsi="Times New Roman"/>
                <w:lang w:val="sq-AL"/>
              </w:rPr>
            </w:pPr>
            <w:r w:rsidRPr="0031642B">
              <w:rPr>
                <w:rFonts w:ascii="Times New Roman" w:hAnsi="Times New Roman"/>
                <w:b/>
                <w:bCs/>
                <w:lang w:val="sq-AL"/>
              </w:rPr>
              <w:t>Burimi i financimit</w:t>
            </w:r>
          </w:p>
        </w:tc>
        <w:tc>
          <w:tcPr>
            <w:tcW w:w="383" w:type="pct"/>
            <w:shd w:val="clear" w:color="auto" w:fill="D9D9D9"/>
            <w:vAlign w:val="center"/>
            <w:hideMark/>
          </w:tcPr>
          <w:p w:rsidR="005D3A98" w:rsidRPr="0031642B" w:rsidRDefault="005D3A98" w:rsidP="00976A9B">
            <w:pPr>
              <w:spacing w:after="0" w:line="240" w:lineRule="auto"/>
              <w:jc w:val="center"/>
              <w:rPr>
                <w:rFonts w:ascii="Times New Roman" w:hAnsi="Times New Roman"/>
                <w:b/>
                <w:bCs/>
                <w:lang w:val="sq-AL"/>
              </w:rPr>
            </w:pPr>
            <w:r w:rsidRPr="0031642B">
              <w:rPr>
                <w:rFonts w:ascii="Times New Roman" w:hAnsi="Times New Roman"/>
                <w:b/>
                <w:bCs/>
                <w:lang w:val="sq-AL"/>
              </w:rPr>
              <w:t>Institucioni</w:t>
            </w:r>
          </w:p>
          <w:p w:rsidR="005D3A98" w:rsidRPr="0031642B" w:rsidRDefault="005D3A98" w:rsidP="00976A9B">
            <w:pPr>
              <w:spacing w:after="0" w:line="240" w:lineRule="auto"/>
              <w:jc w:val="center"/>
              <w:rPr>
                <w:rFonts w:ascii="Times New Roman" w:hAnsi="Times New Roman"/>
                <w:lang w:val="sq-AL"/>
              </w:rPr>
            </w:pPr>
            <w:r w:rsidRPr="0031642B">
              <w:rPr>
                <w:rFonts w:ascii="Times New Roman" w:hAnsi="Times New Roman"/>
                <w:b/>
                <w:bCs/>
                <w:lang w:val="sq-AL"/>
              </w:rPr>
              <w:t>udhëheqës</w:t>
            </w:r>
          </w:p>
        </w:tc>
        <w:tc>
          <w:tcPr>
            <w:tcW w:w="355" w:type="pct"/>
            <w:shd w:val="clear" w:color="auto" w:fill="D9D9D9"/>
            <w:vAlign w:val="center"/>
            <w:hideMark/>
          </w:tcPr>
          <w:p w:rsidR="005D3A98" w:rsidRPr="0031642B" w:rsidRDefault="005D3A98" w:rsidP="00976A9B">
            <w:pPr>
              <w:spacing w:after="0" w:line="240" w:lineRule="auto"/>
              <w:jc w:val="center"/>
              <w:rPr>
                <w:rFonts w:ascii="Times New Roman" w:hAnsi="Times New Roman"/>
                <w:b/>
                <w:bCs/>
                <w:lang w:val="sq-AL"/>
              </w:rPr>
            </w:pPr>
            <w:r w:rsidRPr="0031642B">
              <w:rPr>
                <w:rFonts w:ascii="Times New Roman" w:hAnsi="Times New Roman"/>
                <w:b/>
                <w:bCs/>
                <w:lang w:val="sq-AL"/>
              </w:rPr>
              <w:t>Institucioni</w:t>
            </w:r>
          </w:p>
          <w:p w:rsidR="005D3A98" w:rsidRPr="0031642B" w:rsidRDefault="005D3A98" w:rsidP="00976A9B">
            <w:pPr>
              <w:spacing w:after="0" w:line="240" w:lineRule="auto"/>
              <w:jc w:val="center"/>
              <w:rPr>
                <w:rFonts w:ascii="Times New Roman" w:hAnsi="Times New Roman"/>
                <w:lang w:val="sq-AL"/>
              </w:rPr>
            </w:pPr>
            <w:r w:rsidRPr="0031642B">
              <w:rPr>
                <w:rFonts w:ascii="Times New Roman" w:hAnsi="Times New Roman"/>
                <w:b/>
                <w:bCs/>
                <w:lang w:val="sq-AL"/>
              </w:rPr>
              <w:t>mbështetës</w:t>
            </w:r>
          </w:p>
        </w:tc>
        <w:tc>
          <w:tcPr>
            <w:tcW w:w="410" w:type="pct"/>
            <w:shd w:val="clear" w:color="auto" w:fill="D9D9D9"/>
          </w:tcPr>
          <w:p w:rsidR="005D3A98" w:rsidRPr="0031642B" w:rsidRDefault="005D3A98" w:rsidP="00976A9B">
            <w:pPr>
              <w:spacing w:after="0" w:line="240" w:lineRule="auto"/>
              <w:jc w:val="center"/>
              <w:rPr>
                <w:rFonts w:ascii="Times New Roman" w:hAnsi="Times New Roman"/>
                <w:b/>
                <w:bCs/>
                <w:lang w:val="sq-AL"/>
              </w:rPr>
            </w:pPr>
            <w:r w:rsidRPr="0031642B">
              <w:rPr>
                <w:rFonts w:ascii="Times New Roman" w:hAnsi="Times New Roman"/>
                <w:b/>
                <w:bCs/>
                <w:lang w:val="sq-AL"/>
              </w:rPr>
              <w:t>Produkti</w:t>
            </w:r>
          </w:p>
        </w:tc>
        <w:tc>
          <w:tcPr>
            <w:tcW w:w="1339" w:type="pct"/>
            <w:shd w:val="clear" w:color="auto" w:fill="D9D9D9"/>
          </w:tcPr>
          <w:p w:rsidR="005D3A98" w:rsidRPr="006D67A5" w:rsidRDefault="005D3A98" w:rsidP="00976A9B">
            <w:pPr>
              <w:spacing w:after="0" w:line="240" w:lineRule="auto"/>
              <w:jc w:val="center"/>
              <w:rPr>
                <w:rFonts w:ascii="Times New Roman" w:hAnsi="Times New Roman"/>
                <w:b/>
                <w:bCs/>
                <w:color w:val="FF0000"/>
                <w:lang w:val="sq-AL"/>
              </w:rPr>
            </w:pPr>
          </w:p>
          <w:p w:rsidR="005D3A98" w:rsidRPr="00C858CB" w:rsidRDefault="005D3A98" w:rsidP="00976A9B">
            <w:pPr>
              <w:spacing w:after="0" w:line="240" w:lineRule="auto"/>
              <w:jc w:val="center"/>
              <w:rPr>
                <w:rFonts w:ascii="Times New Roman" w:hAnsi="Times New Roman"/>
                <w:b/>
                <w:bCs/>
                <w:lang w:val="sq-AL"/>
              </w:rPr>
            </w:pPr>
            <w:r w:rsidRPr="00C858CB">
              <w:rPr>
                <w:rFonts w:ascii="Times New Roman" w:eastAsia="Times New Roman" w:hAnsi="Times New Roman" w:cs="Times New Roman"/>
                <w:b/>
                <w:bCs/>
              </w:rPr>
              <w:t>Realizimi i aktiviteteve 2020</w:t>
            </w:r>
          </w:p>
        </w:tc>
      </w:tr>
      <w:tr w:rsidR="005D3A98" w:rsidRPr="006D67A5" w:rsidTr="00976A9B">
        <w:trPr>
          <w:trHeight w:val="542"/>
        </w:trPr>
        <w:tc>
          <w:tcPr>
            <w:tcW w:w="1337" w:type="pct"/>
          </w:tcPr>
          <w:p w:rsidR="005D3A98" w:rsidRPr="0031642B" w:rsidRDefault="005D3A98" w:rsidP="00976A9B">
            <w:pPr>
              <w:contextualSpacing/>
              <w:jc w:val="both"/>
              <w:rPr>
                <w:rFonts w:ascii="Times New Roman" w:eastAsia="Times New Roman" w:hAnsi="Times New Roman"/>
                <w:b/>
                <w:lang w:val="sq-AL"/>
              </w:rPr>
            </w:pPr>
            <w:r w:rsidRPr="0031642B">
              <w:rPr>
                <w:rFonts w:ascii="Times New Roman" w:eastAsia="Times New Roman" w:hAnsi="Times New Roman"/>
                <w:b/>
                <w:lang w:val="sq-AL"/>
              </w:rPr>
              <w:t>3.1. Realizimi i studimeve sektoriale (tre-vjecare) të ndërlidhjes së programeve mësimore me kërkesat e tregut të punës</w:t>
            </w:r>
          </w:p>
          <w:p w:rsidR="005D3A98" w:rsidRPr="0031642B" w:rsidRDefault="005D3A98" w:rsidP="00976A9B">
            <w:pPr>
              <w:contextualSpacing/>
              <w:jc w:val="both"/>
              <w:rPr>
                <w:rFonts w:ascii="Times New Roman" w:eastAsia="Times New Roman" w:hAnsi="Times New Roman"/>
                <w:lang w:val="sq-AL"/>
              </w:rPr>
            </w:pPr>
            <w:r w:rsidRPr="0031642B">
              <w:rPr>
                <w:rFonts w:ascii="Times New Roman" w:eastAsia="Times New Roman" w:hAnsi="Times New Roman"/>
                <w:lang w:val="sq-AL"/>
              </w:rPr>
              <w:t>- Angazhimi i ekspertëve për realizimin e studimit</w:t>
            </w:r>
          </w:p>
          <w:p w:rsidR="005D3A98" w:rsidRPr="0031642B" w:rsidRDefault="005D3A98" w:rsidP="00976A9B">
            <w:pPr>
              <w:contextualSpacing/>
              <w:jc w:val="both"/>
              <w:rPr>
                <w:rFonts w:ascii="Times New Roman" w:eastAsia="Times New Roman" w:hAnsi="Times New Roman"/>
                <w:lang w:val="sq-AL"/>
              </w:rPr>
            </w:pPr>
            <w:r w:rsidRPr="0031642B">
              <w:rPr>
                <w:rFonts w:ascii="Times New Roman" w:eastAsia="Times New Roman" w:hAnsi="Times New Roman"/>
                <w:lang w:val="sq-AL"/>
              </w:rPr>
              <w:lastRenderedPageBreak/>
              <w:t>- Zhvillimi i kornizës që përcakton metodologjinë (standardin) për studimet sektoriale</w:t>
            </w:r>
          </w:p>
        </w:tc>
        <w:tc>
          <w:tcPr>
            <w:tcW w:w="356" w:type="pct"/>
            <w:shd w:val="clear" w:color="auto" w:fill="auto"/>
          </w:tcPr>
          <w:p w:rsidR="005D3A98" w:rsidRPr="0031642B" w:rsidRDefault="005D3A98" w:rsidP="00976A9B">
            <w:pPr>
              <w:jc w:val="center"/>
              <w:rPr>
                <w:rFonts w:ascii="Times New Roman" w:hAnsi="Times New Roman"/>
                <w:lang w:val="sq-AL"/>
              </w:rPr>
            </w:pPr>
            <w:r w:rsidRPr="0031642B">
              <w:rPr>
                <w:rFonts w:ascii="Times New Roman" w:hAnsi="Times New Roman"/>
                <w:lang w:val="sq-AL"/>
              </w:rPr>
              <w:lastRenderedPageBreak/>
              <w:t>201</w:t>
            </w:r>
            <w:r>
              <w:rPr>
                <w:rFonts w:ascii="Times New Roman" w:hAnsi="Times New Roman"/>
                <w:lang w:val="sq-AL"/>
              </w:rPr>
              <w:t>8</w:t>
            </w:r>
            <w:r w:rsidRPr="0031642B">
              <w:rPr>
                <w:rFonts w:ascii="Times New Roman" w:hAnsi="Times New Roman"/>
                <w:lang w:val="sq-AL"/>
              </w:rPr>
              <w:t xml:space="preserve"> - 201</w:t>
            </w:r>
            <w:r>
              <w:rPr>
                <w:rFonts w:ascii="Times New Roman" w:hAnsi="Times New Roman"/>
                <w:lang w:val="sq-AL"/>
              </w:rPr>
              <w:t>9</w:t>
            </w:r>
          </w:p>
        </w:tc>
        <w:tc>
          <w:tcPr>
            <w:tcW w:w="302" w:type="pct"/>
            <w:tcBorders>
              <w:top w:val="single" w:sz="8" w:space="0" w:color="auto"/>
              <w:left w:val="single" w:sz="8" w:space="0" w:color="auto"/>
              <w:bottom w:val="single" w:sz="8" w:space="0" w:color="000000"/>
              <w:right w:val="single" w:sz="8" w:space="0" w:color="auto"/>
            </w:tcBorders>
            <w:shd w:val="clear" w:color="auto" w:fill="auto"/>
          </w:tcPr>
          <w:p w:rsidR="005D3A98" w:rsidRPr="0031642B" w:rsidRDefault="005D3A98" w:rsidP="00976A9B">
            <w:pPr>
              <w:jc w:val="center"/>
              <w:rPr>
                <w:rFonts w:ascii="Times New Roman" w:hAnsi="Times New Roman"/>
                <w:lang w:val="sq-AL"/>
              </w:rPr>
            </w:pPr>
            <w:r w:rsidRPr="0031642B">
              <w:rPr>
                <w:rFonts w:ascii="Times New Roman" w:hAnsi="Times New Roman"/>
                <w:lang w:val="sq-AL"/>
              </w:rPr>
              <w:t>137,000 EUR</w:t>
            </w:r>
          </w:p>
        </w:tc>
        <w:tc>
          <w:tcPr>
            <w:tcW w:w="518" w:type="pct"/>
            <w:shd w:val="clear" w:color="auto" w:fill="auto"/>
          </w:tcPr>
          <w:p w:rsidR="005D3A98" w:rsidRPr="0031642B" w:rsidRDefault="005D3A98" w:rsidP="00976A9B">
            <w:pPr>
              <w:contextualSpacing/>
              <w:jc w:val="center"/>
              <w:rPr>
                <w:rFonts w:ascii="Times New Roman" w:hAnsi="Times New Roman"/>
                <w:lang w:val="sq-AL"/>
              </w:rPr>
            </w:pPr>
            <w:r w:rsidRPr="0031642B">
              <w:rPr>
                <w:rFonts w:ascii="Times New Roman" w:hAnsi="Times New Roman"/>
                <w:lang w:val="sq-AL"/>
              </w:rPr>
              <w:t>20,000 EUR</w:t>
            </w:r>
            <w:r w:rsidRPr="0031642B">
              <w:rPr>
                <w:rFonts w:ascii="Times New Roman" w:hAnsi="Times New Roman"/>
                <w:lang w:val="sq-AL"/>
              </w:rPr>
              <w:br/>
              <w:t>Buxheti i Kosovës</w:t>
            </w:r>
          </w:p>
          <w:p w:rsidR="005D3A98" w:rsidRPr="0031642B" w:rsidRDefault="005D3A98" w:rsidP="00976A9B">
            <w:pPr>
              <w:contextualSpacing/>
              <w:jc w:val="center"/>
              <w:rPr>
                <w:rFonts w:ascii="Times New Roman" w:hAnsi="Times New Roman"/>
                <w:lang w:val="sq-AL"/>
              </w:rPr>
            </w:pPr>
            <w:r w:rsidRPr="0031642B">
              <w:rPr>
                <w:rFonts w:ascii="Times New Roman" w:hAnsi="Times New Roman"/>
                <w:lang w:val="sq-AL"/>
              </w:rPr>
              <w:t>117, 000 EUR</w:t>
            </w:r>
            <w:r w:rsidRPr="0031642B">
              <w:rPr>
                <w:rFonts w:ascii="Times New Roman" w:hAnsi="Times New Roman"/>
                <w:lang w:val="sq-AL"/>
              </w:rPr>
              <w:br/>
              <w:t>Donatorët</w:t>
            </w:r>
          </w:p>
        </w:tc>
        <w:tc>
          <w:tcPr>
            <w:tcW w:w="383" w:type="pct"/>
            <w:shd w:val="clear" w:color="auto" w:fill="auto"/>
          </w:tcPr>
          <w:p w:rsidR="005D3A98" w:rsidRPr="0031642B" w:rsidRDefault="005D3A98" w:rsidP="00976A9B">
            <w:pPr>
              <w:jc w:val="center"/>
              <w:rPr>
                <w:rFonts w:ascii="Times New Roman" w:hAnsi="Times New Roman"/>
                <w:lang w:val="sq-AL"/>
              </w:rPr>
            </w:pPr>
            <w:r w:rsidRPr="0031642B">
              <w:rPr>
                <w:rFonts w:ascii="Times New Roman" w:hAnsi="Times New Roman"/>
                <w:lang w:val="sq-AL"/>
              </w:rPr>
              <w:t xml:space="preserve">Divizioni për arsim profesional dhe për të rritur </w:t>
            </w:r>
            <w:r w:rsidRPr="0031642B">
              <w:rPr>
                <w:rFonts w:ascii="Times New Roman" w:hAnsi="Times New Roman"/>
                <w:lang w:val="sq-AL"/>
              </w:rPr>
              <w:lastRenderedPageBreak/>
              <w:t>(MASHT)</w:t>
            </w:r>
          </w:p>
        </w:tc>
        <w:tc>
          <w:tcPr>
            <w:tcW w:w="355" w:type="pct"/>
          </w:tcPr>
          <w:p w:rsidR="005D3A98" w:rsidRPr="0031642B" w:rsidRDefault="005D3A98" w:rsidP="00976A9B">
            <w:pPr>
              <w:widowControl w:val="0"/>
              <w:autoSpaceDE w:val="0"/>
              <w:autoSpaceDN w:val="0"/>
              <w:adjustRightInd w:val="0"/>
              <w:spacing w:after="0" w:line="240" w:lineRule="auto"/>
              <w:jc w:val="center"/>
              <w:rPr>
                <w:rFonts w:ascii="Times New Roman" w:hAnsi="Times New Roman"/>
                <w:lang w:val="sq-AL"/>
              </w:rPr>
            </w:pPr>
            <w:r w:rsidRPr="0031642B">
              <w:rPr>
                <w:rFonts w:ascii="Times New Roman" w:hAnsi="Times New Roman"/>
                <w:lang w:val="sq-AL"/>
              </w:rPr>
              <w:lastRenderedPageBreak/>
              <w:t xml:space="preserve">MPMS; Donatorët: GiZ (YES), ALLED </w:t>
            </w:r>
            <w:r w:rsidRPr="0031642B">
              <w:rPr>
                <w:rFonts w:ascii="Times New Roman" w:hAnsi="Times New Roman"/>
                <w:lang w:val="sq-AL"/>
              </w:rPr>
              <w:lastRenderedPageBreak/>
              <w:t>(EU-ADA), EYE (HELVETAS), Banka Gjermane</w:t>
            </w:r>
          </w:p>
        </w:tc>
        <w:tc>
          <w:tcPr>
            <w:tcW w:w="410" w:type="pct"/>
          </w:tcPr>
          <w:p w:rsidR="005D3A98" w:rsidRPr="0031642B" w:rsidRDefault="005D3A98" w:rsidP="00976A9B">
            <w:pPr>
              <w:widowControl w:val="0"/>
              <w:autoSpaceDE w:val="0"/>
              <w:autoSpaceDN w:val="0"/>
              <w:adjustRightInd w:val="0"/>
              <w:rPr>
                <w:rFonts w:ascii="Times New Roman" w:hAnsi="Times New Roman"/>
                <w:lang w:val="sq-AL"/>
              </w:rPr>
            </w:pPr>
            <w:r w:rsidRPr="00E83071">
              <w:rPr>
                <w:rFonts w:ascii="Times New Roman" w:hAnsi="Times New Roman"/>
                <w:lang w:val="sq-AL"/>
              </w:rPr>
              <w:lastRenderedPageBreak/>
              <w:t xml:space="preserve">Studimet e publikuara sektoriale (tre-vjecare) të </w:t>
            </w:r>
            <w:r w:rsidRPr="00E83071">
              <w:rPr>
                <w:rFonts w:ascii="Times New Roman" w:hAnsi="Times New Roman"/>
                <w:lang w:val="sq-AL"/>
              </w:rPr>
              <w:lastRenderedPageBreak/>
              <w:t>ndërlidhjes së programeve mësimore me kërkesat e tregut të punës</w:t>
            </w:r>
          </w:p>
        </w:tc>
        <w:tc>
          <w:tcPr>
            <w:tcW w:w="1339" w:type="pct"/>
          </w:tcPr>
          <w:p w:rsidR="005D3A98" w:rsidRPr="004F032A" w:rsidRDefault="005D3A98" w:rsidP="00976A9B">
            <w:pPr>
              <w:rPr>
                <w:rFonts w:ascii="Times New Roman" w:hAnsi="Times New Roman"/>
                <w:sz w:val="20"/>
                <w:szCs w:val="20"/>
                <w:lang w:val="sq-AL"/>
              </w:rPr>
            </w:pPr>
            <w:r w:rsidRPr="004F032A">
              <w:rPr>
                <w:rFonts w:ascii="Times New Roman" w:hAnsi="Times New Roman"/>
                <w:sz w:val="20"/>
                <w:szCs w:val="20"/>
                <w:lang w:val="sq-AL"/>
              </w:rPr>
              <w:lastRenderedPageBreak/>
              <w:t>N</w:t>
            </w:r>
            <w:r w:rsidR="003A65C5" w:rsidRPr="004F032A">
              <w:rPr>
                <w:rFonts w:ascii="Times New Roman" w:hAnsi="Times New Roman"/>
                <w:sz w:val="20"/>
                <w:szCs w:val="20"/>
                <w:lang w:val="sq-AL"/>
              </w:rPr>
              <w:t>ë</w:t>
            </w:r>
            <w:r w:rsidRPr="004F032A">
              <w:rPr>
                <w:rFonts w:ascii="Times New Roman" w:hAnsi="Times New Roman"/>
                <w:sz w:val="20"/>
                <w:szCs w:val="20"/>
                <w:lang w:val="sq-AL"/>
              </w:rPr>
              <w:t xml:space="preserve"> funskion t</w:t>
            </w:r>
            <w:r w:rsidR="003A65C5" w:rsidRPr="004F032A">
              <w:rPr>
                <w:rFonts w:ascii="Times New Roman" w:hAnsi="Times New Roman"/>
                <w:sz w:val="20"/>
                <w:szCs w:val="20"/>
                <w:lang w:val="sq-AL"/>
              </w:rPr>
              <w:t>ë</w:t>
            </w:r>
            <w:r w:rsidRPr="004F032A">
              <w:rPr>
                <w:rFonts w:ascii="Times New Roman" w:hAnsi="Times New Roman"/>
                <w:sz w:val="20"/>
                <w:szCs w:val="20"/>
                <w:lang w:val="sq-AL"/>
              </w:rPr>
              <w:t xml:space="preserve"> realizimit t</w:t>
            </w:r>
            <w:r w:rsidR="003A65C5" w:rsidRPr="004F032A">
              <w:rPr>
                <w:rFonts w:ascii="Times New Roman" w:hAnsi="Times New Roman"/>
                <w:sz w:val="20"/>
                <w:szCs w:val="20"/>
                <w:lang w:val="sq-AL"/>
              </w:rPr>
              <w:t>ë</w:t>
            </w:r>
            <w:r w:rsidRPr="004F032A">
              <w:rPr>
                <w:rFonts w:ascii="Times New Roman" w:hAnsi="Times New Roman"/>
                <w:sz w:val="20"/>
                <w:szCs w:val="20"/>
                <w:lang w:val="sq-AL"/>
              </w:rPr>
              <w:t xml:space="preserve"> ketij aktiviteti: Është hartuar studimi “</w:t>
            </w:r>
            <w:r w:rsidRPr="004F032A">
              <w:rPr>
                <w:rFonts w:ascii="Times New Roman" w:hAnsi="Times New Roman"/>
                <w:b/>
                <w:sz w:val="20"/>
                <w:szCs w:val="20"/>
                <w:u w:val="single"/>
                <w:lang w:val="sq-AL"/>
              </w:rPr>
              <w:t>Analiza e Nevojave të Tregut të Punës dhe Shkathtësive</w:t>
            </w:r>
            <w:r w:rsidRPr="004F032A">
              <w:rPr>
                <w:rFonts w:ascii="Times New Roman" w:hAnsi="Times New Roman"/>
                <w:sz w:val="20"/>
                <w:szCs w:val="20"/>
                <w:lang w:val="sq-AL"/>
              </w:rPr>
              <w:t xml:space="preserve">”. Qëllimi kryesor i këtij studimi ishte identifikimi i aftësive kryesore dhe sektorët ekonomikë që mund të justifikonin </w:t>
            </w:r>
            <w:r w:rsidRPr="004F032A">
              <w:rPr>
                <w:rFonts w:ascii="Times New Roman" w:hAnsi="Times New Roman"/>
                <w:sz w:val="20"/>
                <w:szCs w:val="20"/>
                <w:lang w:val="sq-AL"/>
              </w:rPr>
              <w:lastRenderedPageBreak/>
              <w:t xml:space="preserve">fokusin e politikëbërjes  gjatë 3 viteve të ardhshme. Bazuar në analizën sekondare të të dhënave, sektorët që kanë dalur nga raporti janë: </w:t>
            </w:r>
          </w:p>
          <w:p w:rsidR="005D3A98" w:rsidRPr="004F032A" w:rsidRDefault="005D3A98" w:rsidP="00976A9B">
            <w:pPr>
              <w:rPr>
                <w:rFonts w:ascii="Times New Roman" w:hAnsi="Times New Roman"/>
                <w:sz w:val="20"/>
                <w:szCs w:val="20"/>
                <w:lang w:val="sq-AL"/>
              </w:rPr>
            </w:pPr>
            <w:r w:rsidRPr="004F032A">
              <w:rPr>
                <w:rFonts w:ascii="Times New Roman" w:hAnsi="Times New Roman"/>
                <w:sz w:val="20"/>
                <w:szCs w:val="20"/>
                <w:lang w:val="sq-AL"/>
              </w:rPr>
              <w:t>1. Bujqësia;</w:t>
            </w:r>
          </w:p>
          <w:p w:rsidR="005D3A98" w:rsidRPr="004F032A" w:rsidRDefault="005D3A98" w:rsidP="00976A9B">
            <w:pPr>
              <w:rPr>
                <w:rFonts w:ascii="Times New Roman" w:hAnsi="Times New Roman"/>
                <w:sz w:val="20"/>
                <w:szCs w:val="20"/>
                <w:lang w:val="sq-AL"/>
              </w:rPr>
            </w:pPr>
            <w:r w:rsidRPr="004F032A">
              <w:rPr>
                <w:rFonts w:ascii="Times New Roman" w:hAnsi="Times New Roman"/>
                <w:sz w:val="20"/>
                <w:szCs w:val="20"/>
                <w:lang w:val="sq-AL"/>
              </w:rPr>
              <w:t>2. Përpunimi i ushqimit;</w:t>
            </w:r>
          </w:p>
          <w:p w:rsidR="005D3A98" w:rsidRPr="004F032A" w:rsidRDefault="005D3A98" w:rsidP="00976A9B">
            <w:pPr>
              <w:rPr>
                <w:rFonts w:ascii="Times New Roman" w:hAnsi="Times New Roman"/>
                <w:sz w:val="20"/>
                <w:szCs w:val="20"/>
                <w:lang w:val="sq-AL"/>
              </w:rPr>
            </w:pPr>
            <w:r w:rsidRPr="004F032A">
              <w:rPr>
                <w:rFonts w:ascii="Times New Roman" w:hAnsi="Times New Roman"/>
                <w:sz w:val="20"/>
                <w:szCs w:val="20"/>
                <w:lang w:val="sq-AL"/>
              </w:rPr>
              <w:t>3. Prodhim dhe përpunim; dhe</w:t>
            </w:r>
          </w:p>
          <w:p w:rsidR="005D3A98" w:rsidRPr="004F032A" w:rsidRDefault="005D3A98" w:rsidP="00976A9B">
            <w:pPr>
              <w:spacing w:after="0" w:line="240" w:lineRule="auto"/>
              <w:rPr>
                <w:rFonts w:ascii="Times New Roman" w:hAnsi="Times New Roman"/>
                <w:sz w:val="20"/>
                <w:szCs w:val="20"/>
                <w:lang w:val="sq-AL"/>
              </w:rPr>
            </w:pPr>
            <w:r w:rsidRPr="004F032A">
              <w:rPr>
                <w:rFonts w:ascii="Times New Roman" w:hAnsi="Times New Roman"/>
                <w:sz w:val="20"/>
                <w:szCs w:val="20"/>
                <w:lang w:val="sq-AL"/>
              </w:rPr>
              <w:t xml:space="preserve">4. Furnizimi me energji dhe energji elektrike. </w:t>
            </w:r>
          </w:p>
          <w:p w:rsidR="005D3A98" w:rsidRPr="004F032A" w:rsidRDefault="005D3A98" w:rsidP="00976A9B">
            <w:pPr>
              <w:spacing w:after="0" w:line="240" w:lineRule="auto"/>
              <w:rPr>
                <w:rFonts w:ascii="Times New Roman" w:hAnsi="Times New Roman"/>
                <w:sz w:val="20"/>
                <w:szCs w:val="20"/>
                <w:lang w:val="sq-AL"/>
              </w:rPr>
            </w:pPr>
          </w:p>
          <w:p w:rsidR="005D3A98" w:rsidRPr="004F032A" w:rsidRDefault="005D3A98" w:rsidP="00976A9B">
            <w:pPr>
              <w:spacing w:after="0" w:line="240" w:lineRule="auto"/>
              <w:rPr>
                <w:rFonts w:ascii="Times New Roman" w:hAnsi="Times New Roman"/>
                <w:sz w:val="20"/>
                <w:szCs w:val="20"/>
                <w:lang w:val="sq-AL"/>
              </w:rPr>
            </w:pPr>
            <w:r w:rsidRPr="004F032A">
              <w:rPr>
                <w:rFonts w:ascii="Times New Roman" w:hAnsi="Times New Roman"/>
                <w:sz w:val="20"/>
                <w:szCs w:val="20"/>
                <w:lang w:val="sq-AL"/>
              </w:rPr>
              <w:t>Ky studim është financuar nga projekti ADA/EU.</w:t>
            </w:r>
          </w:p>
          <w:p w:rsidR="005D3A98" w:rsidRPr="004F032A" w:rsidRDefault="005D3A98" w:rsidP="00976A9B">
            <w:pPr>
              <w:spacing w:after="0" w:line="240" w:lineRule="auto"/>
              <w:rPr>
                <w:rFonts w:ascii="Times New Roman" w:hAnsi="Times New Roman"/>
                <w:sz w:val="20"/>
                <w:szCs w:val="20"/>
                <w:lang w:val="sq-AL"/>
              </w:rPr>
            </w:pPr>
          </w:p>
          <w:p w:rsidR="005D3A98" w:rsidRPr="004F032A" w:rsidRDefault="005D3A98" w:rsidP="00976A9B">
            <w:pPr>
              <w:rPr>
                <w:rFonts w:ascii="Times New Roman" w:hAnsi="Times New Roman" w:cs="Times New Roman"/>
                <w:sz w:val="20"/>
                <w:szCs w:val="20"/>
              </w:rPr>
            </w:pPr>
            <w:r w:rsidRPr="004F032A">
              <w:rPr>
                <w:rFonts w:ascii="Times New Roman" w:hAnsi="Times New Roman" w:cs="Times New Roman"/>
                <w:sz w:val="20"/>
                <w:szCs w:val="20"/>
              </w:rPr>
              <w:t>Me tej gjat</w:t>
            </w:r>
            <w:r w:rsidR="003A65C5" w:rsidRPr="004F032A">
              <w:rPr>
                <w:rFonts w:ascii="Times New Roman" w:hAnsi="Times New Roman" w:cs="Times New Roman"/>
                <w:sz w:val="20"/>
                <w:szCs w:val="20"/>
              </w:rPr>
              <w:t>ë</w:t>
            </w:r>
            <w:r w:rsidRPr="004F032A">
              <w:rPr>
                <w:rFonts w:ascii="Times New Roman" w:hAnsi="Times New Roman" w:cs="Times New Roman"/>
                <w:sz w:val="20"/>
                <w:szCs w:val="20"/>
              </w:rPr>
              <w:t xml:space="preserve"> 2020 </w:t>
            </w:r>
            <w:r w:rsidR="003A65C5" w:rsidRPr="004F032A">
              <w:rPr>
                <w:rFonts w:ascii="Times New Roman" w:hAnsi="Times New Roman" w:cs="Times New Roman"/>
                <w:sz w:val="20"/>
                <w:szCs w:val="20"/>
              </w:rPr>
              <w:t>ë</w:t>
            </w:r>
            <w:r w:rsidRPr="004F032A">
              <w:rPr>
                <w:rFonts w:ascii="Times New Roman" w:hAnsi="Times New Roman" w:cs="Times New Roman"/>
                <w:sz w:val="20"/>
                <w:szCs w:val="20"/>
              </w:rPr>
              <w:t>sht</w:t>
            </w:r>
            <w:r w:rsidR="003A65C5" w:rsidRPr="004F032A">
              <w:rPr>
                <w:rFonts w:ascii="Times New Roman" w:hAnsi="Times New Roman" w:cs="Times New Roman"/>
                <w:sz w:val="20"/>
                <w:szCs w:val="20"/>
              </w:rPr>
              <w:t>ë</w:t>
            </w:r>
            <w:r w:rsidRPr="004F032A">
              <w:rPr>
                <w:rFonts w:ascii="Times New Roman" w:hAnsi="Times New Roman" w:cs="Times New Roman"/>
                <w:sz w:val="20"/>
                <w:szCs w:val="20"/>
              </w:rPr>
              <w:t xml:space="preserve"> raportuar se </w:t>
            </w:r>
            <w:r w:rsidRPr="004F032A">
              <w:rPr>
                <w:rFonts w:ascii="Times New Roman" w:hAnsi="Times New Roman" w:cs="Times New Roman"/>
                <w:b/>
                <w:sz w:val="20"/>
                <w:szCs w:val="20"/>
                <w:u w:val="single"/>
              </w:rPr>
              <w:t xml:space="preserve">eshtë krijuar Barometri i Tregut të Punës i cili mundëson komunikimin strategjik dhe ndërveprimin e bazave të të dhënave të 10 institucioneve, i cili do të kontribuojë dhe do të mbështesë: </w:t>
            </w:r>
            <w:proofErr w:type="gramStart"/>
            <w:r w:rsidRPr="004F032A">
              <w:rPr>
                <w:rFonts w:ascii="Times New Roman" w:hAnsi="Times New Roman" w:cs="Times New Roman"/>
                <w:b/>
                <w:sz w:val="20"/>
                <w:szCs w:val="20"/>
                <w:u w:val="single"/>
              </w:rPr>
              <w:t>hartimin  e</w:t>
            </w:r>
            <w:proofErr w:type="gramEnd"/>
            <w:r w:rsidRPr="004F032A">
              <w:rPr>
                <w:rFonts w:ascii="Times New Roman" w:hAnsi="Times New Roman" w:cs="Times New Roman"/>
                <w:b/>
                <w:sz w:val="20"/>
                <w:szCs w:val="20"/>
                <w:u w:val="single"/>
              </w:rPr>
              <w:t xml:space="preserve"> politikave të bazuara në prova për planifikimin dhe zhvillimin strategjik dixhitalizimin,  axhendën e aftësive të BE-së dhe zbatimin e ERP.</w:t>
            </w:r>
          </w:p>
          <w:p w:rsidR="005D3A98" w:rsidRPr="004F032A" w:rsidRDefault="005D3A98" w:rsidP="00976A9B">
            <w:pPr>
              <w:jc w:val="both"/>
              <w:rPr>
                <w:rFonts w:ascii="Times New Roman" w:hAnsi="Times New Roman" w:cs="Times New Roman"/>
                <w:b/>
                <w:sz w:val="20"/>
                <w:szCs w:val="20"/>
                <w:u w:val="single"/>
              </w:rPr>
            </w:pPr>
            <w:r w:rsidRPr="004F032A">
              <w:rPr>
                <w:rFonts w:ascii="Times New Roman" w:hAnsi="Times New Roman" w:cs="Times New Roman"/>
                <w:b/>
                <w:sz w:val="20"/>
                <w:szCs w:val="20"/>
                <w:u w:val="single"/>
              </w:rPr>
              <w:t>Për herë të parë, komunikimi strategjik i 10 bazave të të dhënave të institucioneve të ndryshme: (1) Agjencia e Punësimit - EARK; 2) MES - EMIS; 3) MES - HEMIS; 4) Administrata Tatimore; 5) Agjencia e regjistrimit të biznesit; 6) Agjencia e Regjistrimit Civil; 7) Agjencia e Regjistrimit të Pensioneve; 8) AKA; 9) AKK dhe 10) Agjencia e Statistikave të Kosovës) në përputhje / kornizë me Agjencinë e Kosovës për Shoqërinë e Informacionit dhe do të shërbejë si themel për të vazhduar më tej;</w:t>
            </w:r>
          </w:p>
          <w:p w:rsidR="005D3A98" w:rsidRPr="004F032A" w:rsidRDefault="005D3A98" w:rsidP="00976A9B">
            <w:pPr>
              <w:rPr>
                <w:rFonts w:ascii="Times New Roman" w:hAnsi="Times New Roman" w:cs="Times New Roman"/>
                <w:sz w:val="20"/>
                <w:szCs w:val="20"/>
              </w:rPr>
            </w:pPr>
            <w:r w:rsidRPr="004F032A">
              <w:rPr>
                <w:rFonts w:ascii="Times New Roman" w:hAnsi="Times New Roman" w:cs="Times New Roman"/>
                <w:sz w:val="20"/>
                <w:szCs w:val="20"/>
              </w:rPr>
              <w:t xml:space="preserve">Barometri i aftësive do shërbej si një mjet për planifikimin e AAP dhe përcaktimin e sektorëve </w:t>
            </w:r>
            <w:r w:rsidRPr="004F032A">
              <w:rPr>
                <w:rFonts w:ascii="Times New Roman" w:hAnsi="Times New Roman" w:cs="Times New Roman"/>
                <w:sz w:val="20"/>
                <w:szCs w:val="20"/>
              </w:rPr>
              <w:lastRenderedPageBreak/>
              <w:t>prioritarë në rajonet e synuara.</w:t>
            </w:r>
          </w:p>
          <w:p w:rsidR="005D3A98" w:rsidRPr="004F032A" w:rsidRDefault="005D3A98" w:rsidP="00976A9B">
            <w:pPr>
              <w:rPr>
                <w:rFonts w:ascii="Times New Roman" w:hAnsi="Times New Roman" w:cs="Times New Roman"/>
                <w:sz w:val="20"/>
                <w:szCs w:val="20"/>
              </w:rPr>
            </w:pPr>
            <w:r w:rsidRPr="004F032A">
              <w:rPr>
                <w:rFonts w:ascii="Times New Roman" w:hAnsi="Times New Roman" w:cs="Times New Roman"/>
                <w:sz w:val="20"/>
                <w:szCs w:val="20"/>
              </w:rPr>
              <w:t>Janë zhvilluar edhe:</w:t>
            </w:r>
          </w:p>
          <w:p w:rsidR="005D3A98" w:rsidRPr="004F032A" w:rsidRDefault="005D3A98" w:rsidP="00976A9B">
            <w:pPr>
              <w:rPr>
                <w:rFonts w:ascii="Times New Roman" w:hAnsi="Times New Roman" w:cs="Times New Roman"/>
                <w:sz w:val="20"/>
                <w:szCs w:val="20"/>
                <w:lang w:val="sq-AL"/>
              </w:rPr>
            </w:pPr>
            <w:r w:rsidRPr="004F032A">
              <w:rPr>
                <w:rFonts w:ascii="Times New Roman" w:hAnsi="Times New Roman" w:cs="Times New Roman"/>
                <w:sz w:val="20"/>
                <w:szCs w:val="20"/>
                <w:lang w:val="sq-AL"/>
              </w:rPr>
              <w:t>1. Hulumtimit mbi Informatat e Tregut të Punës për sektorin e elektronikës. </w:t>
            </w:r>
          </w:p>
          <w:p w:rsidR="005D3A98" w:rsidRPr="004F032A" w:rsidRDefault="005D3A98" w:rsidP="00976A9B">
            <w:pPr>
              <w:rPr>
                <w:rFonts w:ascii="Times New Roman" w:hAnsi="Times New Roman" w:cs="Times New Roman"/>
                <w:sz w:val="20"/>
                <w:szCs w:val="20"/>
              </w:rPr>
            </w:pPr>
            <w:r w:rsidRPr="004F032A">
              <w:rPr>
                <w:rFonts w:ascii="Times New Roman" w:hAnsi="Times New Roman" w:cs="Times New Roman"/>
                <w:sz w:val="20"/>
                <w:szCs w:val="20"/>
              </w:rPr>
              <w:t>2. Hulumtimin e Informatave të Tregut të Punës në sektorin e Prodhimit</w:t>
            </w:r>
          </w:p>
          <w:p w:rsidR="005D3A98" w:rsidRPr="004F032A" w:rsidRDefault="005D3A98" w:rsidP="00976A9B">
            <w:pPr>
              <w:spacing w:after="0" w:line="240" w:lineRule="auto"/>
              <w:rPr>
                <w:rFonts w:ascii="Times New Roman" w:hAnsi="Times New Roman" w:cs="Times New Roman"/>
                <w:b/>
                <w:sz w:val="20"/>
                <w:szCs w:val="20"/>
                <w:lang w:eastAsia="en-GB"/>
              </w:rPr>
            </w:pPr>
            <w:r w:rsidRPr="004F032A">
              <w:rPr>
                <w:rFonts w:ascii="Times New Roman" w:hAnsi="Times New Roman" w:cs="Times New Roman"/>
                <w:sz w:val="20"/>
                <w:szCs w:val="20"/>
              </w:rPr>
              <w:t>3. Hulumtimin e Informatave të Tregut të Punës në sektorin e Metalpunuesve</w:t>
            </w:r>
          </w:p>
          <w:p w:rsidR="005D3A98" w:rsidRPr="004F032A" w:rsidRDefault="005D3A98" w:rsidP="00976A9B">
            <w:pPr>
              <w:spacing w:after="0" w:line="240" w:lineRule="auto"/>
              <w:rPr>
                <w:rFonts w:ascii="Times New Roman" w:hAnsi="Times New Roman" w:cs="Times New Roman"/>
                <w:sz w:val="20"/>
                <w:szCs w:val="20"/>
                <w:lang w:val="sq-AL"/>
              </w:rPr>
            </w:pPr>
          </w:p>
          <w:p w:rsidR="005D3A98" w:rsidRPr="004F032A" w:rsidRDefault="005D3A98" w:rsidP="00976A9B">
            <w:pPr>
              <w:spacing w:after="0" w:line="240" w:lineRule="auto"/>
              <w:rPr>
                <w:rFonts w:ascii="Times New Roman" w:hAnsi="Times New Roman" w:cs="Times New Roman"/>
                <w:sz w:val="20"/>
                <w:szCs w:val="20"/>
                <w:lang w:val="sq-AL"/>
              </w:rPr>
            </w:pPr>
            <w:r w:rsidRPr="004F032A">
              <w:rPr>
                <w:rFonts w:ascii="Times New Roman" w:hAnsi="Times New Roman" w:cs="Times New Roman"/>
                <w:sz w:val="20"/>
                <w:szCs w:val="20"/>
                <w:lang w:val="sq-AL"/>
              </w:rPr>
              <w:t>Të angazuar kanë qene 6 ekspert.</w:t>
            </w:r>
          </w:p>
          <w:p w:rsidR="005D3A98" w:rsidRPr="00784199" w:rsidRDefault="005D3A98" w:rsidP="00976A9B">
            <w:pPr>
              <w:spacing w:after="0" w:line="240" w:lineRule="auto"/>
              <w:rPr>
                <w:rFonts w:ascii="Times New Roman" w:hAnsi="Times New Roman"/>
                <w:color w:val="FF0000"/>
                <w:lang w:val="sq-AL"/>
              </w:rPr>
            </w:pPr>
          </w:p>
          <w:p w:rsidR="005D3A98" w:rsidRPr="00784199" w:rsidRDefault="005D3A98" w:rsidP="00976A9B">
            <w:pPr>
              <w:widowControl w:val="0"/>
              <w:autoSpaceDE w:val="0"/>
              <w:autoSpaceDN w:val="0"/>
              <w:adjustRightInd w:val="0"/>
              <w:spacing w:after="0" w:line="240" w:lineRule="auto"/>
              <w:rPr>
                <w:rFonts w:ascii="Times New Roman" w:hAnsi="Times New Roman"/>
                <w:color w:val="FF0000"/>
                <w:lang w:val="sq-AL"/>
              </w:rPr>
            </w:pP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2"/>
              <w:gridCol w:w="1201"/>
              <w:gridCol w:w="1202"/>
            </w:tblGrid>
            <w:tr w:rsidR="005D3A98" w:rsidRPr="00784199" w:rsidTr="003A65C5">
              <w:trPr>
                <w:trHeight w:val="234"/>
              </w:trPr>
              <w:tc>
                <w:tcPr>
                  <w:tcW w:w="1666" w:type="pct"/>
                  <w:shd w:val="clear" w:color="auto" w:fill="92D050"/>
                </w:tcPr>
                <w:p w:rsidR="005D3A98" w:rsidRPr="00784199" w:rsidRDefault="005D3A98" w:rsidP="00976A9B">
                  <w:pPr>
                    <w:jc w:val="center"/>
                    <w:rPr>
                      <w:rFonts w:ascii="Times New Roman" w:hAnsi="Times New Roman"/>
                      <w:b/>
                      <w:bCs/>
                      <w:color w:val="FF0000"/>
                      <w:u w:val="single"/>
                    </w:rPr>
                  </w:pPr>
                  <w:r>
                    <w:rPr>
                      <w:rFonts w:ascii="Times New Roman" w:hAnsi="Times New Roman"/>
                      <w:b/>
                      <w:bCs/>
                      <w:color w:val="FF0000"/>
                      <w:u w:val="single"/>
                    </w:rPr>
                    <w:t>Plot</w:t>
                  </w:r>
                  <w:r w:rsidR="003A65C5">
                    <w:rPr>
                      <w:rFonts w:ascii="Times New Roman" w:hAnsi="Times New Roman"/>
                      <w:b/>
                      <w:bCs/>
                      <w:color w:val="FF0000"/>
                      <w:u w:val="single"/>
                    </w:rPr>
                    <w:t>ë</w:t>
                  </w:r>
                  <w:r>
                    <w:rPr>
                      <w:rFonts w:ascii="Times New Roman" w:hAnsi="Times New Roman"/>
                      <w:b/>
                      <w:bCs/>
                      <w:color w:val="FF0000"/>
                      <w:u w:val="single"/>
                    </w:rPr>
                    <w:t>sisht I realizuar</w:t>
                  </w:r>
                </w:p>
              </w:tc>
              <w:tc>
                <w:tcPr>
                  <w:tcW w:w="1666" w:type="pct"/>
                  <w:shd w:val="clear" w:color="auto" w:fill="auto"/>
                </w:tcPr>
                <w:p w:rsidR="005D3A98" w:rsidRPr="00784199" w:rsidRDefault="005D3A98" w:rsidP="00976A9B">
                  <w:pPr>
                    <w:jc w:val="center"/>
                    <w:rPr>
                      <w:rFonts w:ascii="Times New Roman" w:hAnsi="Times New Roman"/>
                      <w:b/>
                      <w:bCs/>
                      <w:color w:val="FF0000"/>
                      <w:u w:val="single"/>
                    </w:rPr>
                  </w:pPr>
                </w:p>
              </w:tc>
              <w:tc>
                <w:tcPr>
                  <w:tcW w:w="1667" w:type="pct"/>
                  <w:shd w:val="clear" w:color="auto" w:fill="auto"/>
                </w:tcPr>
                <w:p w:rsidR="005D3A98" w:rsidRPr="00784199" w:rsidRDefault="005D3A98" w:rsidP="00976A9B">
                  <w:pPr>
                    <w:jc w:val="center"/>
                    <w:rPr>
                      <w:rFonts w:ascii="Times New Roman" w:hAnsi="Times New Roman"/>
                      <w:b/>
                      <w:bCs/>
                      <w:color w:val="FF0000"/>
                      <w:u w:val="single"/>
                    </w:rPr>
                  </w:pPr>
                </w:p>
              </w:tc>
            </w:tr>
          </w:tbl>
          <w:p w:rsidR="005D3A98" w:rsidRPr="00784199" w:rsidRDefault="005D3A98" w:rsidP="00976A9B">
            <w:pPr>
              <w:widowControl w:val="0"/>
              <w:autoSpaceDE w:val="0"/>
              <w:autoSpaceDN w:val="0"/>
              <w:adjustRightInd w:val="0"/>
              <w:spacing w:after="0" w:line="240" w:lineRule="auto"/>
              <w:rPr>
                <w:rFonts w:ascii="Times New Roman" w:hAnsi="Times New Roman"/>
                <w:color w:val="FF0000"/>
                <w:lang w:val="sq-AL"/>
              </w:rPr>
            </w:pPr>
          </w:p>
        </w:tc>
      </w:tr>
      <w:tr w:rsidR="005D3A98" w:rsidRPr="006D67A5" w:rsidTr="00976A9B">
        <w:trPr>
          <w:trHeight w:val="659"/>
        </w:trPr>
        <w:tc>
          <w:tcPr>
            <w:tcW w:w="1337" w:type="pct"/>
          </w:tcPr>
          <w:p w:rsidR="005D3A98" w:rsidRPr="0031642B" w:rsidRDefault="005D3A98" w:rsidP="00976A9B">
            <w:pPr>
              <w:spacing w:after="0" w:line="240" w:lineRule="auto"/>
              <w:jc w:val="both"/>
              <w:rPr>
                <w:rFonts w:ascii="Times New Roman" w:eastAsia="Times New Roman" w:hAnsi="Times New Roman"/>
                <w:b/>
                <w:lang w:val="sq-AL"/>
              </w:rPr>
            </w:pPr>
            <w:r w:rsidRPr="0031642B">
              <w:rPr>
                <w:rFonts w:ascii="Times New Roman" w:eastAsia="Times New Roman" w:hAnsi="Times New Roman"/>
                <w:b/>
                <w:lang w:val="sq-AL"/>
              </w:rPr>
              <w:lastRenderedPageBreak/>
              <w:t>3.2. Rritja e bashkëpunimeve ndërmjet shkollave dhe bizneseve</w:t>
            </w:r>
          </w:p>
          <w:p w:rsidR="005D3A98" w:rsidRPr="0031642B" w:rsidRDefault="005D3A98" w:rsidP="00976A9B">
            <w:pPr>
              <w:spacing w:after="0" w:line="240" w:lineRule="auto"/>
              <w:jc w:val="both"/>
              <w:rPr>
                <w:rFonts w:ascii="Times New Roman" w:eastAsia="Times New Roman" w:hAnsi="Times New Roman"/>
                <w:lang w:val="sq-AL"/>
              </w:rPr>
            </w:pPr>
          </w:p>
          <w:p w:rsidR="005D3A98" w:rsidRPr="0031642B" w:rsidRDefault="005D3A98" w:rsidP="00976A9B">
            <w:pPr>
              <w:numPr>
                <w:ilvl w:val="0"/>
                <w:numId w:val="5"/>
              </w:numPr>
              <w:spacing w:after="0" w:line="240" w:lineRule="auto"/>
              <w:ind w:left="163" w:hanging="180"/>
              <w:jc w:val="both"/>
              <w:rPr>
                <w:rFonts w:ascii="Times New Roman" w:eastAsia="Times New Roman" w:hAnsi="Times New Roman"/>
                <w:lang w:val="sq-AL"/>
              </w:rPr>
            </w:pPr>
            <w:r w:rsidRPr="0031642B">
              <w:rPr>
                <w:rFonts w:ascii="Times New Roman" w:eastAsia="Times New Roman" w:hAnsi="Times New Roman"/>
                <w:lang w:val="sq-AL"/>
              </w:rPr>
              <w:t>Mbështetja e iniciativave të partneriteteve ndërmjet shkollave dhe bizneseve</w:t>
            </w:r>
          </w:p>
          <w:p w:rsidR="005D3A98" w:rsidRPr="0031642B" w:rsidRDefault="005D3A98" w:rsidP="00976A9B">
            <w:pPr>
              <w:pStyle w:val="ListParagraph"/>
              <w:spacing w:after="0" w:line="240" w:lineRule="auto"/>
              <w:jc w:val="both"/>
              <w:rPr>
                <w:rFonts w:ascii="Times New Roman" w:eastAsia="Times New Roman" w:hAnsi="Times New Roman"/>
                <w:lang w:val="sq-AL"/>
              </w:rPr>
            </w:pPr>
          </w:p>
          <w:p w:rsidR="005D3A98" w:rsidRPr="00F62DB7" w:rsidRDefault="005D3A98" w:rsidP="00976A9B">
            <w:pPr>
              <w:numPr>
                <w:ilvl w:val="0"/>
                <w:numId w:val="5"/>
              </w:numPr>
              <w:spacing w:after="0" w:line="240" w:lineRule="auto"/>
              <w:ind w:left="163" w:hanging="180"/>
              <w:jc w:val="both"/>
              <w:rPr>
                <w:rFonts w:ascii="Times New Roman" w:eastAsia="Times New Roman" w:hAnsi="Times New Roman"/>
                <w:lang w:val="sq-AL"/>
              </w:rPr>
            </w:pPr>
            <w:r w:rsidRPr="00F62DB7">
              <w:rPr>
                <w:rFonts w:ascii="Times New Roman" w:eastAsia="Times New Roman" w:hAnsi="Times New Roman"/>
                <w:lang w:val="sq-AL"/>
              </w:rPr>
              <w:t>Themelimi i këshillave koordinuese industrial në nivel komunal</w:t>
            </w:r>
          </w:p>
          <w:p w:rsidR="005D3A98" w:rsidRPr="00F62DB7" w:rsidRDefault="005D3A98" w:rsidP="00976A9B">
            <w:pPr>
              <w:pStyle w:val="ListParagraph"/>
              <w:spacing w:after="0" w:line="240" w:lineRule="auto"/>
              <w:jc w:val="both"/>
              <w:rPr>
                <w:rFonts w:ascii="Times New Roman" w:eastAsia="Times New Roman" w:hAnsi="Times New Roman"/>
                <w:lang w:val="sq-AL"/>
              </w:rPr>
            </w:pPr>
          </w:p>
          <w:p w:rsidR="005D3A98" w:rsidRPr="0031642B" w:rsidRDefault="005D3A98" w:rsidP="00976A9B">
            <w:pPr>
              <w:numPr>
                <w:ilvl w:val="0"/>
                <w:numId w:val="5"/>
              </w:numPr>
              <w:spacing w:after="0" w:line="240" w:lineRule="auto"/>
              <w:ind w:left="163" w:hanging="180"/>
              <w:jc w:val="both"/>
              <w:rPr>
                <w:rFonts w:ascii="Times New Roman" w:eastAsia="Times New Roman" w:hAnsi="Times New Roman"/>
                <w:lang w:val="sq-AL"/>
              </w:rPr>
            </w:pPr>
            <w:r w:rsidRPr="00F62DB7">
              <w:rPr>
                <w:rFonts w:ascii="Times New Roman" w:eastAsia="Times New Roman" w:hAnsi="Times New Roman"/>
                <w:lang w:val="sq-AL"/>
              </w:rPr>
              <w:t>Trajnimi i personelit të shkollave, të zyrave për bashkëpunim me ekonominë  (Përgatitja e manualit trajnues dhe organizimi i trajnimit)</w:t>
            </w:r>
          </w:p>
        </w:tc>
        <w:tc>
          <w:tcPr>
            <w:tcW w:w="356" w:type="pct"/>
            <w:shd w:val="clear" w:color="auto" w:fill="auto"/>
          </w:tcPr>
          <w:p w:rsidR="005D3A98" w:rsidRPr="0031642B" w:rsidRDefault="005D3A98" w:rsidP="00976A9B">
            <w:pPr>
              <w:spacing w:after="0" w:line="240" w:lineRule="auto"/>
              <w:jc w:val="center"/>
              <w:rPr>
                <w:rFonts w:ascii="Times New Roman" w:eastAsia="Times New Roman" w:hAnsi="Times New Roman"/>
                <w:lang w:val="sq-AL"/>
              </w:rPr>
            </w:pPr>
            <w:r>
              <w:rPr>
                <w:rFonts w:ascii="Times New Roman" w:eastAsia="Times New Roman" w:hAnsi="Times New Roman"/>
                <w:lang w:val="sq-AL"/>
              </w:rPr>
              <w:t>2018</w:t>
            </w:r>
            <w:r w:rsidRPr="0031642B">
              <w:rPr>
                <w:rFonts w:ascii="Times New Roman" w:eastAsia="Times New Roman" w:hAnsi="Times New Roman"/>
                <w:lang w:val="sq-AL"/>
              </w:rPr>
              <w:t xml:space="preserve"> - 2019</w:t>
            </w:r>
          </w:p>
        </w:tc>
        <w:tc>
          <w:tcPr>
            <w:tcW w:w="302" w:type="pct"/>
            <w:tcBorders>
              <w:top w:val="single" w:sz="8" w:space="0" w:color="auto"/>
              <w:left w:val="single" w:sz="8" w:space="0" w:color="auto"/>
              <w:bottom w:val="single" w:sz="8" w:space="0" w:color="000000"/>
              <w:right w:val="single" w:sz="8" w:space="0" w:color="auto"/>
            </w:tcBorders>
            <w:shd w:val="clear" w:color="auto" w:fill="auto"/>
          </w:tcPr>
          <w:p w:rsidR="005D3A98" w:rsidRPr="0031642B" w:rsidRDefault="005D3A98" w:rsidP="00976A9B">
            <w:pPr>
              <w:spacing w:after="0" w:line="240" w:lineRule="auto"/>
              <w:jc w:val="center"/>
              <w:rPr>
                <w:rFonts w:ascii="Times New Roman" w:eastAsia="Times New Roman" w:hAnsi="Times New Roman"/>
                <w:lang w:val="sq-AL"/>
              </w:rPr>
            </w:pPr>
            <w:r w:rsidRPr="0031642B">
              <w:rPr>
                <w:rFonts w:ascii="Times New Roman" w:eastAsia="Times New Roman" w:hAnsi="Times New Roman"/>
                <w:lang w:val="sq-AL"/>
              </w:rPr>
              <w:t>320,700 EUR</w:t>
            </w:r>
          </w:p>
        </w:tc>
        <w:tc>
          <w:tcPr>
            <w:tcW w:w="518" w:type="pct"/>
            <w:shd w:val="clear" w:color="auto" w:fill="auto"/>
          </w:tcPr>
          <w:p w:rsidR="005D3A98" w:rsidRPr="0031642B" w:rsidRDefault="005D3A98" w:rsidP="00976A9B">
            <w:pPr>
              <w:spacing w:after="0" w:line="240" w:lineRule="auto"/>
              <w:jc w:val="center"/>
              <w:rPr>
                <w:rFonts w:ascii="Times New Roman" w:eastAsia="Times New Roman" w:hAnsi="Times New Roman"/>
                <w:lang w:val="sq-AL"/>
              </w:rPr>
            </w:pPr>
            <w:r w:rsidRPr="0031642B">
              <w:rPr>
                <w:rFonts w:ascii="Times New Roman" w:eastAsia="Times New Roman" w:hAnsi="Times New Roman"/>
                <w:lang w:val="sq-AL"/>
              </w:rPr>
              <w:t>303,500 EUR</w:t>
            </w:r>
            <w:r w:rsidRPr="0031642B">
              <w:rPr>
                <w:rFonts w:ascii="Times New Roman" w:eastAsia="Times New Roman" w:hAnsi="Times New Roman"/>
                <w:lang w:val="sq-AL"/>
              </w:rPr>
              <w:br/>
            </w:r>
            <w:r w:rsidRPr="0031642B">
              <w:rPr>
                <w:rFonts w:ascii="Times New Roman" w:hAnsi="Times New Roman"/>
                <w:lang w:val="sq-AL"/>
              </w:rPr>
              <w:t>Buxheti i Kosovës</w:t>
            </w:r>
            <w:r w:rsidRPr="0031642B">
              <w:rPr>
                <w:rFonts w:ascii="Times New Roman" w:eastAsia="Times New Roman" w:hAnsi="Times New Roman"/>
                <w:lang w:val="sq-AL"/>
              </w:rPr>
              <w:br/>
            </w:r>
            <w:r w:rsidRPr="0031642B">
              <w:rPr>
                <w:rFonts w:ascii="Times New Roman" w:eastAsia="Times New Roman" w:hAnsi="Times New Roman"/>
                <w:lang w:val="sq-AL"/>
              </w:rPr>
              <w:br/>
              <w:t>17,200 EUR</w:t>
            </w:r>
            <w:r w:rsidRPr="0031642B">
              <w:rPr>
                <w:rFonts w:ascii="Times New Roman" w:eastAsia="Times New Roman" w:hAnsi="Times New Roman"/>
                <w:lang w:val="sq-AL"/>
              </w:rPr>
              <w:br/>
              <w:t>Donatorët</w:t>
            </w:r>
          </w:p>
        </w:tc>
        <w:tc>
          <w:tcPr>
            <w:tcW w:w="383" w:type="pct"/>
            <w:shd w:val="clear" w:color="auto" w:fill="auto"/>
          </w:tcPr>
          <w:p w:rsidR="005D3A98" w:rsidRPr="0031642B" w:rsidRDefault="005D3A98" w:rsidP="00976A9B">
            <w:pPr>
              <w:spacing w:after="0" w:line="240" w:lineRule="auto"/>
              <w:jc w:val="center"/>
              <w:rPr>
                <w:rFonts w:ascii="Times New Roman" w:eastAsia="Times New Roman" w:hAnsi="Times New Roman"/>
                <w:lang w:val="sq-AL"/>
              </w:rPr>
            </w:pPr>
            <w:r w:rsidRPr="0031642B">
              <w:rPr>
                <w:rFonts w:ascii="Times New Roman" w:eastAsia="Times New Roman" w:hAnsi="Times New Roman"/>
                <w:lang w:val="sq-AL"/>
              </w:rPr>
              <w:t>MASHT</w:t>
            </w:r>
            <w:r w:rsidRPr="0031642B">
              <w:rPr>
                <w:rFonts w:ascii="Times New Roman" w:eastAsia="Times New Roman" w:hAnsi="Times New Roman"/>
                <w:lang w:val="sq-AL"/>
              </w:rPr>
              <w:br/>
            </w:r>
            <w:r w:rsidRPr="0031642B">
              <w:rPr>
                <w:rFonts w:ascii="Times New Roman" w:eastAsia="Times New Roman" w:hAnsi="Times New Roman"/>
                <w:lang w:val="sq-AL"/>
              </w:rPr>
              <w:br/>
              <w:t>Divizioni për arsim profesional dhe për të rritur (MASHT)</w:t>
            </w:r>
          </w:p>
        </w:tc>
        <w:tc>
          <w:tcPr>
            <w:tcW w:w="355" w:type="pct"/>
          </w:tcPr>
          <w:p w:rsidR="005D3A98" w:rsidRPr="0031642B" w:rsidRDefault="005D3A98" w:rsidP="00976A9B">
            <w:pPr>
              <w:widowControl w:val="0"/>
              <w:autoSpaceDE w:val="0"/>
              <w:autoSpaceDN w:val="0"/>
              <w:adjustRightInd w:val="0"/>
              <w:spacing w:after="0" w:line="240" w:lineRule="auto"/>
              <w:jc w:val="center"/>
              <w:rPr>
                <w:rFonts w:ascii="Times New Roman" w:eastAsia="Times New Roman" w:hAnsi="Times New Roman"/>
                <w:lang w:val="sq-AL"/>
              </w:rPr>
            </w:pPr>
            <w:r w:rsidRPr="0031642B">
              <w:rPr>
                <w:rFonts w:ascii="Times New Roman" w:eastAsia="Times New Roman" w:hAnsi="Times New Roman"/>
                <w:lang w:val="sq-AL"/>
              </w:rPr>
              <w:t>Komunat</w:t>
            </w:r>
            <w:r w:rsidRPr="0031642B">
              <w:rPr>
                <w:rFonts w:ascii="Times New Roman" w:eastAsia="Times New Roman" w:hAnsi="Times New Roman"/>
                <w:lang w:val="sq-AL"/>
              </w:rPr>
              <w:br/>
            </w:r>
            <w:r w:rsidRPr="0031642B">
              <w:rPr>
                <w:rFonts w:ascii="Times New Roman" w:eastAsia="Times New Roman" w:hAnsi="Times New Roman"/>
                <w:lang w:val="sq-AL"/>
              </w:rPr>
              <w:br/>
              <w:t>AAAPARr</w:t>
            </w:r>
            <w:r w:rsidRPr="0031642B">
              <w:rPr>
                <w:rFonts w:ascii="Times New Roman" w:eastAsia="Times New Roman" w:hAnsi="Times New Roman"/>
                <w:lang w:val="sq-AL"/>
              </w:rPr>
              <w:br/>
            </w:r>
            <w:r w:rsidRPr="0031642B">
              <w:rPr>
                <w:rFonts w:ascii="Times New Roman" w:eastAsia="Times New Roman" w:hAnsi="Times New Roman"/>
                <w:lang w:val="sq-AL"/>
              </w:rPr>
              <w:br/>
              <w:t>Donatorët</w:t>
            </w:r>
          </w:p>
        </w:tc>
        <w:tc>
          <w:tcPr>
            <w:tcW w:w="410" w:type="pct"/>
          </w:tcPr>
          <w:p w:rsidR="005D3A98" w:rsidRDefault="005D3A98" w:rsidP="00976A9B">
            <w:pPr>
              <w:spacing w:after="0" w:line="240" w:lineRule="auto"/>
              <w:rPr>
                <w:rFonts w:ascii="Times New Roman" w:eastAsia="Times New Roman" w:hAnsi="Times New Roman"/>
                <w:lang w:val="sq-AL"/>
              </w:rPr>
            </w:pPr>
            <w:r w:rsidRPr="00472BA4">
              <w:rPr>
                <w:rFonts w:ascii="Times New Roman" w:eastAsia="Times New Roman" w:hAnsi="Times New Roman"/>
                <w:lang w:val="sq-AL"/>
              </w:rPr>
              <w:t>Zbatimi i 30 partneriteteve ndërmjet shkollave dhe bizneseve</w:t>
            </w:r>
          </w:p>
          <w:p w:rsidR="005D3A98" w:rsidRDefault="005D3A98" w:rsidP="00976A9B">
            <w:pPr>
              <w:spacing w:after="0" w:line="240" w:lineRule="auto"/>
              <w:rPr>
                <w:rFonts w:ascii="Times New Roman" w:eastAsia="Times New Roman" w:hAnsi="Times New Roman"/>
                <w:lang w:val="sq-AL"/>
              </w:rPr>
            </w:pPr>
          </w:p>
          <w:p w:rsidR="005D3A98" w:rsidRDefault="005D3A98" w:rsidP="00976A9B">
            <w:pPr>
              <w:spacing w:after="0" w:line="240" w:lineRule="auto"/>
              <w:rPr>
                <w:rFonts w:ascii="Times New Roman" w:eastAsia="Times New Roman" w:hAnsi="Times New Roman"/>
                <w:lang w:val="sq-AL"/>
              </w:rPr>
            </w:pPr>
            <w:r w:rsidRPr="00472BA4">
              <w:rPr>
                <w:rFonts w:ascii="Times New Roman" w:eastAsia="Times New Roman" w:hAnsi="Times New Roman"/>
                <w:lang w:val="sq-AL"/>
              </w:rPr>
              <w:t>Këshillat koordinues industrial janë funksional në të gjitha komunat në Kosovë</w:t>
            </w:r>
          </w:p>
          <w:p w:rsidR="005D3A98" w:rsidRDefault="005D3A98" w:rsidP="00976A9B">
            <w:pPr>
              <w:spacing w:after="0" w:line="240" w:lineRule="auto"/>
              <w:rPr>
                <w:rFonts w:ascii="Times New Roman" w:eastAsia="Times New Roman" w:hAnsi="Times New Roman"/>
                <w:lang w:val="sq-AL"/>
              </w:rPr>
            </w:pPr>
          </w:p>
          <w:p w:rsidR="005D3A98" w:rsidRPr="0031642B" w:rsidRDefault="005D3A98" w:rsidP="00976A9B">
            <w:pPr>
              <w:spacing w:after="0" w:line="240" w:lineRule="auto"/>
              <w:rPr>
                <w:rFonts w:ascii="Times New Roman" w:eastAsia="Times New Roman" w:hAnsi="Times New Roman"/>
                <w:lang w:val="sq-AL"/>
              </w:rPr>
            </w:pPr>
            <w:r w:rsidRPr="00472BA4">
              <w:rPr>
                <w:rFonts w:ascii="Times New Roman" w:eastAsia="Times New Roman" w:hAnsi="Times New Roman"/>
                <w:lang w:val="sq-AL"/>
              </w:rPr>
              <w:t xml:space="preserve">Të gjithë </w:t>
            </w:r>
            <w:r w:rsidRPr="00472BA4">
              <w:rPr>
                <w:rFonts w:ascii="Times New Roman" w:eastAsia="Times New Roman" w:hAnsi="Times New Roman"/>
                <w:lang w:val="sq-AL"/>
              </w:rPr>
              <w:lastRenderedPageBreak/>
              <w:t>anëtarët e zyrave për bashkëpunim me ekonominë të shkollave profesionale janë trajnuar</w:t>
            </w:r>
          </w:p>
        </w:tc>
        <w:tc>
          <w:tcPr>
            <w:tcW w:w="1339" w:type="pct"/>
          </w:tcPr>
          <w:p w:rsidR="005D3A98" w:rsidRPr="004F032A" w:rsidRDefault="005D3A98" w:rsidP="00976A9B">
            <w:pPr>
              <w:spacing w:after="0" w:line="240" w:lineRule="auto"/>
              <w:rPr>
                <w:rFonts w:ascii="Times New Roman" w:hAnsi="Times New Roman"/>
                <w:sz w:val="20"/>
                <w:szCs w:val="20"/>
                <w:lang w:val="sq-AL"/>
              </w:rPr>
            </w:pPr>
            <w:r w:rsidRPr="004F032A">
              <w:rPr>
                <w:rFonts w:ascii="Times New Roman" w:hAnsi="Times New Roman"/>
                <w:sz w:val="20"/>
                <w:szCs w:val="20"/>
                <w:lang w:val="sq-AL"/>
              </w:rPr>
              <w:lastRenderedPageBreak/>
              <w:t xml:space="preserve">Nxënësit e AAP-së nga 4 shkolla të profileve ekonomike të APP-së (Prishtinë, Mitrovicë, Ferizaj dhe Suhareka) kanë perfituar nga ky program. Para fillimit të praktikës, nxënësit morën trajnime për zhvillim të aftësive të buta, që nënkupton përgatitjen e CV-së, përgatitjen për një intervistë pune, etikën e vendit të punës, pritjet e punëdhënësit nga punonjësi, që nënkupton disiplinën, përgjegjësinë për vendin e punës, raportimin, vlerësimin etj. </w:t>
            </w:r>
          </w:p>
          <w:p w:rsidR="005D3A98" w:rsidRPr="004F032A" w:rsidRDefault="005D3A98" w:rsidP="00976A9B">
            <w:pPr>
              <w:spacing w:after="0" w:line="240" w:lineRule="auto"/>
              <w:rPr>
                <w:rFonts w:ascii="Times New Roman" w:hAnsi="Times New Roman"/>
                <w:sz w:val="20"/>
                <w:szCs w:val="20"/>
                <w:lang w:val="sq-AL"/>
              </w:rPr>
            </w:pPr>
          </w:p>
          <w:p w:rsidR="005D3A98" w:rsidRPr="004F032A" w:rsidRDefault="005D3A98" w:rsidP="00976A9B">
            <w:pPr>
              <w:spacing w:after="0" w:line="240" w:lineRule="auto"/>
              <w:rPr>
                <w:rFonts w:ascii="Times New Roman" w:hAnsi="Times New Roman"/>
                <w:b/>
                <w:sz w:val="20"/>
                <w:szCs w:val="20"/>
                <w:u w:val="single"/>
                <w:lang w:val="sq-AL"/>
              </w:rPr>
            </w:pPr>
            <w:r w:rsidRPr="004F032A">
              <w:rPr>
                <w:rFonts w:ascii="Times New Roman" w:hAnsi="Times New Roman"/>
                <w:b/>
                <w:sz w:val="20"/>
                <w:szCs w:val="20"/>
                <w:u w:val="single"/>
                <w:lang w:val="sq-AL"/>
              </w:rPr>
              <w:t xml:space="preserve">Rezulatet janë: </w:t>
            </w:r>
          </w:p>
          <w:p w:rsidR="005D3A98" w:rsidRPr="004F032A" w:rsidRDefault="005D3A98" w:rsidP="00976A9B">
            <w:pPr>
              <w:spacing w:after="0" w:line="240" w:lineRule="auto"/>
              <w:rPr>
                <w:rFonts w:ascii="Times New Roman" w:hAnsi="Times New Roman"/>
                <w:b/>
                <w:sz w:val="20"/>
                <w:szCs w:val="20"/>
                <w:u w:val="single"/>
                <w:lang w:val="sq-AL"/>
              </w:rPr>
            </w:pPr>
          </w:p>
          <w:p w:rsidR="005D3A98" w:rsidRPr="004F032A" w:rsidRDefault="005D3A98" w:rsidP="00976A9B">
            <w:pPr>
              <w:pStyle w:val="ListParagraph"/>
              <w:numPr>
                <w:ilvl w:val="0"/>
                <w:numId w:val="2"/>
              </w:numPr>
              <w:spacing w:after="0" w:line="240" w:lineRule="auto"/>
              <w:ind w:left="439"/>
              <w:rPr>
                <w:rFonts w:ascii="Times New Roman" w:hAnsi="Times New Roman"/>
                <w:sz w:val="20"/>
                <w:szCs w:val="20"/>
                <w:lang w:val="sq-AL"/>
              </w:rPr>
            </w:pPr>
            <w:r w:rsidRPr="004F032A">
              <w:rPr>
                <w:rFonts w:ascii="Times New Roman" w:hAnsi="Times New Roman"/>
                <w:b/>
                <w:sz w:val="20"/>
                <w:szCs w:val="20"/>
                <w:u w:val="single"/>
                <w:lang w:val="sq-AL"/>
              </w:rPr>
              <w:t>122 nxenes</w:t>
            </w:r>
            <w:r w:rsidRPr="004F032A">
              <w:rPr>
                <w:rFonts w:ascii="Times New Roman" w:hAnsi="Times New Roman"/>
                <w:sz w:val="20"/>
                <w:szCs w:val="20"/>
                <w:lang w:val="sq-AL"/>
              </w:rPr>
              <w:t xml:space="preserve"> të AAP kanë mbaruar kursin e trajnimit 3-ditor të aftësive të buta për t'i përgatitur ata për aplikim dhe hyrje në skemën e praktikës;</w:t>
            </w:r>
          </w:p>
          <w:p w:rsidR="005D3A98" w:rsidRPr="004F032A" w:rsidRDefault="005D3A98" w:rsidP="00976A9B">
            <w:pPr>
              <w:pStyle w:val="ListParagraph"/>
              <w:numPr>
                <w:ilvl w:val="0"/>
                <w:numId w:val="2"/>
              </w:numPr>
              <w:spacing w:after="0" w:line="240" w:lineRule="auto"/>
              <w:ind w:left="439"/>
              <w:rPr>
                <w:rFonts w:ascii="Times New Roman" w:hAnsi="Times New Roman"/>
                <w:sz w:val="20"/>
                <w:szCs w:val="20"/>
                <w:lang w:val="sq-AL"/>
              </w:rPr>
            </w:pPr>
            <w:r w:rsidRPr="004F032A">
              <w:rPr>
                <w:rFonts w:ascii="Times New Roman" w:hAnsi="Times New Roman"/>
                <w:b/>
                <w:sz w:val="20"/>
                <w:szCs w:val="20"/>
                <w:u w:val="single"/>
                <w:lang w:val="sq-AL"/>
              </w:rPr>
              <w:t>80 nxënës</w:t>
            </w:r>
            <w:r w:rsidRPr="004F032A">
              <w:rPr>
                <w:rFonts w:ascii="Times New Roman" w:hAnsi="Times New Roman"/>
                <w:sz w:val="20"/>
                <w:szCs w:val="20"/>
                <w:lang w:val="sq-AL"/>
              </w:rPr>
              <w:t xml:space="preserve"> të AAP-së të vendosur në praktikë në ndërmarrjet e shitjes me pakicë;</w:t>
            </w:r>
          </w:p>
          <w:p w:rsidR="005D3A98" w:rsidRPr="004F032A" w:rsidRDefault="005D3A98" w:rsidP="00976A9B">
            <w:pPr>
              <w:pStyle w:val="ListParagraph"/>
              <w:numPr>
                <w:ilvl w:val="0"/>
                <w:numId w:val="2"/>
              </w:numPr>
              <w:spacing w:after="0" w:line="240" w:lineRule="auto"/>
              <w:ind w:left="439"/>
              <w:rPr>
                <w:rFonts w:ascii="Times New Roman" w:hAnsi="Times New Roman"/>
                <w:sz w:val="20"/>
                <w:szCs w:val="20"/>
                <w:lang w:val="sq-AL"/>
              </w:rPr>
            </w:pPr>
            <w:r w:rsidRPr="004F032A">
              <w:rPr>
                <w:rFonts w:ascii="Times New Roman" w:hAnsi="Times New Roman"/>
                <w:b/>
                <w:sz w:val="20"/>
                <w:szCs w:val="20"/>
                <w:u w:val="single"/>
                <w:lang w:val="sq-AL"/>
              </w:rPr>
              <w:t>52 nxënës</w:t>
            </w:r>
            <w:r w:rsidRPr="004F032A">
              <w:rPr>
                <w:rFonts w:ascii="Times New Roman" w:hAnsi="Times New Roman"/>
                <w:sz w:val="20"/>
                <w:szCs w:val="20"/>
                <w:lang w:val="sq-AL"/>
              </w:rPr>
              <w:t xml:space="preserve"> të AAP-së përfunduan me </w:t>
            </w:r>
            <w:r w:rsidRPr="004F032A">
              <w:rPr>
                <w:rFonts w:ascii="Times New Roman" w:hAnsi="Times New Roman"/>
                <w:sz w:val="20"/>
                <w:szCs w:val="20"/>
                <w:lang w:val="sq-AL"/>
              </w:rPr>
              <w:lastRenderedPageBreak/>
              <w:t>sukses praktikën; dhe</w:t>
            </w:r>
          </w:p>
          <w:p w:rsidR="005D3A98" w:rsidRPr="004F032A" w:rsidRDefault="005D3A98" w:rsidP="00976A9B">
            <w:pPr>
              <w:pStyle w:val="ListParagraph"/>
              <w:numPr>
                <w:ilvl w:val="0"/>
                <w:numId w:val="2"/>
              </w:numPr>
              <w:spacing w:after="0" w:line="240" w:lineRule="auto"/>
              <w:ind w:left="439"/>
              <w:rPr>
                <w:rFonts w:ascii="Times New Roman" w:hAnsi="Times New Roman"/>
                <w:sz w:val="20"/>
                <w:szCs w:val="20"/>
                <w:lang w:val="sq-AL"/>
              </w:rPr>
            </w:pPr>
            <w:r w:rsidRPr="004F032A">
              <w:rPr>
                <w:rFonts w:ascii="Times New Roman" w:hAnsi="Times New Roman"/>
                <w:b/>
                <w:sz w:val="20"/>
                <w:szCs w:val="20"/>
                <w:u w:val="single"/>
                <w:lang w:val="sq-AL"/>
              </w:rPr>
              <w:t>7 kompani</w:t>
            </w:r>
            <w:r w:rsidRPr="004F032A">
              <w:rPr>
                <w:rFonts w:ascii="Times New Roman" w:hAnsi="Times New Roman"/>
                <w:sz w:val="20"/>
                <w:szCs w:val="20"/>
                <w:lang w:val="sq-AL"/>
              </w:rPr>
              <w:t xml:space="preserve"> të mëdha të shitjes me pakicë ofruan praktikë profesionale për nxënës.</w:t>
            </w:r>
          </w:p>
          <w:p w:rsidR="005D3A98" w:rsidRPr="004F032A" w:rsidRDefault="005D3A98" w:rsidP="00976A9B">
            <w:pPr>
              <w:spacing w:after="0" w:line="240" w:lineRule="auto"/>
              <w:rPr>
                <w:rFonts w:ascii="Times New Roman" w:hAnsi="Times New Roman"/>
                <w:sz w:val="20"/>
                <w:szCs w:val="20"/>
                <w:lang w:val="sq-AL"/>
              </w:rPr>
            </w:pPr>
          </w:p>
          <w:p w:rsidR="005D3A98" w:rsidRPr="004F032A" w:rsidRDefault="005D3A98" w:rsidP="00976A9B">
            <w:pPr>
              <w:spacing w:after="0" w:line="240" w:lineRule="auto"/>
              <w:rPr>
                <w:rFonts w:ascii="Times New Roman" w:hAnsi="Times New Roman"/>
                <w:b/>
                <w:bCs/>
                <w:sz w:val="20"/>
                <w:szCs w:val="20"/>
                <w:u w:val="single"/>
                <w:lang w:val="sq-AL"/>
              </w:rPr>
            </w:pPr>
            <w:r w:rsidRPr="004F032A">
              <w:rPr>
                <w:rFonts w:ascii="Times New Roman" w:hAnsi="Times New Roman"/>
                <w:b/>
                <w:bCs/>
                <w:sz w:val="20"/>
                <w:szCs w:val="20"/>
                <w:u w:val="single"/>
                <w:lang w:val="sq-AL"/>
              </w:rPr>
              <w:t>Gjatë 2018 numri i partnertiteteve mes shkollave dhe bizneseve ishte 60;</w:t>
            </w:r>
          </w:p>
          <w:p w:rsidR="005D3A98" w:rsidRPr="004F032A" w:rsidRDefault="005D3A98" w:rsidP="00976A9B">
            <w:pPr>
              <w:spacing w:after="0" w:line="240" w:lineRule="auto"/>
              <w:rPr>
                <w:rFonts w:ascii="Times New Roman" w:hAnsi="Times New Roman"/>
                <w:sz w:val="20"/>
                <w:szCs w:val="20"/>
                <w:lang w:val="sq-AL"/>
              </w:rPr>
            </w:pPr>
            <w:r w:rsidRPr="004F032A">
              <w:rPr>
                <w:rFonts w:ascii="Times New Roman" w:hAnsi="Times New Roman"/>
                <w:b/>
                <w:bCs/>
                <w:sz w:val="20"/>
                <w:szCs w:val="20"/>
                <w:u w:val="single"/>
                <w:lang w:val="sq-AL"/>
              </w:rPr>
              <w:t>2019</w:t>
            </w:r>
            <w:r w:rsidRPr="004F032A">
              <w:rPr>
                <w:rFonts w:ascii="Times New Roman" w:hAnsi="Times New Roman"/>
                <w:sz w:val="20"/>
                <w:szCs w:val="20"/>
                <w:lang w:val="sq-AL"/>
              </w:rPr>
              <w:t xml:space="preserve"> </w:t>
            </w:r>
            <w:r w:rsidRPr="004F032A">
              <w:rPr>
                <w:rFonts w:ascii="Times New Roman" w:hAnsi="Times New Roman"/>
                <w:b/>
                <w:bCs/>
                <w:sz w:val="20"/>
                <w:szCs w:val="20"/>
                <w:u w:val="single"/>
                <w:lang w:val="sq-AL"/>
              </w:rPr>
              <w:t>numri i partnertiteteve mes shkollave dhe bizneseve gjatë  ishte 71.</w:t>
            </w:r>
          </w:p>
          <w:p w:rsidR="005D3A98" w:rsidRPr="004F032A" w:rsidRDefault="005D3A98" w:rsidP="00976A9B">
            <w:pPr>
              <w:spacing w:after="0" w:line="240" w:lineRule="auto"/>
              <w:rPr>
                <w:rFonts w:ascii="Times New Roman" w:hAnsi="Times New Roman"/>
                <w:b/>
                <w:bCs/>
                <w:sz w:val="20"/>
                <w:szCs w:val="20"/>
                <w:u w:val="single"/>
                <w:lang w:val="sq-AL"/>
              </w:rPr>
            </w:pPr>
          </w:p>
          <w:p w:rsidR="005D3A98" w:rsidRPr="004F032A" w:rsidRDefault="005D3A98" w:rsidP="00976A9B">
            <w:pPr>
              <w:spacing w:after="0" w:line="240" w:lineRule="auto"/>
              <w:rPr>
                <w:rFonts w:ascii="Times New Roman" w:hAnsi="Times New Roman"/>
                <w:b/>
                <w:bCs/>
                <w:sz w:val="20"/>
                <w:szCs w:val="20"/>
                <w:u w:val="single"/>
                <w:lang w:val="sq-AL"/>
              </w:rPr>
            </w:pPr>
            <w:r w:rsidRPr="004F032A">
              <w:rPr>
                <w:rFonts w:ascii="Times New Roman" w:hAnsi="Times New Roman"/>
                <w:b/>
                <w:bCs/>
                <w:sz w:val="20"/>
                <w:szCs w:val="20"/>
                <w:u w:val="single"/>
                <w:lang w:val="sq-AL"/>
              </w:rPr>
              <w:t>Nuk eshte raportuar për “numrin e këshillave koordinuese industriale në nivel komunal”. Kësisoj, për konsistencë, konsiderohet 0.</w:t>
            </w:r>
          </w:p>
          <w:p w:rsidR="005D3A98" w:rsidRPr="004F032A" w:rsidRDefault="005D3A98" w:rsidP="00976A9B">
            <w:pPr>
              <w:spacing w:after="0" w:line="240" w:lineRule="auto"/>
              <w:rPr>
                <w:rFonts w:ascii="Times New Roman" w:hAnsi="Times New Roman"/>
                <w:sz w:val="20"/>
                <w:szCs w:val="20"/>
                <w:lang w:val="sq-AL"/>
              </w:rPr>
            </w:pPr>
          </w:p>
          <w:p w:rsidR="005D3A98" w:rsidRPr="004F032A" w:rsidRDefault="005D3A98" w:rsidP="00976A9B">
            <w:pPr>
              <w:spacing w:after="0" w:line="240" w:lineRule="auto"/>
              <w:rPr>
                <w:rFonts w:ascii="Times New Roman" w:hAnsi="Times New Roman"/>
                <w:b/>
                <w:bCs/>
                <w:sz w:val="20"/>
                <w:szCs w:val="20"/>
                <w:u w:val="single"/>
                <w:lang w:val="sq-AL"/>
              </w:rPr>
            </w:pPr>
            <w:r w:rsidRPr="004F032A">
              <w:rPr>
                <w:rFonts w:ascii="Times New Roman" w:hAnsi="Times New Roman"/>
                <w:b/>
                <w:bCs/>
                <w:sz w:val="20"/>
                <w:szCs w:val="20"/>
                <w:u w:val="single"/>
                <w:lang w:val="sq-AL"/>
              </w:rPr>
              <w:t>Numri i moduleve të reja të trajnimeve të zhvilluara është 45.</w:t>
            </w:r>
          </w:p>
          <w:p w:rsidR="005D3A98" w:rsidRPr="004F032A" w:rsidRDefault="005D3A98" w:rsidP="00976A9B">
            <w:pPr>
              <w:spacing w:after="0" w:line="240" w:lineRule="auto"/>
              <w:rPr>
                <w:rFonts w:ascii="Times New Roman" w:hAnsi="Times New Roman"/>
                <w:b/>
                <w:bCs/>
                <w:sz w:val="20"/>
                <w:szCs w:val="20"/>
                <w:u w:val="single"/>
                <w:lang w:val="sq-AL"/>
              </w:rPr>
            </w:pPr>
          </w:p>
          <w:p w:rsidR="005D3A98" w:rsidRPr="004F032A" w:rsidRDefault="005D3A98" w:rsidP="00976A9B">
            <w:pPr>
              <w:jc w:val="both"/>
              <w:rPr>
                <w:rFonts w:ascii="Times New Roman" w:hAnsi="Times New Roman" w:cs="Times New Roman"/>
                <w:sz w:val="20"/>
                <w:szCs w:val="20"/>
                <w:lang w:val="de-DE"/>
              </w:rPr>
            </w:pPr>
            <w:r w:rsidRPr="004F032A">
              <w:rPr>
                <w:rFonts w:ascii="Times New Roman" w:hAnsi="Times New Roman" w:cs="Times New Roman"/>
                <w:sz w:val="20"/>
                <w:szCs w:val="20"/>
                <w:lang w:val="de-DE"/>
              </w:rPr>
              <w:t>Gjithashtu DAAP  ka zhvilluar aktivitetin për Mësimin në Vendin e punës  me 329 nxënes nga 10 shkolla të AAP-se qe janë vendosur në MVP në 12 profile, në 86 kompani. Këta nxenës e kanë vijuar praktiken prej tetorit 2019 deri në mars 2020 kur është bërë mbyllja për shkak të COVID 19. Pastaj aktiviteti ka vazhduar online për Skemen e Internshipitne Retail (shitje me pakicë) për nxenësit e klasave të 12ta, ku 159 nxenës nga 5 shkolla ekonomike në Prizren, Prishtinë, Mitrovicë, Ferizaj dhe Suhareke kanë marre pjesë gjatë 2020.</w:t>
            </w:r>
          </w:p>
          <w:p w:rsidR="005D3A98" w:rsidRPr="00E63E45" w:rsidRDefault="005D3A98" w:rsidP="00976A9B">
            <w:pPr>
              <w:spacing w:after="0" w:line="240" w:lineRule="auto"/>
              <w:rPr>
                <w:rFonts w:ascii="Times New Roman" w:hAnsi="Times New Roman"/>
                <w:b/>
                <w:bCs/>
                <w:color w:val="FF0000"/>
                <w:u w:val="single"/>
                <w:lang w:val="sq-AL"/>
              </w:rPr>
            </w:pP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2"/>
              <w:gridCol w:w="1201"/>
              <w:gridCol w:w="1202"/>
            </w:tblGrid>
            <w:tr w:rsidR="005D3A98" w:rsidRPr="00E63E45" w:rsidTr="00976A9B">
              <w:trPr>
                <w:trHeight w:val="234"/>
              </w:trPr>
              <w:tc>
                <w:tcPr>
                  <w:tcW w:w="1666" w:type="pct"/>
                </w:tcPr>
                <w:p w:rsidR="005D3A98" w:rsidRPr="00E63E45" w:rsidRDefault="005D3A98" w:rsidP="00976A9B">
                  <w:pPr>
                    <w:rPr>
                      <w:rFonts w:ascii="Times New Roman" w:hAnsi="Times New Roman"/>
                      <w:b/>
                      <w:bCs/>
                      <w:color w:val="FF0000"/>
                      <w:u w:val="single"/>
                    </w:rPr>
                  </w:pPr>
                </w:p>
              </w:tc>
              <w:tc>
                <w:tcPr>
                  <w:tcW w:w="1666" w:type="pct"/>
                  <w:shd w:val="clear" w:color="auto" w:fill="FFFF00"/>
                </w:tcPr>
                <w:p w:rsidR="005D3A98" w:rsidRPr="00E63E45" w:rsidRDefault="005D3A98" w:rsidP="00976A9B">
                  <w:pPr>
                    <w:jc w:val="center"/>
                    <w:rPr>
                      <w:rFonts w:ascii="Times New Roman" w:hAnsi="Times New Roman"/>
                      <w:b/>
                      <w:bCs/>
                      <w:color w:val="FF0000"/>
                      <w:u w:val="single"/>
                    </w:rPr>
                  </w:pPr>
                  <w:r>
                    <w:rPr>
                      <w:rFonts w:ascii="Times New Roman" w:hAnsi="Times New Roman"/>
                      <w:b/>
                      <w:bCs/>
                      <w:color w:val="FF0000"/>
                      <w:sz w:val="20"/>
                      <w:szCs w:val="20"/>
                      <w:u w:val="single"/>
                      <w:lang w:eastAsia="en-GB"/>
                    </w:rPr>
                    <w:t>Pjesërisht e realizuar</w:t>
                  </w:r>
                </w:p>
              </w:tc>
              <w:tc>
                <w:tcPr>
                  <w:tcW w:w="1667" w:type="pct"/>
                </w:tcPr>
                <w:p w:rsidR="005D3A98" w:rsidRPr="00E63E45" w:rsidRDefault="005D3A98" w:rsidP="00976A9B">
                  <w:pPr>
                    <w:rPr>
                      <w:rFonts w:ascii="Times New Roman" w:hAnsi="Times New Roman"/>
                      <w:b/>
                      <w:bCs/>
                      <w:color w:val="FF0000"/>
                      <w:u w:val="single"/>
                    </w:rPr>
                  </w:pPr>
                </w:p>
              </w:tc>
            </w:tr>
          </w:tbl>
          <w:p w:rsidR="005D3A98" w:rsidRPr="00E63E45" w:rsidRDefault="005D3A98" w:rsidP="00976A9B">
            <w:pPr>
              <w:spacing w:after="0" w:line="240" w:lineRule="auto"/>
              <w:rPr>
                <w:rFonts w:ascii="Times New Roman" w:hAnsi="Times New Roman"/>
                <w:b/>
                <w:bCs/>
                <w:color w:val="FF0000"/>
                <w:u w:val="single"/>
                <w:lang w:val="sq-AL"/>
              </w:rPr>
            </w:pPr>
          </w:p>
        </w:tc>
      </w:tr>
    </w:tbl>
    <w:p w:rsidR="005D3A98" w:rsidRDefault="005D3A98" w:rsidP="005D3A98"/>
    <w:tbl>
      <w:tblPr>
        <w:tblW w:w="5906" w:type="pct"/>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62"/>
        <w:gridCol w:w="1108"/>
        <w:gridCol w:w="940"/>
        <w:gridCol w:w="1612"/>
        <w:gridCol w:w="1192"/>
        <w:gridCol w:w="1105"/>
        <w:gridCol w:w="1276"/>
        <w:gridCol w:w="4168"/>
      </w:tblGrid>
      <w:tr w:rsidR="005D3A98" w:rsidRPr="006D67A5" w:rsidTr="00976A9B">
        <w:trPr>
          <w:trHeight w:val="659"/>
        </w:trPr>
        <w:tc>
          <w:tcPr>
            <w:tcW w:w="1337" w:type="pct"/>
          </w:tcPr>
          <w:p w:rsidR="005D3A98" w:rsidRPr="0031642B" w:rsidRDefault="005D3A98" w:rsidP="00976A9B">
            <w:pPr>
              <w:spacing w:after="0" w:line="240" w:lineRule="auto"/>
              <w:jc w:val="both"/>
              <w:rPr>
                <w:rFonts w:ascii="Times New Roman" w:hAnsi="Times New Roman"/>
                <w:b/>
                <w:lang w:val="sq-AL"/>
              </w:rPr>
            </w:pPr>
            <w:r w:rsidRPr="0031642B">
              <w:rPr>
                <w:rFonts w:ascii="Times New Roman" w:hAnsi="Times New Roman"/>
                <w:b/>
                <w:lang w:val="sq-AL"/>
              </w:rPr>
              <w:t xml:space="preserve">3.3. Përmirësimi i sistemit të informatave të tregut të punës për të analizuar dhe përmirësuar mekanizmat për identifikimin dhe parashikimin e </w:t>
            </w:r>
            <w:r w:rsidRPr="0031642B">
              <w:rPr>
                <w:rFonts w:ascii="Times New Roman" w:hAnsi="Times New Roman"/>
                <w:b/>
                <w:lang w:val="sq-AL"/>
              </w:rPr>
              <w:lastRenderedPageBreak/>
              <w:t>nevojave për shkathtësi dhe planifikim në sistemin e AAP-së</w:t>
            </w:r>
          </w:p>
          <w:p w:rsidR="005D3A98" w:rsidRPr="0031642B" w:rsidRDefault="005D3A98" w:rsidP="00976A9B">
            <w:pPr>
              <w:spacing w:after="0" w:line="240" w:lineRule="auto"/>
              <w:jc w:val="both"/>
              <w:rPr>
                <w:rFonts w:ascii="Times New Roman" w:hAnsi="Times New Roman"/>
                <w:lang w:val="sq-AL"/>
              </w:rPr>
            </w:pPr>
          </w:p>
          <w:p w:rsidR="005D3A98" w:rsidRPr="0031642B" w:rsidRDefault="005D3A98" w:rsidP="00976A9B">
            <w:pPr>
              <w:spacing w:after="0" w:line="240" w:lineRule="auto"/>
              <w:jc w:val="both"/>
              <w:rPr>
                <w:rFonts w:ascii="Times New Roman" w:hAnsi="Times New Roman"/>
                <w:lang w:val="sq-AL"/>
              </w:rPr>
            </w:pPr>
            <w:r w:rsidRPr="0031642B">
              <w:rPr>
                <w:rFonts w:ascii="Times New Roman" w:hAnsi="Times New Roman"/>
                <w:lang w:val="sq-AL"/>
              </w:rPr>
              <w:t>- Përkrahje institucionale në shfrytëzimin dhe ndërlidhjen e të dhënave nga databazat e institucioneve përgjegjëse (SMIA, Regjistri civil, ASK, Shërbimet e punësimit, e tjera)</w:t>
            </w:r>
          </w:p>
          <w:p w:rsidR="005D3A98" w:rsidRPr="0031642B" w:rsidRDefault="005D3A98" w:rsidP="00976A9B">
            <w:pPr>
              <w:spacing w:after="0" w:line="240" w:lineRule="auto"/>
              <w:jc w:val="both"/>
              <w:rPr>
                <w:rFonts w:ascii="Times New Roman" w:hAnsi="Times New Roman"/>
                <w:lang w:val="sq-AL"/>
              </w:rPr>
            </w:pPr>
          </w:p>
          <w:p w:rsidR="005D3A98" w:rsidRDefault="005D3A98" w:rsidP="00976A9B">
            <w:pPr>
              <w:numPr>
                <w:ilvl w:val="0"/>
                <w:numId w:val="5"/>
              </w:numPr>
              <w:tabs>
                <w:tab w:val="left" w:pos="163"/>
              </w:tabs>
              <w:spacing w:after="0" w:line="240" w:lineRule="auto"/>
              <w:ind w:left="0" w:hanging="17"/>
              <w:jc w:val="both"/>
              <w:rPr>
                <w:rFonts w:ascii="Times New Roman" w:hAnsi="Times New Roman"/>
                <w:lang w:val="sq-AL"/>
              </w:rPr>
            </w:pPr>
            <w:r w:rsidRPr="0031642B">
              <w:rPr>
                <w:rFonts w:ascii="Times New Roman" w:hAnsi="Times New Roman"/>
                <w:lang w:val="sq-AL"/>
              </w:rPr>
              <w:t>Krijimi i sistemit për analizën e tregut të punës në nivel nacional, rajonal dhe lokal (Zhvillimi dhe zbatimi i Sistemit Kombëtar të Parashikimit të Nevojave për Shkathtësi)</w:t>
            </w:r>
          </w:p>
          <w:p w:rsidR="005D3A98" w:rsidRDefault="005D3A98" w:rsidP="00976A9B">
            <w:pPr>
              <w:tabs>
                <w:tab w:val="left" w:pos="163"/>
              </w:tabs>
              <w:spacing w:after="0" w:line="240" w:lineRule="auto"/>
              <w:jc w:val="both"/>
              <w:rPr>
                <w:rFonts w:ascii="Times New Roman" w:hAnsi="Times New Roman"/>
                <w:lang w:val="sq-AL"/>
              </w:rPr>
            </w:pPr>
          </w:p>
          <w:p w:rsidR="005D3A98" w:rsidRPr="0031642B" w:rsidRDefault="005D3A98" w:rsidP="00976A9B">
            <w:pPr>
              <w:tabs>
                <w:tab w:val="left" w:pos="163"/>
              </w:tabs>
              <w:spacing w:after="0" w:line="240" w:lineRule="auto"/>
              <w:jc w:val="both"/>
              <w:rPr>
                <w:rFonts w:ascii="Times New Roman" w:hAnsi="Times New Roman"/>
                <w:lang w:val="sq-AL"/>
              </w:rPr>
            </w:pPr>
            <w:r>
              <w:rPr>
                <w:rFonts w:ascii="Times New Roman" w:hAnsi="Times New Roman"/>
                <w:lang w:val="sq-AL"/>
              </w:rPr>
              <w:t xml:space="preserve">- Zhvillimi i sistemit të gjurmimit (tracking system) për arsim dhe aftësim profesional </w:t>
            </w:r>
          </w:p>
        </w:tc>
        <w:tc>
          <w:tcPr>
            <w:tcW w:w="356" w:type="pct"/>
            <w:shd w:val="clear" w:color="auto" w:fill="auto"/>
          </w:tcPr>
          <w:p w:rsidR="005D3A98" w:rsidRPr="0031642B" w:rsidRDefault="005D3A98" w:rsidP="00976A9B">
            <w:pPr>
              <w:spacing w:after="0" w:line="240" w:lineRule="auto"/>
              <w:jc w:val="center"/>
              <w:rPr>
                <w:rFonts w:ascii="Times New Roman" w:eastAsia="Times New Roman" w:hAnsi="Times New Roman"/>
                <w:lang w:val="sq-AL"/>
              </w:rPr>
            </w:pPr>
            <w:r w:rsidRPr="0031642B">
              <w:rPr>
                <w:rFonts w:ascii="Times New Roman" w:eastAsia="Times New Roman" w:hAnsi="Times New Roman"/>
                <w:lang w:val="sq-AL"/>
              </w:rPr>
              <w:lastRenderedPageBreak/>
              <w:t>2018 - 2019</w:t>
            </w:r>
          </w:p>
        </w:tc>
        <w:tc>
          <w:tcPr>
            <w:tcW w:w="302" w:type="pct"/>
            <w:tcBorders>
              <w:top w:val="single" w:sz="8" w:space="0" w:color="auto"/>
              <w:left w:val="single" w:sz="8" w:space="0" w:color="auto"/>
              <w:bottom w:val="single" w:sz="8" w:space="0" w:color="000000"/>
              <w:right w:val="single" w:sz="8" w:space="0" w:color="auto"/>
            </w:tcBorders>
            <w:shd w:val="clear" w:color="auto" w:fill="auto"/>
          </w:tcPr>
          <w:p w:rsidR="005D3A98" w:rsidRPr="0031642B" w:rsidRDefault="005D3A98" w:rsidP="00976A9B">
            <w:pPr>
              <w:spacing w:after="0" w:line="240" w:lineRule="auto"/>
              <w:jc w:val="center"/>
              <w:rPr>
                <w:rFonts w:ascii="Times New Roman" w:eastAsia="Times New Roman" w:hAnsi="Times New Roman"/>
                <w:lang w:val="sq-AL"/>
              </w:rPr>
            </w:pPr>
            <w:r w:rsidRPr="0031642B">
              <w:rPr>
                <w:rFonts w:ascii="Times New Roman" w:eastAsia="Times New Roman" w:hAnsi="Times New Roman"/>
                <w:lang w:val="sq-AL"/>
              </w:rPr>
              <w:t>270,200 EUR</w:t>
            </w:r>
          </w:p>
        </w:tc>
        <w:tc>
          <w:tcPr>
            <w:tcW w:w="518" w:type="pct"/>
            <w:shd w:val="clear" w:color="auto" w:fill="auto"/>
          </w:tcPr>
          <w:p w:rsidR="005D3A98" w:rsidRPr="0031642B" w:rsidRDefault="005D3A98" w:rsidP="00976A9B">
            <w:pPr>
              <w:spacing w:after="0" w:line="240" w:lineRule="auto"/>
              <w:jc w:val="center"/>
              <w:rPr>
                <w:rFonts w:ascii="Times New Roman" w:hAnsi="Times New Roman"/>
                <w:lang w:val="sq-AL"/>
              </w:rPr>
            </w:pPr>
            <w:r w:rsidRPr="0031642B">
              <w:rPr>
                <w:rFonts w:ascii="Times New Roman" w:hAnsi="Times New Roman"/>
                <w:lang w:val="sq-AL"/>
              </w:rPr>
              <w:t>63,200 EUR</w:t>
            </w:r>
            <w:r w:rsidRPr="0031642B">
              <w:rPr>
                <w:rFonts w:ascii="Times New Roman" w:hAnsi="Times New Roman"/>
                <w:lang w:val="sq-AL"/>
              </w:rPr>
              <w:br/>
              <w:t>Buxheti i Kosovës</w:t>
            </w:r>
            <w:r w:rsidRPr="0031642B">
              <w:rPr>
                <w:rFonts w:ascii="Times New Roman" w:hAnsi="Times New Roman"/>
                <w:lang w:val="sq-AL"/>
              </w:rPr>
              <w:br/>
            </w:r>
            <w:r w:rsidRPr="0031642B">
              <w:rPr>
                <w:rFonts w:ascii="Times New Roman" w:hAnsi="Times New Roman"/>
                <w:lang w:val="sq-AL"/>
              </w:rPr>
              <w:br/>
            </w:r>
            <w:r w:rsidRPr="0031642B">
              <w:rPr>
                <w:rFonts w:ascii="Times New Roman" w:hAnsi="Times New Roman"/>
                <w:lang w:val="sq-AL"/>
              </w:rPr>
              <w:lastRenderedPageBreak/>
              <w:t>207,000 EUR</w:t>
            </w:r>
            <w:r w:rsidRPr="0031642B">
              <w:rPr>
                <w:rFonts w:ascii="Times New Roman" w:hAnsi="Times New Roman"/>
                <w:lang w:val="sq-AL"/>
              </w:rPr>
              <w:br/>
              <w:t>Donatorët</w:t>
            </w:r>
          </w:p>
        </w:tc>
        <w:tc>
          <w:tcPr>
            <w:tcW w:w="383" w:type="pct"/>
            <w:shd w:val="clear" w:color="auto" w:fill="auto"/>
          </w:tcPr>
          <w:p w:rsidR="005D3A98" w:rsidRPr="0031642B" w:rsidRDefault="005D3A98" w:rsidP="00976A9B">
            <w:pPr>
              <w:spacing w:after="0" w:line="240" w:lineRule="auto"/>
              <w:jc w:val="center"/>
              <w:rPr>
                <w:rFonts w:ascii="Times New Roman" w:eastAsia="Times New Roman" w:hAnsi="Times New Roman"/>
                <w:lang w:val="sq-AL"/>
              </w:rPr>
            </w:pPr>
            <w:r w:rsidRPr="0031642B">
              <w:rPr>
                <w:rFonts w:ascii="Times New Roman" w:eastAsia="Times New Roman" w:hAnsi="Times New Roman"/>
                <w:lang w:val="sq-AL"/>
              </w:rPr>
              <w:lastRenderedPageBreak/>
              <w:t>MASHT</w:t>
            </w:r>
            <w:r w:rsidRPr="0031642B">
              <w:rPr>
                <w:rFonts w:ascii="Times New Roman" w:eastAsia="Times New Roman" w:hAnsi="Times New Roman"/>
                <w:lang w:val="sq-AL"/>
              </w:rPr>
              <w:br/>
            </w:r>
            <w:r w:rsidRPr="0031642B">
              <w:rPr>
                <w:rFonts w:ascii="Times New Roman" w:eastAsia="Times New Roman" w:hAnsi="Times New Roman"/>
                <w:lang w:val="sq-AL"/>
              </w:rPr>
              <w:br/>
              <w:t xml:space="preserve">Divizioni për arsim </w:t>
            </w:r>
            <w:r w:rsidRPr="0031642B">
              <w:rPr>
                <w:rFonts w:ascii="Times New Roman" w:eastAsia="Times New Roman" w:hAnsi="Times New Roman"/>
                <w:lang w:val="sq-AL"/>
              </w:rPr>
              <w:lastRenderedPageBreak/>
              <w:t>profesional dhe për të rritur (MASHT)</w:t>
            </w:r>
          </w:p>
        </w:tc>
        <w:tc>
          <w:tcPr>
            <w:tcW w:w="355" w:type="pct"/>
          </w:tcPr>
          <w:p w:rsidR="005D3A98" w:rsidRPr="0031642B" w:rsidRDefault="005D3A98" w:rsidP="00976A9B">
            <w:pPr>
              <w:widowControl w:val="0"/>
              <w:autoSpaceDE w:val="0"/>
              <w:autoSpaceDN w:val="0"/>
              <w:adjustRightInd w:val="0"/>
              <w:spacing w:after="0" w:line="240" w:lineRule="auto"/>
              <w:jc w:val="center"/>
              <w:rPr>
                <w:rFonts w:ascii="Times New Roman" w:eastAsia="Times New Roman" w:hAnsi="Times New Roman"/>
                <w:lang w:val="sq-AL"/>
              </w:rPr>
            </w:pPr>
            <w:r w:rsidRPr="0031642B">
              <w:rPr>
                <w:rFonts w:ascii="Times New Roman" w:eastAsia="Times New Roman" w:hAnsi="Times New Roman"/>
                <w:lang w:val="sq-AL"/>
              </w:rPr>
              <w:lastRenderedPageBreak/>
              <w:t>AAAPARr</w:t>
            </w:r>
            <w:r w:rsidRPr="0031642B">
              <w:rPr>
                <w:rFonts w:ascii="Times New Roman" w:eastAsia="Times New Roman" w:hAnsi="Times New Roman"/>
                <w:lang w:val="sq-AL"/>
              </w:rPr>
              <w:br/>
            </w:r>
            <w:r w:rsidRPr="0031642B">
              <w:rPr>
                <w:rFonts w:ascii="Times New Roman" w:eastAsia="Times New Roman" w:hAnsi="Times New Roman"/>
                <w:lang w:val="sq-AL"/>
              </w:rPr>
              <w:br/>
              <w:t>Donatorët</w:t>
            </w:r>
          </w:p>
        </w:tc>
        <w:tc>
          <w:tcPr>
            <w:tcW w:w="410" w:type="pct"/>
          </w:tcPr>
          <w:p w:rsidR="005D3A98" w:rsidRDefault="005D3A98" w:rsidP="00976A9B">
            <w:pPr>
              <w:spacing w:after="0" w:line="240" w:lineRule="auto"/>
              <w:jc w:val="center"/>
              <w:rPr>
                <w:rFonts w:ascii="Times New Roman" w:hAnsi="Times New Roman"/>
                <w:lang w:val="sq-AL"/>
              </w:rPr>
            </w:pPr>
            <w:r w:rsidRPr="00B90185">
              <w:rPr>
                <w:rFonts w:ascii="Times New Roman" w:hAnsi="Times New Roman"/>
                <w:lang w:val="sq-AL"/>
              </w:rPr>
              <w:t>Raportet e informatave të tregut të punës</w:t>
            </w:r>
          </w:p>
          <w:p w:rsidR="005D3A98" w:rsidRDefault="005D3A98" w:rsidP="00976A9B">
            <w:pPr>
              <w:spacing w:after="0" w:line="240" w:lineRule="auto"/>
              <w:jc w:val="center"/>
              <w:rPr>
                <w:rFonts w:ascii="Times New Roman" w:hAnsi="Times New Roman"/>
                <w:lang w:val="sq-AL"/>
              </w:rPr>
            </w:pPr>
          </w:p>
          <w:p w:rsidR="005D3A98" w:rsidRPr="0031642B" w:rsidRDefault="005D3A98" w:rsidP="00976A9B">
            <w:pPr>
              <w:spacing w:after="0" w:line="240" w:lineRule="auto"/>
              <w:jc w:val="center"/>
              <w:rPr>
                <w:rFonts w:ascii="Times New Roman" w:hAnsi="Times New Roman"/>
                <w:lang w:val="sq-AL"/>
              </w:rPr>
            </w:pPr>
            <w:r w:rsidRPr="00B90185">
              <w:rPr>
                <w:rFonts w:ascii="Times New Roman" w:hAnsi="Times New Roman"/>
                <w:lang w:val="sq-AL"/>
              </w:rPr>
              <w:t>Sistemi Kombëtar për Parashikim të Nevojave për Shkathtësi është funksional</w:t>
            </w:r>
          </w:p>
        </w:tc>
        <w:tc>
          <w:tcPr>
            <w:tcW w:w="1339" w:type="pct"/>
          </w:tcPr>
          <w:p w:rsidR="005D3A98" w:rsidRPr="004F032A" w:rsidRDefault="005D3A98" w:rsidP="00976A9B">
            <w:pPr>
              <w:spacing w:after="0" w:line="240" w:lineRule="auto"/>
              <w:rPr>
                <w:rFonts w:ascii="Times New Roman" w:hAnsi="Times New Roman"/>
                <w:bCs/>
                <w:sz w:val="20"/>
                <w:szCs w:val="20"/>
                <w:u w:val="single"/>
                <w:lang w:val="sq-AL"/>
              </w:rPr>
            </w:pPr>
            <w:r w:rsidRPr="004F032A">
              <w:rPr>
                <w:rFonts w:ascii="Times New Roman" w:hAnsi="Times New Roman"/>
                <w:sz w:val="20"/>
                <w:szCs w:val="20"/>
                <w:lang w:val="sq-AL"/>
              </w:rPr>
              <w:lastRenderedPageBreak/>
              <w:t xml:space="preserve">Përgjatë vitit 2018, Projekti LuxDev KSV/020 ka vendosur përkrahjen e zhvillimit të komponentës për Analizën e Nevojave për Trajnime,  dhe Analizën e Nevojave për </w:t>
            </w:r>
            <w:r w:rsidRPr="004F032A">
              <w:rPr>
                <w:rFonts w:ascii="Times New Roman" w:hAnsi="Times New Roman"/>
                <w:sz w:val="20"/>
                <w:szCs w:val="20"/>
                <w:lang w:val="sq-AL"/>
              </w:rPr>
              <w:lastRenderedPageBreak/>
              <w:t xml:space="preserve">Shkathtësi dhe Njohuri, brenda platformës virtuale </w:t>
            </w:r>
            <w:r w:rsidRPr="004F032A">
              <w:rPr>
                <w:rFonts w:ascii="Times New Roman" w:hAnsi="Times New Roman"/>
                <w:bCs/>
                <w:sz w:val="20"/>
                <w:szCs w:val="20"/>
                <w:u w:val="single"/>
                <w:lang w:val="sq-AL"/>
              </w:rPr>
              <w:t>Busulla.com</w:t>
            </w:r>
            <w:r w:rsidRPr="004F032A">
              <w:rPr>
                <w:rFonts w:ascii="Times New Roman" w:hAnsi="Times New Roman"/>
                <w:sz w:val="20"/>
                <w:szCs w:val="20"/>
                <w:lang w:val="sq-AL"/>
              </w:rPr>
              <w:t xml:space="preserve">. Këtu do të ofrohet mundësi e azhurnimit të standardeve të profesioneve nga kompanitë e sektorit përkatës. </w:t>
            </w:r>
          </w:p>
          <w:p w:rsidR="005D3A98" w:rsidRPr="004F032A" w:rsidRDefault="005D3A98" w:rsidP="00976A9B">
            <w:pPr>
              <w:spacing w:after="0" w:line="240" w:lineRule="auto"/>
              <w:rPr>
                <w:rFonts w:ascii="Times New Roman" w:hAnsi="Times New Roman"/>
                <w:bCs/>
                <w:sz w:val="20"/>
                <w:szCs w:val="20"/>
                <w:u w:val="single"/>
                <w:lang w:val="sq-AL"/>
              </w:rPr>
            </w:pPr>
          </w:p>
          <w:p w:rsidR="005D3A98" w:rsidRPr="004F032A" w:rsidRDefault="005D3A98" w:rsidP="00976A9B">
            <w:pPr>
              <w:spacing w:after="0" w:line="240" w:lineRule="auto"/>
              <w:rPr>
                <w:rFonts w:ascii="Times New Roman" w:hAnsi="Times New Roman"/>
                <w:bCs/>
                <w:sz w:val="20"/>
                <w:szCs w:val="20"/>
                <w:u w:val="single"/>
                <w:lang w:val="sq-AL"/>
              </w:rPr>
            </w:pPr>
            <w:r w:rsidRPr="004F032A">
              <w:rPr>
                <w:rFonts w:ascii="Times New Roman" w:hAnsi="Times New Roman"/>
                <w:bCs/>
                <w:sz w:val="20"/>
                <w:szCs w:val="20"/>
                <w:u w:val="single"/>
                <w:lang w:val="sq-AL"/>
              </w:rPr>
              <w:t xml:space="preserve">Lidhur me sistemin Busulla, </w:t>
            </w:r>
            <w:r w:rsidRPr="004F032A">
              <w:rPr>
                <w:rFonts w:ascii="Times New Roman" w:hAnsi="Times New Roman"/>
                <w:sz w:val="20"/>
                <w:szCs w:val="20"/>
                <w:lang w:val="sq-AL"/>
              </w:rPr>
              <w:t xml:space="preserve">kjo platformë zyrtare e MASHT është për orientim profesional, edukim dhe këshillim në karrierë. Kjo platformë do të përmbajë në vete informacione mbi tregun e punës, përfshirë arsimin, vendet e lira të punës, e ngjashëm. Ndër të tjera, kjo platformë do të ofrojë mundësi që në mënyrë digjitale të </w:t>
            </w:r>
            <w:r w:rsidRPr="004F032A">
              <w:rPr>
                <w:rFonts w:ascii="Times New Roman" w:hAnsi="Times New Roman"/>
                <w:bCs/>
                <w:sz w:val="20"/>
                <w:szCs w:val="20"/>
                <w:u w:val="single"/>
                <w:lang w:val="sq-AL"/>
              </w:rPr>
              <w:t>realizojë anketa</w:t>
            </w:r>
            <w:r w:rsidRPr="004F032A">
              <w:rPr>
                <w:rFonts w:ascii="Times New Roman" w:hAnsi="Times New Roman"/>
                <w:sz w:val="20"/>
                <w:szCs w:val="20"/>
                <w:lang w:val="sq-AL"/>
              </w:rPr>
              <w:t xml:space="preserve"> mbi </w:t>
            </w:r>
            <w:r w:rsidRPr="004F032A">
              <w:rPr>
                <w:rFonts w:ascii="Times New Roman" w:hAnsi="Times New Roman"/>
                <w:bCs/>
                <w:sz w:val="20"/>
                <w:szCs w:val="20"/>
                <w:u w:val="single"/>
                <w:lang w:val="sq-AL"/>
              </w:rPr>
              <w:t>Analizën dhe Nevojën për Trajnime</w:t>
            </w:r>
            <w:r w:rsidRPr="004F032A">
              <w:rPr>
                <w:rFonts w:ascii="Times New Roman" w:hAnsi="Times New Roman"/>
                <w:sz w:val="20"/>
                <w:szCs w:val="20"/>
                <w:lang w:val="sq-AL"/>
              </w:rPr>
              <w:t xml:space="preserve">, si dhe </w:t>
            </w:r>
            <w:r w:rsidRPr="004F032A">
              <w:rPr>
                <w:rFonts w:ascii="Times New Roman" w:hAnsi="Times New Roman"/>
                <w:bCs/>
                <w:sz w:val="20"/>
                <w:szCs w:val="20"/>
                <w:u w:val="single"/>
                <w:lang w:val="sq-AL"/>
              </w:rPr>
              <w:t>Analiza mbi Nevojën e Shkathtësive dhe Njohurive</w:t>
            </w:r>
            <w:r w:rsidRPr="004F032A">
              <w:rPr>
                <w:rFonts w:ascii="Times New Roman" w:hAnsi="Times New Roman"/>
                <w:sz w:val="20"/>
                <w:szCs w:val="20"/>
                <w:lang w:val="sq-AL"/>
              </w:rPr>
              <w:t xml:space="preserve">. Bizneset përmes metodës shumë lehtë të përdorueshme do të kenë mundësi për të paraqitur zbraztësirat e shkathtësive të punonjësve të tyre.  </w:t>
            </w:r>
          </w:p>
          <w:p w:rsidR="005D3A98" w:rsidRPr="004F032A" w:rsidRDefault="005D3A98" w:rsidP="00976A9B">
            <w:pPr>
              <w:spacing w:after="0" w:line="240" w:lineRule="auto"/>
              <w:rPr>
                <w:rFonts w:ascii="Times New Roman" w:hAnsi="Times New Roman"/>
                <w:sz w:val="20"/>
                <w:szCs w:val="20"/>
                <w:lang w:val="sq-AL"/>
              </w:rPr>
            </w:pPr>
          </w:p>
          <w:p w:rsidR="005D3A98" w:rsidRPr="004F032A" w:rsidRDefault="005D3A98" w:rsidP="00976A9B">
            <w:pPr>
              <w:spacing w:after="0" w:line="240" w:lineRule="auto"/>
              <w:rPr>
                <w:rFonts w:ascii="Times New Roman" w:hAnsi="Times New Roman"/>
                <w:bCs/>
                <w:sz w:val="20"/>
                <w:szCs w:val="20"/>
                <w:highlight w:val="green"/>
                <w:u w:val="single"/>
                <w:lang w:val="sq-AL"/>
              </w:rPr>
            </w:pPr>
            <w:r w:rsidRPr="004F032A">
              <w:rPr>
                <w:rFonts w:ascii="Times New Roman" w:hAnsi="Times New Roman"/>
                <w:sz w:val="20"/>
                <w:szCs w:val="20"/>
                <w:lang w:val="sq-AL"/>
              </w:rPr>
              <w:t xml:space="preserve">Projektit LuxDev KSV/020 iu është besuar formulimi dhe zbatimi i projektit të financuar nga Komisioni Europian për </w:t>
            </w:r>
            <w:r w:rsidRPr="004F032A">
              <w:rPr>
                <w:rFonts w:ascii="Times New Roman" w:hAnsi="Times New Roman"/>
                <w:bCs/>
                <w:sz w:val="20"/>
                <w:szCs w:val="20"/>
                <w:u w:val="single"/>
                <w:lang w:val="sq-AL"/>
              </w:rPr>
              <w:t xml:space="preserve">Zhvillimin e Sistemit te Gjurmimit për arsim dhe aftësim profesional.  </w:t>
            </w:r>
          </w:p>
          <w:p w:rsidR="005D3A98" w:rsidRPr="004F032A" w:rsidRDefault="005D3A98" w:rsidP="00976A9B">
            <w:pPr>
              <w:spacing w:after="0" w:line="240" w:lineRule="auto"/>
              <w:rPr>
                <w:rFonts w:ascii="Times New Roman" w:hAnsi="Times New Roman"/>
                <w:bCs/>
                <w:sz w:val="20"/>
                <w:szCs w:val="20"/>
                <w:highlight w:val="green"/>
                <w:u w:val="single"/>
                <w:lang w:val="sq-AL"/>
              </w:rPr>
            </w:pPr>
          </w:p>
          <w:p w:rsidR="005D3A98" w:rsidRPr="004F032A" w:rsidRDefault="005D3A98" w:rsidP="00976A9B">
            <w:pPr>
              <w:spacing w:after="0" w:line="240" w:lineRule="auto"/>
              <w:rPr>
                <w:rFonts w:ascii="Times New Roman" w:hAnsi="Times New Roman"/>
                <w:bCs/>
                <w:sz w:val="20"/>
                <w:szCs w:val="20"/>
                <w:u w:val="single"/>
                <w:lang w:val="sq-AL"/>
              </w:rPr>
            </w:pPr>
            <w:r w:rsidRPr="004F032A">
              <w:rPr>
                <w:rFonts w:ascii="Times New Roman" w:hAnsi="Times New Roman"/>
                <w:bCs/>
                <w:sz w:val="20"/>
                <w:szCs w:val="20"/>
                <w:u w:val="single"/>
                <w:lang w:val="sq-AL"/>
              </w:rPr>
              <w:t>N</w:t>
            </w:r>
            <w:r w:rsidR="003A65C5" w:rsidRPr="004F032A">
              <w:rPr>
                <w:rFonts w:ascii="Times New Roman" w:hAnsi="Times New Roman"/>
                <w:bCs/>
                <w:sz w:val="20"/>
                <w:szCs w:val="20"/>
                <w:u w:val="single"/>
                <w:lang w:val="sq-AL"/>
              </w:rPr>
              <w:t>ë</w:t>
            </w:r>
            <w:r w:rsidRPr="004F032A">
              <w:rPr>
                <w:rFonts w:ascii="Times New Roman" w:hAnsi="Times New Roman"/>
                <w:bCs/>
                <w:sz w:val="20"/>
                <w:szCs w:val="20"/>
                <w:u w:val="single"/>
                <w:lang w:val="sq-AL"/>
              </w:rPr>
              <w:t xml:space="preserve"> 2020 </w:t>
            </w:r>
            <w:r w:rsidR="003A65C5" w:rsidRPr="004F032A">
              <w:rPr>
                <w:rFonts w:ascii="Times New Roman" w:hAnsi="Times New Roman"/>
                <w:bCs/>
                <w:sz w:val="20"/>
                <w:szCs w:val="20"/>
                <w:u w:val="single"/>
                <w:lang w:val="sq-AL"/>
              </w:rPr>
              <w:t>ë</w:t>
            </w:r>
            <w:r w:rsidRPr="004F032A">
              <w:rPr>
                <w:rFonts w:ascii="Times New Roman" w:hAnsi="Times New Roman"/>
                <w:bCs/>
                <w:sz w:val="20"/>
                <w:szCs w:val="20"/>
                <w:u w:val="single"/>
                <w:lang w:val="sq-AL"/>
              </w:rPr>
              <w:t xml:space="preserve">shtë hartuar studimi “Analiza e Nevojave të Tregut të Punës dhe Shkathtësive". Qëllimi kryesor i këtij studimi ishte identifikimi i aftësive kryesore dhe sektorët ekonomikë që mund të justifikonin fokusin e politikëbërjes  gjatë 3 viteve të ardhshme. Bazuar në analizën sekondare të të dhënave, sektorët që kanë dalur nga raporti janë: </w:t>
            </w:r>
          </w:p>
          <w:p w:rsidR="005D3A98" w:rsidRPr="004F032A" w:rsidRDefault="005D3A98" w:rsidP="00976A9B">
            <w:pPr>
              <w:spacing w:after="0" w:line="240" w:lineRule="auto"/>
              <w:rPr>
                <w:rFonts w:ascii="Times New Roman" w:hAnsi="Times New Roman"/>
                <w:bCs/>
                <w:sz w:val="20"/>
                <w:szCs w:val="20"/>
                <w:u w:val="single"/>
                <w:lang w:val="sq-AL"/>
              </w:rPr>
            </w:pPr>
            <w:r w:rsidRPr="004F032A">
              <w:rPr>
                <w:rFonts w:ascii="Times New Roman" w:hAnsi="Times New Roman"/>
                <w:bCs/>
                <w:sz w:val="20"/>
                <w:szCs w:val="20"/>
                <w:u w:val="single"/>
                <w:lang w:val="sq-AL"/>
              </w:rPr>
              <w:t>1. Bujqësia;</w:t>
            </w:r>
          </w:p>
          <w:p w:rsidR="005D3A98" w:rsidRPr="004F032A" w:rsidRDefault="005D3A98" w:rsidP="00976A9B">
            <w:pPr>
              <w:spacing w:after="0" w:line="240" w:lineRule="auto"/>
              <w:rPr>
                <w:rFonts w:ascii="Times New Roman" w:hAnsi="Times New Roman"/>
                <w:bCs/>
                <w:sz w:val="20"/>
                <w:szCs w:val="20"/>
                <w:u w:val="single"/>
                <w:lang w:val="sq-AL"/>
              </w:rPr>
            </w:pPr>
            <w:r w:rsidRPr="004F032A">
              <w:rPr>
                <w:rFonts w:ascii="Times New Roman" w:hAnsi="Times New Roman"/>
                <w:bCs/>
                <w:sz w:val="20"/>
                <w:szCs w:val="20"/>
                <w:u w:val="single"/>
                <w:lang w:val="sq-AL"/>
              </w:rPr>
              <w:t>2. Përpunimi i ushqimit;</w:t>
            </w:r>
          </w:p>
          <w:p w:rsidR="005D3A98" w:rsidRPr="004F032A" w:rsidRDefault="005D3A98" w:rsidP="00976A9B">
            <w:pPr>
              <w:spacing w:after="0" w:line="240" w:lineRule="auto"/>
              <w:rPr>
                <w:rFonts w:ascii="Times New Roman" w:hAnsi="Times New Roman"/>
                <w:bCs/>
                <w:sz w:val="20"/>
                <w:szCs w:val="20"/>
                <w:u w:val="single"/>
                <w:lang w:val="sq-AL"/>
              </w:rPr>
            </w:pPr>
            <w:r w:rsidRPr="004F032A">
              <w:rPr>
                <w:rFonts w:ascii="Times New Roman" w:hAnsi="Times New Roman"/>
                <w:bCs/>
                <w:sz w:val="20"/>
                <w:szCs w:val="20"/>
                <w:u w:val="single"/>
                <w:lang w:val="sq-AL"/>
              </w:rPr>
              <w:t>3. Prodhim dhe përpunim; dhe</w:t>
            </w:r>
          </w:p>
          <w:p w:rsidR="005D3A98" w:rsidRPr="004F032A" w:rsidRDefault="005D3A98" w:rsidP="00976A9B">
            <w:pPr>
              <w:spacing w:after="0" w:line="240" w:lineRule="auto"/>
              <w:rPr>
                <w:rFonts w:ascii="Times New Roman" w:hAnsi="Times New Roman"/>
                <w:bCs/>
                <w:sz w:val="20"/>
                <w:szCs w:val="20"/>
                <w:u w:val="single"/>
                <w:lang w:val="sq-AL"/>
              </w:rPr>
            </w:pPr>
            <w:r w:rsidRPr="004F032A">
              <w:rPr>
                <w:rFonts w:ascii="Times New Roman" w:hAnsi="Times New Roman"/>
                <w:bCs/>
                <w:sz w:val="20"/>
                <w:szCs w:val="20"/>
                <w:u w:val="single"/>
                <w:lang w:val="sq-AL"/>
              </w:rPr>
              <w:t xml:space="preserve">4. Furnizimi me energji dhe energji elektrike. </w:t>
            </w:r>
          </w:p>
          <w:p w:rsidR="005D3A98" w:rsidRPr="004F032A" w:rsidRDefault="005D3A98" w:rsidP="00976A9B">
            <w:pPr>
              <w:spacing w:after="0" w:line="240" w:lineRule="auto"/>
              <w:rPr>
                <w:rFonts w:ascii="Times New Roman" w:hAnsi="Times New Roman"/>
                <w:bCs/>
                <w:sz w:val="20"/>
                <w:szCs w:val="20"/>
                <w:u w:val="single"/>
                <w:lang w:val="sq-AL"/>
              </w:rPr>
            </w:pPr>
          </w:p>
          <w:p w:rsidR="005D3A98" w:rsidRPr="004F032A" w:rsidRDefault="005D3A98" w:rsidP="00976A9B">
            <w:pPr>
              <w:spacing w:after="0" w:line="240" w:lineRule="auto"/>
              <w:rPr>
                <w:rFonts w:ascii="Times New Roman" w:hAnsi="Times New Roman"/>
                <w:bCs/>
                <w:sz w:val="20"/>
                <w:szCs w:val="20"/>
                <w:u w:val="single"/>
                <w:lang w:val="sq-AL"/>
              </w:rPr>
            </w:pPr>
            <w:r w:rsidRPr="004F032A">
              <w:rPr>
                <w:rFonts w:ascii="Times New Roman" w:hAnsi="Times New Roman"/>
                <w:bCs/>
                <w:sz w:val="20"/>
                <w:szCs w:val="20"/>
                <w:u w:val="single"/>
                <w:lang w:val="sq-AL"/>
              </w:rPr>
              <w:t>Ky studim është financuar nga projekti ADA/EU.</w:t>
            </w:r>
          </w:p>
          <w:p w:rsidR="005D3A98" w:rsidRPr="004F032A" w:rsidRDefault="005D3A98" w:rsidP="00976A9B">
            <w:pPr>
              <w:spacing w:after="0" w:line="240" w:lineRule="auto"/>
              <w:rPr>
                <w:rFonts w:ascii="Times New Roman" w:hAnsi="Times New Roman"/>
                <w:bCs/>
                <w:sz w:val="20"/>
                <w:szCs w:val="20"/>
                <w:u w:val="single"/>
                <w:lang w:val="sq-AL"/>
              </w:rPr>
            </w:pPr>
            <w:r w:rsidRPr="004F032A">
              <w:rPr>
                <w:rFonts w:ascii="Times New Roman" w:hAnsi="Times New Roman"/>
                <w:bCs/>
                <w:sz w:val="20"/>
                <w:szCs w:val="20"/>
                <w:u w:val="single"/>
                <w:lang w:val="sq-AL"/>
              </w:rPr>
              <w:lastRenderedPageBreak/>
              <w:t xml:space="preserve">Me tej </w:t>
            </w:r>
            <w:r w:rsidR="003A65C5" w:rsidRPr="004F032A">
              <w:rPr>
                <w:rFonts w:ascii="Times New Roman" w:hAnsi="Times New Roman"/>
                <w:bCs/>
                <w:sz w:val="20"/>
                <w:szCs w:val="20"/>
                <w:u w:val="single"/>
                <w:lang w:val="sq-AL"/>
              </w:rPr>
              <w:t>ë</w:t>
            </w:r>
            <w:r w:rsidRPr="004F032A">
              <w:rPr>
                <w:rFonts w:ascii="Times New Roman" w:hAnsi="Times New Roman"/>
                <w:bCs/>
                <w:sz w:val="20"/>
                <w:szCs w:val="20"/>
                <w:u w:val="single"/>
                <w:lang w:val="sq-AL"/>
              </w:rPr>
              <w:t>shtë krijuar Barometri i Tregut të Punës i cili mundëson komunikimin strategjik dhe ndërveprimin e bazave të të dhënave të 10 institucioneve, i cili do të kontribuojë dhe do të mbështesë: hartimin  e politikave të bazuara në prova për planifikimin dhe zhvillimin strategjik,  dixhitalizimin,  axhendën e aftësive të BE-së dhe zbatimin e ERP.</w:t>
            </w:r>
          </w:p>
          <w:p w:rsidR="005D3A98" w:rsidRPr="004F032A" w:rsidRDefault="005D3A98" w:rsidP="00976A9B">
            <w:pPr>
              <w:spacing w:after="0" w:line="240" w:lineRule="auto"/>
              <w:rPr>
                <w:rFonts w:ascii="Times New Roman" w:hAnsi="Times New Roman"/>
                <w:bCs/>
                <w:sz w:val="20"/>
                <w:szCs w:val="20"/>
                <w:u w:val="single"/>
                <w:lang w:val="sq-AL"/>
              </w:rPr>
            </w:pPr>
          </w:p>
          <w:p w:rsidR="005D3A98" w:rsidRPr="004F032A" w:rsidRDefault="005D3A98" w:rsidP="00976A9B">
            <w:pPr>
              <w:spacing w:after="0" w:line="240" w:lineRule="auto"/>
              <w:rPr>
                <w:rFonts w:ascii="Times New Roman" w:hAnsi="Times New Roman"/>
                <w:bCs/>
                <w:sz w:val="20"/>
                <w:szCs w:val="20"/>
                <w:u w:val="single"/>
                <w:lang w:val="sq-AL"/>
              </w:rPr>
            </w:pPr>
            <w:r w:rsidRPr="004F032A">
              <w:rPr>
                <w:rFonts w:ascii="Times New Roman" w:hAnsi="Times New Roman"/>
                <w:bCs/>
                <w:sz w:val="20"/>
                <w:szCs w:val="20"/>
                <w:u w:val="single"/>
                <w:lang w:val="sq-AL"/>
              </w:rPr>
              <w:t>Për herë të parë, komunikimi strategjik i 10 bazave të të dhënave të institucioneve të ndryshme: (1) Agjencia e Punësimit - EARK; 2) MES - EMIS; 3) MES - HEMIS; 4) Administrata Tatimore; 5) Agjencia e regjistrimit të biznesit; 6) Agjencia e Regjistrimit Civil; 7) Agjencia e Regjistrimit të Pensioneve; 8) AKA; 9) AKK dhe 10) Agjencia e Statistikave të Kosovës) në përputhje / kornizë me Agjencinë e Kosovës për Shoqërinë e Informacionit dhe do të shërbejë si themel për të vazhduar më tej;</w:t>
            </w:r>
          </w:p>
          <w:p w:rsidR="005D3A98" w:rsidRPr="004F032A" w:rsidRDefault="005D3A98" w:rsidP="00976A9B">
            <w:pPr>
              <w:spacing w:after="0" w:line="240" w:lineRule="auto"/>
              <w:rPr>
                <w:rFonts w:ascii="Times New Roman" w:hAnsi="Times New Roman"/>
                <w:bCs/>
                <w:sz w:val="20"/>
                <w:szCs w:val="20"/>
                <w:u w:val="single"/>
                <w:lang w:val="sq-AL"/>
              </w:rPr>
            </w:pPr>
            <w:r w:rsidRPr="004F032A">
              <w:rPr>
                <w:rFonts w:ascii="Times New Roman" w:hAnsi="Times New Roman"/>
                <w:bCs/>
                <w:sz w:val="20"/>
                <w:szCs w:val="20"/>
                <w:u w:val="single"/>
                <w:lang w:val="sq-AL"/>
              </w:rPr>
              <w:t>Barometri i aftësive do shërbej si një mjet për planifikimin e AAP dhe përcaktimin e sektorëve prioritarë në rajonet e synuara.</w:t>
            </w:r>
          </w:p>
          <w:p w:rsidR="005D3A98" w:rsidRPr="004F032A" w:rsidRDefault="005D3A98" w:rsidP="00976A9B">
            <w:pPr>
              <w:spacing w:after="0" w:line="240" w:lineRule="auto"/>
              <w:rPr>
                <w:rFonts w:ascii="Times New Roman" w:hAnsi="Times New Roman"/>
                <w:bCs/>
                <w:sz w:val="20"/>
                <w:szCs w:val="20"/>
                <w:u w:val="single"/>
                <w:lang w:val="sq-AL"/>
              </w:rPr>
            </w:pPr>
          </w:p>
          <w:p w:rsidR="005D3A98" w:rsidRPr="004F032A" w:rsidRDefault="005D3A98" w:rsidP="00976A9B">
            <w:pPr>
              <w:spacing w:after="0" w:line="240" w:lineRule="auto"/>
              <w:rPr>
                <w:rFonts w:ascii="Times New Roman" w:hAnsi="Times New Roman"/>
                <w:bCs/>
                <w:sz w:val="20"/>
                <w:szCs w:val="20"/>
                <w:u w:val="single"/>
                <w:lang w:val="sq-AL"/>
              </w:rPr>
            </w:pPr>
            <w:r w:rsidRPr="004F032A">
              <w:rPr>
                <w:rFonts w:ascii="Times New Roman" w:hAnsi="Times New Roman"/>
                <w:bCs/>
                <w:sz w:val="20"/>
                <w:szCs w:val="20"/>
                <w:u w:val="single"/>
                <w:lang w:val="sq-AL"/>
              </w:rPr>
              <w:t>Janë zhvilluar edhe :</w:t>
            </w:r>
          </w:p>
          <w:p w:rsidR="005D3A98" w:rsidRPr="004F032A" w:rsidRDefault="005D3A98" w:rsidP="00976A9B">
            <w:pPr>
              <w:spacing w:after="0" w:line="240" w:lineRule="auto"/>
              <w:rPr>
                <w:rFonts w:ascii="Times New Roman" w:hAnsi="Times New Roman"/>
                <w:bCs/>
                <w:sz w:val="20"/>
                <w:szCs w:val="20"/>
                <w:u w:val="single"/>
                <w:lang w:val="sq-AL"/>
              </w:rPr>
            </w:pPr>
          </w:p>
          <w:p w:rsidR="005D3A98" w:rsidRPr="004F032A" w:rsidRDefault="005D3A98" w:rsidP="00976A9B">
            <w:pPr>
              <w:spacing w:after="0" w:line="240" w:lineRule="auto"/>
              <w:rPr>
                <w:rFonts w:ascii="Times New Roman" w:hAnsi="Times New Roman"/>
                <w:bCs/>
                <w:sz w:val="20"/>
                <w:szCs w:val="20"/>
                <w:u w:val="single"/>
                <w:lang w:val="sq-AL"/>
              </w:rPr>
            </w:pPr>
            <w:r w:rsidRPr="004F032A">
              <w:rPr>
                <w:rFonts w:ascii="Times New Roman" w:hAnsi="Times New Roman"/>
                <w:bCs/>
                <w:sz w:val="20"/>
                <w:szCs w:val="20"/>
                <w:u w:val="single"/>
                <w:lang w:val="sq-AL"/>
              </w:rPr>
              <w:t xml:space="preserve">1. Hulumtimit mbi Informatat e Tregut të Punës për sektorin e elektronikës. </w:t>
            </w:r>
          </w:p>
          <w:p w:rsidR="005D3A98" w:rsidRPr="004F032A" w:rsidRDefault="005D3A98" w:rsidP="00976A9B">
            <w:pPr>
              <w:spacing w:after="0" w:line="240" w:lineRule="auto"/>
              <w:rPr>
                <w:rFonts w:ascii="Times New Roman" w:hAnsi="Times New Roman"/>
                <w:bCs/>
                <w:sz w:val="20"/>
                <w:szCs w:val="20"/>
                <w:u w:val="single"/>
                <w:lang w:val="sq-AL"/>
              </w:rPr>
            </w:pPr>
            <w:r w:rsidRPr="004F032A">
              <w:rPr>
                <w:rFonts w:ascii="Times New Roman" w:hAnsi="Times New Roman"/>
                <w:bCs/>
                <w:sz w:val="20"/>
                <w:szCs w:val="20"/>
                <w:u w:val="single"/>
                <w:lang w:val="sq-AL"/>
              </w:rPr>
              <w:t>2. Hulumtimin e Informatave të Tregut të Punës në sektorin e Prodhimit</w:t>
            </w:r>
          </w:p>
          <w:p w:rsidR="005D3A98" w:rsidRPr="004F032A" w:rsidRDefault="005D3A98" w:rsidP="00976A9B">
            <w:pPr>
              <w:spacing w:after="0" w:line="240" w:lineRule="auto"/>
              <w:rPr>
                <w:rFonts w:ascii="Times New Roman" w:hAnsi="Times New Roman"/>
                <w:bCs/>
                <w:sz w:val="20"/>
                <w:szCs w:val="20"/>
                <w:u w:val="single"/>
                <w:lang w:val="sq-AL"/>
              </w:rPr>
            </w:pPr>
            <w:r w:rsidRPr="004F032A">
              <w:rPr>
                <w:rFonts w:ascii="Times New Roman" w:hAnsi="Times New Roman"/>
                <w:bCs/>
                <w:sz w:val="20"/>
                <w:szCs w:val="20"/>
                <w:u w:val="single"/>
                <w:lang w:val="sq-AL"/>
              </w:rPr>
              <w:t>3. Hulumtimin e Informatave të Tregut të Punës në sektorin e Metalpunuesve</w:t>
            </w:r>
          </w:p>
          <w:p w:rsidR="005D3A98" w:rsidRPr="004F032A" w:rsidRDefault="005D3A98" w:rsidP="00976A9B">
            <w:pPr>
              <w:spacing w:after="0" w:line="240" w:lineRule="auto"/>
              <w:rPr>
                <w:rFonts w:ascii="Times New Roman" w:hAnsi="Times New Roman"/>
                <w:bCs/>
                <w:sz w:val="20"/>
                <w:szCs w:val="20"/>
                <w:u w:val="single"/>
                <w:lang w:val="sq-AL"/>
              </w:rPr>
            </w:pPr>
          </w:p>
          <w:p w:rsidR="005D3A98" w:rsidRPr="004F032A" w:rsidRDefault="005D3A98" w:rsidP="00976A9B">
            <w:pPr>
              <w:pStyle w:val="ListParagraph"/>
              <w:numPr>
                <w:ilvl w:val="0"/>
                <w:numId w:val="5"/>
              </w:numPr>
              <w:spacing w:after="0" w:line="240" w:lineRule="auto"/>
              <w:rPr>
                <w:rFonts w:ascii="Times New Roman" w:hAnsi="Times New Roman"/>
                <w:bCs/>
                <w:sz w:val="20"/>
                <w:szCs w:val="20"/>
                <w:u w:val="single"/>
                <w:lang w:val="sq-AL"/>
              </w:rPr>
            </w:pPr>
            <w:r w:rsidRPr="004F032A">
              <w:rPr>
                <w:rFonts w:ascii="Times New Roman" w:hAnsi="Times New Roman"/>
                <w:bCs/>
                <w:sz w:val="20"/>
                <w:szCs w:val="20"/>
                <w:u w:val="single"/>
                <w:lang w:val="sq-AL"/>
              </w:rPr>
              <w:t xml:space="preserve">Percjellja e te diplomuarve pas diplomimit eshte pilotuar ne 10 shkolla dhe janë hartuar </w:t>
            </w:r>
          </w:p>
          <w:p w:rsidR="005D3A98" w:rsidRPr="004F032A" w:rsidRDefault="005D3A98" w:rsidP="00976A9B">
            <w:pPr>
              <w:pStyle w:val="ListParagraph"/>
              <w:numPr>
                <w:ilvl w:val="0"/>
                <w:numId w:val="5"/>
              </w:numPr>
              <w:spacing w:after="0" w:line="240" w:lineRule="auto"/>
              <w:rPr>
                <w:rFonts w:ascii="Times New Roman" w:hAnsi="Times New Roman"/>
                <w:bCs/>
                <w:sz w:val="20"/>
                <w:szCs w:val="20"/>
                <w:u w:val="single"/>
                <w:lang w:val="sq-AL"/>
              </w:rPr>
            </w:pPr>
            <w:r w:rsidRPr="004F032A">
              <w:rPr>
                <w:rFonts w:ascii="Times New Roman" w:hAnsi="Times New Roman"/>
                <w:bCs/>
                <w:sz w:val="20"/>
                <w:szCs w:val="20"/>
                <w:u w:val="single"/>
                <w:lang w:val="sq-AL"/>
              </w:rPr>
              <w:t>mekanizmat per përcjelljen e te diplomuarve dhe eshte aktivitet i cili do te shtrihet per gjithë sistemin e AAP.</w:t>
            </w:r>
          </w:p>
          <w:p w:rsidR="005D3A98" w:rsidRPr="00966D51" w:rsidRDefault="005D3A98" w:rsidP="00976A9B">
            <w:pPr>
              <w:spacing w:after="0" w:line="240" w:lineRule="auto"/>
              <w:rPr>
                <w:rFonts w:ascii="Times New Roman" w:hAnsi="Times New Roman"/>
                <w:color w:val="FF0000"/>
                <w:sz w:val="20"/>
                <w:szCs w:val="20"/>
                <w:highlight w:val="green"/>
                <w:lang w:val="sq-AL"/>
              </w:rPr>
            </w:pP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2"/>
              <w:gridCol w:w="1201"/>
              <w:gridCol w:w="1202"/>
            </w:tblGrid>
            <w:tr w:rsidR="005D3A98" w:rsidRPr="00966D51" w:rsidTr="00976A9B">
              <w:trPr>
                <w:trHeight w:val="234"/>
              </w:trPr>
              <w:tc>
                <w:tcPr>
                  <w:tcW w:w="1666" w:type="pct"/>
                </w:tcPr>
                <w:p w:rsidR="005D3A98" w:rsidRPr="00966D51" w:rsidRDefault="005D3A98" w:rsidP="00976A9B">
                  <w:pPr>
                    <w:rPr>
                      <w:rFonts w:ascii="Times New Roman" w:hAnsi="Times New Roman"/>
                      <w:bCs/>
                      <w:color w:val="FF0000"/>
                      <w:highlight w:val="green"/>
                      <w:u w:val="single"/>
                    </w:rPr>
                  </w:pPr>
                </w:p>
              </w:tc>
              <w:tc>
                <w:tcPr>
                  <w:tcW w:w="1666" w:type="pct"/>
                  <w:shd w:val="clear" w:color="auto" w:fill="FFFF00"/>
                </w:tcPr>
                <w:p w:rsidR="005D3A98" w:rsidRPr="00966D51" w:rsidRDefault="005D3A98" w:rsidP="00976A9B">
                  <w:pPr>
                    <w:jc w:val="center"/>
                    <w:rPr>
                      <w:rFonts w:ascii="Times New Roman" w:hAnsi="Times New Roman"/>
                      <w:bCs/>
                      <w:color w:val="FF0000"/>
                      <w:highlight w:val="green"/>
                      <w:u w:val="single"/>
                    </w:rPr>
                  </w:pPr>
                  <w:r w:rsidRPr="00966D51">
                    <w:rPr>
                      <w:rFonts w:ascii="Times New Roman" w:hAnsi="Times New Roman"/>
                      <w:bCs/>
                      <w:color w:val="FF0000"/>
                      <w:u w:val="single"/>
                      <w:lang w:eastAsia="en-GB"/>
                    </w:rPr>
                    <w:t>Pjesërisht e realizuar</w:t>
                  </w:r>
                </w:p>
              </w:tc>
              <w:tc>
                <w:tcPr>
                  <w:tcW w:w="1667" w:type="pct"/>
                </w:tcPr>
                <w:p w:rsidR="005D3A98" w:rsidRPr="00966D51" w:rsidRDefault="005D3A98" w:rsidP="00976A9B">
                  <w:pPr>
                    <w:rPr>
                      <w:rFonts w:ascii="Times New Roman" w:hAnsi="Times New Roman"/>
                      <w:bCs/>
                      <w:color w:val="FF0000"/>
                      <w:highlight w:val="green"/>
                      <w:u w:val="single"/>
                    </w:rPr>
                  </w:pPr>
                </w:p>
              </w:tc>
            </w:tr>
          </w:tbl>
          <w:p w:rsidR="005D3A98" w:rsidRPr="00966D51" w:rsidRDefault="005D3A98" w:rsidP="00976A9B">
            <w:pPr>
              <w:spacing w:after="0" w:line="240" w:lineRule="auto"/>
              <w:rPr>
                <w:rFonts w:ascii="Times New Roman" w:hAnsi="Times New Roman"/>
                <w:color w:val="FF0000"/>
                <w:sz w:val="20"/>
                <w:szCs w:val="20"/>
                <w:highlight w:val="green"/>
                <w:lang w:val="sq-AL"/>
              </w:rPr>
            </w:pPr>
          </w:p>
        </w:tc>
      </w:tr>
      <w:tr w:rsidR="005D3A98" w:rsidRPr="006D67A5" w:rsidTr="00976A9B">
        <w:trPr>
          <w:trHeight w:val="659"/>
        </w:trPr>
        <w:tc>
          <w:tcPr>
            <w:tcW w:w="1337" w:type="pct"/>
          </w:tcPr>
          <w:p w:rsidR="005D3A98" w:rsidRPr="0031642B" w:rsidRDefault="005D3A98" w:rsidP="00976A9B">
            <w:pPr>
              <w:spacing w:after="0" w:line="240" w:lineRule="auto"/>
              <w:jc w:val="both"/>
              <w:rPr>
                <w:rFonts w:ascii="Times New Roman" w:hAnsi="Times New Roman"/>
                <w:b/>
                <w:lang w:val="sq-AL"/>
              </w:rPr>
            </w:pPr>
            <w:r w:rsidRPr="0031642B">
              <w:rPr>
                <w:rFonts w:ascii="Times New Roman" w:hAnsi="Times New Roman"/>
                <w:b/>
                <w:lang w:val="sq-AL"/>
              </w:rPr>
              <w:lastRenderedPageBreak/>
              <w:t>3.4. Zhvillimi i standardeve të profesioneve të ofruara</w:t>
            </w:r>
          </w:p>
          <w:p w:rsidR="005D3A98" w:rsidRPr="0031642B" w:rsidRDefault="005D3A98" w:rsidP="00976A9B">
            <w:pPr>
              <w:spacing w:after="0" w:line="240" w:lineRule="auto"/>
              <w:jc w:val="both"/>
              <w:rPr>
                <w:rFonts w:ascii="Times New Roman" w:hAnsi="Times New Roman"/>
                <w:lang w:val="sq-AL"/>
              </w:rPr>
            </w:pPr>
          </w:p>
          <w:p w:rsidR="005D3A98" w:rsidRPr="0031642B" w:rsidRDefault="005D3A98" w:rsidP="00976A9B">
            <w:pPr>
              <w:spacing w:after="0" w:line="240" w:lineRule="auto"/>
              <w:jc w:val="both"/>
              <w:rPr>
                <w:rFonts w:ascii="Times New Roman" w:hAnsi="Times New Roman"/>
                <w:lang w:val="sq-AL"/>
              </w:rPr>
            </w:pPr>
            <w:r w:rsidRPr="0031642B">
              <w:rPr>
                <w:rFonts w:ascii="Times New Roman" w:hAnsi="Times New Roman"/>
                <w:lang w:val="sq-AL"/>
              </w:rPr>
              <w:t>- Formimi i grupeve të ekspertëve për zhvillimin e standardeve të profesionit. Për 3 vite pritet të zhvillohen dhe validohen rreth 30 standarde</w:t>
            </w:r>
          </w:p>
          <w:p w:rsidR="005D3A98" w:rsidRPr="0031642B" w:rsidRDefault="005D3A98" w:rsidP="00976A9B">
            <w:pPr>
              <w:spacing w:after="0" w:line="240" w:lineRule="auto"/>
              <w:jc w:val="both"/>
              <w:rPr>
                <w:rFonts w:ascii="Times New Roman" w:hAnsi="Times New Roman"/>
                <w:lang w:val="sq-AL"/>
              </w:rPr>
            </w:pPr>
          </w:p>
          <w:p w:rsidR="005D3A98" w:rsidRPr="0031642B" w:rsidRDefault="005D3A98" w:rsidP="00976A9B">
            <w:pPr>
              <w:spacing w:after="0" w:line="240" w:lineRule="auto"/>
              <w:jc w:val="both"/>
              <w:rPr>
                <w:rFonts w:ascii="Times New Roman" w:hAnsi="Times New Roman"/>
                <w:lang w:val="sq-AL"/>
              </w:rPr>
            </w:pPr>
            <w:r w:rsidRPr="0031642B">
              <w:rPr>
                <w:rFonts w:ascii="Times New Roman" w:hAnsi="Times New Roman"/>
                <w:lang w:val="sq-AL"/>
              </w:rPr>
              <w:t xml:space="preserve">- Verifikimi i standardeve </w:t>
            </w:r>
          </w:p>
          <w:p w:rsidR="005D3A98" w:rsidRPr="0031642B" w:rsidRDefault="005D3A98" w:rsidP="00976A9B">
            <w:pPr>
              <w:spacing w:after="0" w:line="240" w:lineRule="auto"/>
              <w:jc w:val="both"/>
              <w:rPr>
                <w:rFonts w:ascii="Times New Roman" w:hAnsi="Times New Roman"/>
                <w:lang w:val="sq-AL"/>
              </w:rPr>
            </w:pPr>
          </w:p>
          <w:p w:rsidR="005D3A98" w:rsidRPr="0031642B" w:rsidRDefault="005D3A98" w:rsidP="00976A9B">
            <w:pPr>
              <w:spacing w:after="0" w:line="240" w:lineRule="auto"/>
              <w:jc w:val="both"/>
              <w:rPr>
                <w:rFonts w:ascii="Times New Roman" w:hAnsi="Times New Roman"/>
                <w:lang w:val="sq-AL"/>
              </w:rPr>
            </w:pPr>
            <w:r w:rsidRPr="0031642B">
              <w:rPr>
                <w:rFonts w:ascii="Times New Roman" w:hAnsi="Times New Roman"/>
                <w:lang w:val="sq-AL"/>
              </w:rPr>
              <w:t>- Rishikimi i standardeve të profesionit</w:t>
            </w:r>
          </w:p>
          <w:p w:rsidR="005D3A98" w:rsidRPr="0031642B" w:rsidRDefault="005D3A98" w:rsidP="00976A9B">
            <w:pPr>
              <w:spacing w:after="0" w:line="240" w:lineRule="auto"/>
              <w:jc w:val="both"/>
              <w:rPr>
                <w:rFonts w:ascii="Times New Roman" w:hAnsi="Times New Roman"/>
                <w:lang w:val="sq-AL"/>
              </w:rPr>
            </w:pPr>
          </w:p>
          <w:p w:rsidR="005D3A98" w:rsidRPr="0031642B" w:rsidRDefault="005D3A98" w:rsidP="00976A9B">
            <w:pPr>
              <w:spacing w:after="0" w:line="240" w:lineRule="auto"/>
              <w:jc w:val="both"/>
              <w:rPr>
                <w:rFonts w:ascii="Times New Roman" w:hAnsi="Times New Roman"/>
                <w:lang w:val="sq-AL"/>
              </w:rPr>
            </w:pPr>
            <w:r w:rsidRPr="0031642B">
              <w:rPr>
                <w:rFonts w:ascii="Times New Roman" w:hAnsi="Times New Roman"/>
                <w:lang w:val="sq-AL"/>
              </w:rPr>
              <w:t>- Validimi i kualifikimeve</w:t>
            </w:r>
          </w:p>
        </w:tc>
        <w:tc>
          <w:tcPr>
            <w:tcW w:w="356" w:type="pct"/>
            <w:shd w:val="clear" w:color="auto" w:fill="auto"/>
          </w:tcPr>
          <w:p w:rsidR="005D3A98" w:rsidRPr="0031642B" w:rsidRDefault="005D3A98" w:rsidP="00976A9B">
            <w:pPr>
              <w:spacing w:after="0" w:line="240" w:lineRule="auto"/>
              <w:jc w:val="center"/>
              <w:rPr>
                <w:rFonts w:ascii="Times New Roman" w:eastAsia="Times New Roman" w:hAnsi="Times New Roman"/>
                <w:lang w:val="sq-AL"/>
              </w:rPr>
            </w:pPr>
            <w:r w:rsidRPr="0031642B">
              <w:rPr>
                <w:rFonts w:ascii="Times New Roman" w:eastAsia="Times New Roman" w:hAnsi="Times New Roman"/>
                <w:lang w:val="sq-AL"/>
              </w:rPr>
              <w:t>201</w:t>
            </w:r>
            <w:r>
              <w:rPr>
                <w:rFonts w:ascii="Times New Roman" w:eastAsia="Times New Roman" w:hAnsi="Times New Roman"/>
                <w:lang w:val="sq-AL"/>
              </w:rPr>
              <w:t>8</w:t>
            </w:r>
            <w:r w:rsidRPr="0031642B">
              <w:rPr>
                <w:rFonts w:ascii="Times New Roman" w:eastAsia="Times New Roman" w:hAnsi="Times New Roman"/>
                <w:lang w:val="sq-AL"/>
              </w:rPr>
              <w:t xml:space="preserve"> - 2019</w:t>
            </w:r>
          </w:p>
        </w:tc>
        <w:tc>
          <w:tcPr>
            <w:tcW w:w="302" w:type="pct"/>
            <w:tcBorders>
              <w:top w:val="single" w:sz="8" w:space="0" w:color="auto"/>
              <w:left w:val="single" w:sz="8" w:space="0" w:color="auto"/>
              <w:bottom w:val="single" w:sz="8" w:space="0" w:color="000000"/>
              <w:right w:val="single" w:sz="8" w:space="0" w:color="auto"/>
            </w:tcBorders>
            <w:shd w:val="clear" w:color="auto" w:fill="auto"/>
          </w:tcPr>
          <w:p w:rsidR="005D3A98" w:rsidRPr="0031642B" w:rsidRDefault="005D3A98" w:rsidP="00976A9B">
            <w:pPr>
              <w:spacing w:after="0" w:line="240" w:lineRule="auto"/>
              <w:jc w:val="center"/>
              <w:rPr>
                <w:rFonts w:ascii="Times New Roman" w:eastAsia="Times New Roman" w:hAnsi="Times New Roman"/>
                <w:lang w:val="sq-AL"/>
              </w:rPr>
            </w:pPr>
            <w:r w:rsidRPr="0031642B">
              <w:rPr>
                <w:rFonts w:ascii="Times New Roman" w:eastAsia="Times New Roman" w:hAnsi="Times New Roman"/>
                <w:lang w:val="sq-AL"/>
              </w:rPr>
              <w:t>153,000 EUR</w:t>
            </w:r>
          </w:p>
        </w:tc>
        <w:tc>
          <w:tcPr>
            <w:tcW w:w="518" w:type="pct"/>
            <w:shd w:val="clear" w:color="auto" w:fill="auto"/>
          </w:tcPr>
          <w:p w:rsidR="005D3A98" w:rsidRPr="0031642B" w:rsidRDefault="005D3A98" w:rsidP="00976A9B">
            <w:pPr>
              <w:spacing w:after="0" w:line="240" w:lineRule="auto"/>
              <w:jc w:val="center"/>
              <w:rPr>
                <w:rFonts w:ascii="Times New Roman" w:eastAsia="Times New Roman" w:hAnsi="Times New Roman"/>
                <w:lang w:val="sq-AL"/>
              </w:rPr>
            </w:pPr>
            <w:r w:rsidRPr="0031642B">
              <w:rPr>
                <w:rFonts w:ascii="Times New Roman" w:eastAsia="Times New Roman" w:hAnsi="Times New Roman"/>
                <w:lang w:val="sq-AL"/>
              </w:rPr>
              <w:t>Donatorët</w:t>
            </w:r>
          </w:p>
        </w:tc>
        <w:tc>
          <w:tcPr>
            <w:tcW w:w="383" w:type="pct"/>
            <w:shd w:val="clear" w:color="auto" w:fill="auto"/>
          </w:tcPr>
          <w:p w:rsidR="005D3A98" w:rsidRPr="0031642B" w:rsidRDefault="005D3A98" w:rsidP="00976A9B">
            <w:pPr>
              <w:spacing w:after="0" w:line="240" w:lineRule="auto"/>
              <w:jc w:val="center"/>
              <w:rPr>
                <w:rFonts w:ascii="Times New Roman" w:eastAsia="Times New Roman" w:hAnsi="Times New Roman"/>
                <w:lang w:val="sq-AL"/>
              </w:rPr>
            </w:pPr>
            <w:r w:rsidRPr="0031642B">
              <w:rPr>
                <w:rFonts w:ascii="Times New Roman" w:eastAsia="Times New Roman" w:hAnsi="Times New Roman"/>
                <w:lang w:val="sq-AL"/>
              </w:rPr>
              <w:t>Divizioni për arsim profesional dhe për të rritur (MASHT)</w:t>
            </w:r>
            <w:r w:rsidRPr="0031642B">
              <w:rPr>
                <w:rFonts w:ascii="Times New Roman" w:eastAsia="Times New Roman" w:hAnsi="Times New Roman"/>
                <w:lang w:val="sq-AL"/>
              </w:rPr>
              <w:br/>
            </w:r>
            <w:r w:rsidRPr="0031642B">
              <w:rPr>
                <w:rFonts w:ascii="Times New Roman" w:eastAsia="Times New Roman" w:hAnsi="Times New Roman"/>
                <w:lang w:val="sq-AL"/>
              </w:rPr>
              <w:br/>
              <w:t>Autoriteti Kombëtar i Kualifikimeve</w:t>
            </w:r>
          </w:p>
        </w:tc>
        <w:tc>
          <w:tcPr>
            <w:tcW w:w="355" w:type="pct"/>
          </w:tcPr>
          <w:p w:rsidR="005D3A98" w:rsidRPr="0031642B" w:rsidRDefault="005D3A98" w:rsidP="00976A9B">
            <w:pPr>
              <w:widowControl w:val="0"/>
              <w:autoSpaceDE w:val="0"/>
              <w:autoSpaceDN w:val="0"/>
              <w:adjustRightInd w:val="0"/>
              <w:spacing w:after="0" w:line="240" w:lineRule="auto"/>
              <w:jc w:val="center"/>
              <w:rPr>
                <w:rFonts w:ascii="Times New Roman" w:eastAsia="Times New Roman" w:hAnsi="Times New Roman"/>
                <w:lang w:val="sq-AL"/>
              </w:rPr>
            </w:pPr>
            <w:r w:rsidRPr="0031642B">
              <w:rPr>
                <w:rFonts w:ascii="Times New Roman" w:eastAsia="Times New Roman" w:hAnsi="Times New Roman"/>
                <w:lang w:val="sq-AL"/>
              </w:rPr>
              <w:t>LuxDev, EU-ALLED</w:t>
            </w:r>
          </w:p>
        </w:tc>
        <w:tc>
          <w:tcPr>
            <w:tcW w:w="410" w:type="pct"/>
          </w:tcPr>
          <w:p w:rsidR="005D3A98" w:rsidRPr="0031642B" w:rsidRDefault="005D3A98" w:rsidP="00976A9B">
            <w:pPr>
              <w:spacing w:after="0" w:line="240" w:lineRule="auto"/>
              <w:rPr>
                <w:rFonts w:ascii="Times New Roman" w:hAnsi="Times New Roman"/>
                <w:lang w:val="sq-AL"/>
              </w:rPr>
            </w:pPr>
            <w:r w:rsidRPr="00053931">
              <w:rPr>
                <w:rFonts w:ascii="Times New Roman" w:hAnsi="Times New Roman"/>
                <w:lang w:val="sq-AL"/>
              </w:rPr>
              <w:t>30 standarde të profesionit të validuara nga Autoriteti Kombëtar i Kualifikimeve</w:t>
            </w:r>
          </w:p>
        </w:tc>
        <w:tc>
          <w:tcPr>
            <w:tcW w:w="1339" w:type="pct"/>
          </w:tcPr>
          <w:p w:rsidR="005D3A98" w:rsidRPr="004F032A" w:rsidRDefault="005D3A98" w:rsidP="00976A9B">
            <w:pPr>
              <w:spacing w:after="0" w:line="240" w:lineRule="auto"/>
              <w:rPr>
                <w:rFonts w:ascii="Times New Roman" w:hAnsi="Times New Roman"/>
                <w:b/>
                <w:sz w:val="20"/>
                <w:szCs w:val="20"/>
                <w:u w:val="single"/>
                <w:lang w:eastAsia="en-GB"/>
              </w:rPr>
            </w:pPr>
            <w:r w:rsidRPr="004F032A">
              <w:rPr>
                <w:rFonts w:ascii="Times New Roman" w:hAnsi="Times New Roman"/>
                <w:sz w:val="20"/>
                <w:szCs w:val="20"/>
                <w:lang w:val="sq-AL"/>
              </w:rPr>
              <w:t xml:space="preserve">Sipas raportimit të MASHT, </w:t>
            </w:r>
            <w:r w:rsidRPr="004F032A">
              <w:rPr>
                <w:rFonts w:ascii="Times New Roman" w:hAnsi="Times New Roman"/>
                <w:b/>
                <w:sz w:val="20"/>
                <w:szCs w:val="20"/>
                <w:u w:val="single"/>
                <w:lang w:eastAsia="en-GB"/>
              </w:rPr>
              <w:t>d</w:t>
            </w:r>
            <w:r w:rsidRPr="004F032A">
              <w:rPr>
                <w:rFonts w:ascii="Times New Roman" w:hAnsi="Times New Roman"/>
                <w:b/>
                <w:sz w:val="20"/>
                <w:szCs w:val="20"/>
                <w:u w:val="single"/>
                <w:lang w:val="sq-AL"/>
              </w:rPr>
              <w:t>eri tani janë të hartuara 66 standarde të profesionit</w:t>
            </w:r>
            <w:r w:rsidRPr="004F032A">
              <w:rPr>
                <w:rFonts w:ascii="Times New Roman" w:hAnsi="Times New Roman"/>
                <w:sz w:val="20"/>
                <w:szCs w:val="20"/>
                <w:lang w:val="sq-AL"/>
              </w:rPr>
              <w:t xml:space="preserve">. </w:t>
            </w:r>
            <w:r w:rsidRPr="004F032A">
              <w:rPr>
                <w:rFonts w:ascii="Times New Roman" w:hAnsi="Times New Roman"/>
                <w:b/>
                <w:sz w:val="20"/>
                <w:szCs w:val="20"/>
                <w:u w:val="single"/>
                <w:lang w:val="sq-AL"/>
              </w:rPr>
              <w:t>43 janë aprovuar nga proceset e mëhershme, n</w:t>
            </w:r>
            <w:r w:rsidR="003A65C5" w:rsidRPr="004F032A">
              <w:rPr>
                <w:rFonts w:ascii="Times New Roman" w:hAnsi="Times New Roman"/>
                <w:b/>
                <w:sz w:val="20"/>
                <w:szCs w:val="20"/>
                <w:u w:val="single"/>
                <w:lang w:val="sq-AL"/>
              </w:rPr>
              <w:t>ë</w:t>
            </w:r>
            <w:r w:rsidRPr="004F032A">
              <w:rPr>
                <w:rFonts w:ascii="Times New Roman" w:hAnsi="Times New Roman"/>
                <w:b/>
                <w:sz w:val="20"/>
                <w:szCs w:val="20"/>
                <w:u w:val="single"/>
                <w:lang w:val="sq-AL"/>
              </w:rPr>
              <w:t xml:space="preserve"> vitin 2019 janë arovuar 9, ndërsa 2020 janë aprovuar 6 ndërsa në proces të verifikimit janë 28. </w:t>
            </w:r>
          </w:p>
          <w:p w:rsidR="005D3A98" w:rsidRDefault="005D3A98" w:rsidP="00976A9B">
            <w:pPr>
              <w:spacing w:after="0" w:line="240" w:lineRule="auto"/>
              <w:rPr>
                <w:rFonts w:ascii="Times New Roman" w:hAnsi="Times New Roman"/>
                <w:color w:val="FF0000"/>
                <w:sz w:val="20"/>
                <w:szCs w:val="20"/>
                <w:lang w:val="sq-AL"/>
              </w:rPr>
            </w:pPr>
          </w:p>
          <w:p w:rsidR="005D3A98" w:rsidRDefault="005D3A98" w:rsidP="00976A9B">
            <w:pPr>
              <w:spacing w:after="0" w:line="240" w:lineRule="auto"/>
              <w:rPr>
                <w:rFonts w:ascii="Times New Roman" w:hAnsi="Times New Roman"/>
                <w:color w:val="FF0000"/>
                <w:sz w:val="20"/>
                <w:szCs w:val="20"/>
                <w:lang w:val="sq-AL"/>
              </w:rPr>
            </w:pP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2"/>
              <w:gridCol w:w="1201"/>
              <w:gridCol w:w="1202"/>
            </w:tblGrid>
            <w:tr w:rsidR="005D3A98" w:rsidRPr="009D7D94" w:rsidTr="003A65C5">
              <w:trPr>
                <w:trHeight w:val="234"/>
              </w:trPr>
              <w:tc>
                <w:tcPr>
                  <w:tcW w:w="1666" w:type="pct"/>
                  <w:shd w:val="clear" w:color="auto" w:fill="92D050"/>
                </w:tcPr>
                <w:p w:rsidR="005D3A98" w:rsidRPr="009D7D94" w:rsidRDefault="005D3A98" w:rsidP="00976A9B">
                  <w:pPr>
                    <w:rPr>
                      <w:rFonts w:ascii="Times New Roman" w:hAnsi="Times New Roman"/>
                      <w:b/>
                      <w:bCs/>
                      <w:color w:val="FF0000"/>
                      <w:sz w:val="20"/>
                      <w:szCs w:val="20"/>
                      <w:u w:val="single"/>
                    </w:rPr>
                  </w:pPr>
                  <w:r>
                    <w:rPr>
                      <w:rFonts w:ascii="Times New Roman" w:hAnsi="Times New Roman"/>
                      <w:b/>
                      <w:bCs/>
                      <w:color w:val="FF0000"/>
                      <w:sz w:val="20"/>
                      <w:szCs w:val="20"/>
                      <w:u w:val="single"/>
                    </w:rPr>
                    <w:t xml:space="preserve">Plotesisht e realizuar </w:t>
                  </w:r>
                </w:p>
              </w:tc>
              <w:tc>
                <w:tcPr>
                  <w:tcW w:w="1666" w:type="pct"/>
                  <w:shd w:val="clear" w:color="auto" w:fill="auto"/>
                </w:tcPr>
                <w:p w:rsidR="005D3A98" w:rsidRPr="009D7D94" w:rsidRDefault="005D3A98" w:rsidP="00976A9B">
                  <w:pPr>
                    <w:jc w:val="center"/>
                    <w:rPr>
                      <w:rFonts w:ascii="Times New Roman" w:hAnsi="Times New Roman"/>
                      <w:b/>
                      <w:bCs/>
                      <w:color w:val="FF0000"/>
                      <w:sz w:val="20"/>
                      <w:szCs w:val="20"/>
                      <w:u w:val="single"/>
                    </w:rPr>
                  </w:pPr>
                </w:p>
              </w:tc>
              <w:tc>
                <w:tcPr>
                  <w:tcW w:w="1667" w:type="pct"/>
                </w:tcPr>
                <w:p w:rsidR="005D3A98" w:rsidRPr="009D7D94" w:rsidRDefault="005D3A98" w:rsidP="00976A9B">
                  <w:pPr>
                    <w:rPr>
                      <w:rFonts w:ascii="Times New Roman" w:hAnsi="Times New Roman"/>
                      <w:b/>
                      <w:bCs/>
                      <w:color w:val="FF0000"/>
                      <w:sz w:val="20"/>
                      <w:szCs w:val="20"/>
                      <w:u w:val="single"/>
                    </w:rPr>
                  </w:pPr>
                </w:p>
              </w:tc>
            </w:tr>
          </w:tbl>
          <w:p w:rsidR="005D3A98" w:rsidRPr="00EC4B16" w:rsidRDefault="005D3A98" w:rsidP="00976A9B">
            <w:pPr>
              <w:spacing w:after="0" w:line="240" w:lineRule="auto"/>
              <w:rPr>
                <w:rFonts w:ascii="Times New Roman" w:hAnsi="Times New Roman"/>
                <w:color w:val="FF0000"/>
                <w:sz w:val="20"/>
                <w:szCs w:val="20"/>
                <w:lang w:val="sq-AL"/>
              </w:rPr>
            </w:pPr>
          </w:p>
        </w:tc>
      </w:tr>
      <w:tr w:rsidR="005D3A98" w:rsidRPr="006D67A5" w:rsidTr="00976A9B">
        <w:trPr>
          <w:trHeight w:val="659"/>
        </w:trPr>
        <w:tc>
          <w:tcPr>
            <w:tcW w:w="1337" w:type="pct"/>
          </w:tcPr>
          <w:p w:rsidR="005D3A98" w:rsidRPr="0031642B" w:rsidRDefault="005D3A98" w:rsidP="00976A9B">
            <w:pPr>
              <w:contextualSpacing/>
              <w:jc w:val="both"/>
              <w:rPr>
                <w:rFonts w:ascii="Times New Roman" w:hAnsi="Times New Roman"/>
                <w:b/>
                <w:lang w:val="sq-AL"/>
              </w:rPr>
            </w:pPr>
            <w:r w:rsidRPr="0031642B">
              <w:rPr>
                <w:rFonts w:ascii="Times New Roman" w:hAnsi="Times New Roman"/>
                <w:b/>
                <w:lang w:val="sq-AL"/>
              </w:rPr>
              <w:t>3.5. Zhvillimi dhe zbatimi i kurrikulave bërthamë në një format modular, sipas sektorëve prioritar të AAP-së</w:t>
            </w:r>
          </w:p>
          <w:p w:rsidR="005D3A98" w:rsidRPr="0031642B" w:rsidRDefault="005D3A98" w:rsidP="00976A9B">
            <w:pPr>
              <w:contextualSpacing/>
              <w:jc w:val="both"/>
              <w:rPr>
                <w:rFonts w:ascii="Times New Roman" w:hAnsi="Times New Roman"/>
                <w:lang w:val="sq-AL"/>
              </w:rPr>
            </w:pPr>
            <w:r w:rsidRPr="0031642B">
              <w:rPr>
                <w:rFonts w:ascii="Times New Roman" w:hAnsi="Times New Roman"/>
                <w:lang w:val="sq-AL"/>
              </w:rPr>
              <w:t>- Zhvillimi i Kurrikulës Bërthamë për AAP</w:t>
            </w:r>
          </w:p>
          <w:p w:rsidR="005D3A98" w:rsidRPr="0031642B" w:rsidRDefault="005D3A98" w:rsidP="00976A9B">
            <w:pPr>
              <w:contextualSpacing/>
              <w:jc w:val="both"/>
              <w:rPr>
                <w:rFonts w:ascii="Times New Roman" w:hAnsi="Times New Roman"/>
                <w:lang w:val="sq-AL"/>
              </w:rPr>
            </w:pPr>
            <w:r w:rsidRPr="0031642B">
              <w:rPr>
                <w:rFonts w:ascii="Times New Roman" w:hAnsi="Times New Roman"/>
                <w:lang w:val="sq-AL"/>
              </w:rPr>
              <w:t>- Ofrimi i konsulencës profesionale për zhvillimin e kurrikulave modulare</w:t>
            </w:r>
          </w:p>
          <w:p w:rsidR="005D3A98" w:rsidRPr="00EB2D31" w:rsidRDefault="005D3A98" w:rsidP="00976A9B">
            <w:pPr>
              <w:contextualSpacing/>
              <w:jc w:val="both"/>
              <w:rPr>
                <w:rFonts w:ascii="Times New Roman" w:hAnsi="Times New Roman"/>
                <w:lang w:val="sq-AL"/>
              </w:rPr>
            </w:pPr>
            <w:r w:rsidRPr="0031642B">
              <w:rPr>
                <w:rFonts w:ascii="Times New Roman" w:hAnsi="Times New Roman"/>
                <w:lang w:val="sq-AL"/>
              </w:rPr>
              <w:t xml:space="preserve">- </w:t>
            </w:r>
            <w:r w:rsidRPr="00EB2D31">
              <w:rPr>
                <w:rFonts w:ascii="Times New Roman" w:hAnsi="Times New Roman"/>
                <w:lang w:val="sq-AL"/>
              </w:rPr>
              <w:t>Trajnim i mësimdhënësve për zbatimin e kurrikulave modulare (3000 mësimdhënës x 24 orë program trajnimi)</w:t>
            </w:r>
          </w:p>
          <w:p w:rsidR="005D3A98" w:rsidRPr="00EB2D31" w:rsidRDefault="005D3A98" w:rsidP="00976A9B">
            <w:pPr>
              <w:contextualSpacing/>
              <w:jc w:val="both"/>
              <w:rPr>
                <w:rFonts w:ascii="Times New Roman" w:hAnsi="Times New Roman"/>
                <w:lang w:val="sq-AL"/>
              </w:rPr>
            </w:pPr>
            <w:r w:rsidRPr="00EB2D31">
              <w:rPr>
                <w:rFonts w:ascii="Times New Roman" w:hAnsi="Times New Roman"/>
                <w:lang w:val="sq-AL"/>
              </w:rPr>
              <w:t>- Përgatitja e materialeve mësimore (për profilet prioritare profesionale (Hartimi i materialeve për 7 fushat mësimore të përgjithshme të aplikuara në 17 sektorë profesionale)</w:t>
            </w:r>
          </w:p>
          <w:p w:rsidR="005D3A98" w:rsidRPr="0031642B" w:rsidRDefault="005D3A98" w:rsidP="00976A9B">
            <w:pPr>
              <w:spacing w:after="0" w:line="240" w:lineRule="auto"/>
              <w:jc w:val="both"/>
              <w:rPr>
                <w:rFonts w:ascii="Times New Roman" w:hAnsi="Times New Roman"/>
                <w:lang w:val="sq-AL"/>
              </w:rPr>
            </w:pPr>
            <w:r w:rsidRPr="00EB2D31">
              <w:rPr>
                <w:rFonts w:ascii="Times New Roman" w:hAnsi="Times New Roman"/>
                <w:lang w:val="sq-AL"/>
              </w:rPr>
              <w:t>- Rishikimi i profileve që ofrohen në shkollat e AAP-së dhe përshtatja me nevojat e tregut (Formimi i grupit punues trepalësh</w:t>
            </w:r>
            <w:r w:rsidRPr="0031642B">
              <w:rPr>
                <w:rFonts w:ascii="Times New Roman" w:hAnsi="Times New Roman"/>
                <w:lang w:val="sq-AL"/>
              </w:rPr>
              <w:t xml:space="preserve"> i cili do ta bëjë analizën, harmonizimin e profileve me nevojat e tregut, dhe krijimin e </w:t>
            </w:r>
            <w:r w:rsidRPr="0031642B">
              <w:rPr>
                <w:rFonts w:ascii="Times New Roman" w:hAnsi="Times New Roman"/>
                <w:lang w:val="sq-AL"/>
              </w:rPr>
              <w:lastRenderedPageBreak/>
              <w:t>listes me profilet prioritare që do të ofrohen)</w:t>
            </w:r>
          </w:p>
        </w:tc>
        <w:tc>
          <w:tcPr>
            <w:tcW w:w="356" w:type="pct"/>
            <w:shd w:val="clear" w:color="auto" w:fill="auto"/>
          </w:tcPr>
          <w:p w:rsidR="005D3A98" w:rsidRPr="0031642B" w:rsidRDefault="005D3A98" w:rsidP="00976A9B">
            <w:pPr>
              <w:jc w:val="center"/>
              <w:rPr>
                <w:rFonts w:ascii="Times New Roman" w:eastAsia="Times New Roman" w:hAnsi="Times New Roman"/>
                <w:lang w:val="sq-AL"/>
              </w:rPr>
            </w:pPr>
            <w:r w:rsidRPr="0031642B">
              <w:rPr>
                <w:rFonts w:ascii="Times New Roman" w:eastAsia="Times New Roman" w:hAnsi="Times New Roman"/>
                <w:lang w:val="sq-AL"/>
              </w:rPr>
              <w:lastRenderedPageBreak/>
              <w:t>201</w:t>
            </w:r>
            <w:r>
              <w:rPr>
                <w:rFonts w:ascii="Times New Roman" w:eastAsia="Times New Roman" w:hAnsi="Times New Roman"/>
                <w:lang w:val="sq-AL"/>
              </w:rPr>
              <w:t>8</w:t>
            </w:r>
            <w:r w:rsidRPr="0031642B">
              <w:rPr>
                <w:rFonts w:ascii="Times New Roman" w:eastAsia="Times New Roman" w:hAnsi="Times New Roman"/>
                <w:lang w:val="sq-AL"/>
              </w:rPr>
              <w:t xml:space="preserve"> - 2019</w:t>
            </w:r>
          </w:p>
        </w:tc>
        <w:tc>
          <w:tcPr>
            <w:tcW w:w="302" w:type="pct"/>
            <w:tcBorders>
              <w:top w:val="single" w:sz="8" w:space="0" w:color="auto"/>
              <w:left w:val="single" w:sz="8" w:space="0" w:color="auto"/>
              <w:bottom w:val="single" w:sz="8" w:space="0" w:color="000000"/>
              <w:right w:val="single" w:sz="8" w:space="0" w:color="auto"/>
            </w:tcBorders>
            <w:shd w:val="clear" w:color="auto" w:fill="auto"/>
          </w:tcPr>
          <w:p w:rsidR="005D3A98" w:rsidRPr="0031642B" w:rsidRDefault="005D3A98" w:rsidP="00976A9B">
            <w:pPr>
              <w:jc w:val="center"/>
              <w:rPr>
                <w:rFonts w:ascii="Times New Roman" w:eastAsia="Times New Roman" w:hAnsi="Times New Roman"/>
                <w:lang w:val="sq-AL"/>
              </w:rPr>
            </w:pPr>
            <w:r w:rsidRPr="0031642B">
              <w:rPr>
                <w:rFonts w:ascii="Times New Roman" w:eastAsia="Times New Roman" w:hAnsi="Times New Roman"/>
                <w:lang w:val="sq-AL"/>
              </w:rPr>
              <w:t>542,000 EUR</w:t>
            </w:r>
          </w:p>
        </w:tc>
        <w:tc>
          <w:tcPr>
            <w:tcW w:w="518" w:type="pct"/>
            <w:shd w:val="clear" w:color="auto" w:fill="auto"/>
          </w:tcPr>
          <w:p w:rsidR="005D3A98" w:rsidRPr="0031642B" w:rsidRDefault="005D3A98" w:rsidP="00976A9B">
            <w:pPr>
              <w:contextualSpacing/>
              <w:jc w:val="center"/>
              <w:rPr>
                <w:rFonts w:ascii="Times New Roman" w:eastAsia="Times New Roman" w:hAnsi="Times New Roman"/>
                <w:lang w:val="sq-AL"/>
              </w:rPr>
            </w:pPr>
            <w:r w:rsidRPr="0031642B">
              <w:rPr>
                <w:rFonts w:ascii="Times New Roman" w:eastAsia="Times New Roman" w:hAnsi="Times New Roman"/>
                <w:lang w:val="sq-AL"/>
              </w:rPr>
              <w:t>76,200 EUR</w:t>
            </w:r>
            <w:r w:rsidRPr="0031642B">
              <w:rPr>
                <w:rFonts w:ascii="Times New Roman" w:eastAsia="Times New Roman" w:hAnsi="Times New Roman"/>
                <w:lang w:val="sq-AL"/>
              </w:rPr>
              <w:br/>
            </w:r>
            <w:r w:rsidRPr="0031642B">
              <w:rPr>
                <w:rFonts w:ascii="Times New Roman" w:hAnsi="Times New Roman"/>
                <w:lang w:val="sq-AL"/>
              </w:rPr>
              <w:t>Buxheti i Kosovës</w:t>
            </w:r>
            <w:r w:rsidRPr="0031642B">
              <w:rPr>
                <w:rFonts w:ascii="Times New Roman" w:eastAsia="Times New Roman" w:hAnsi="Times New Roman"/>
                <w:lang w:val="sq-AL"/>
              </w:rPr>
              <w:br/>
            </w:r>
            <w:r w:rsidRPr="0031642B">
              <w:rPr>
                <w:rFonts w:ascii="Times New Roman" w:eastAsia="Times New Roman" w:hAnsi="Times New Roman"/>
                <w:lang w:val="sq-AL"/>
              </w:rPr>
              <w:br/>
              <w:t>465,800 EUR</w:t>
            </w:r>
            <w:r w:rsidRPr="0031642B">
              <w:rPr>
                <w:rFonts w:ascii="Times New Roman" w:eastAsia="Times New Roman" w:hAnsi="Times New Roman"/>
                <w:lang w:val="sq-AL"/>
              </w:rPr>
              <w:br/>
              <w:t>Donatorët</w:t>
            </w:r>
          </w:p>
        </w:tc>
        <w:tc>
          <w:tcPr>
            <w:tcW w:w="383" w:type="pct"/>
            <w:shd w:val="clear" w:color="auto" w:fill="auto"/>
          </w:tcPr>
          <w:p w:rsidR="005D3A98" w:rsidRPr="0031642B" w:rsidRDefault="005D3A98" w:rsidP="00976A9B">
            <w:pPr>
              <w:jc w:val="center"/>
              <w:rPr>
                <w:rFonts w:ascii="Times New Roman" w:eastAsia="Times New Roman" w:hAnsi="Times New Roman"/>
                <w:lang w:val="sq-AL"/>
              </w:rPr>
            </w:pPr>
            <w:r w:rsidRPr="0031642B">
              <w:rPr>
                <w:rFonts w:ascii="Times New Roman" w:eastAsia="Times New Roman" w:hAnsi="Times New Roman"/>
                <w:lang w:val="sq-AL"/>
              </w:rPr>
              <w:t>Divizioni për arsim profesional dhe për të rritur (MASHT)</w:t>
            </w:r>
          </w:p>
        </w:tc>
        <w:tc>
          <w:tcPr>
            <w:tcW w:w="355" w:type="pct"/>
          </w:tcPr>
          <w:p w:rsidR="005D3A98" w:rsidRPr="0031642B" w:rsidRDefault="005D3A98" w:rsidP="00976A9B">
            <w:pPr>
              <w:widowControl w:val="0"/>
              <w:autoSpaceDE w:val="0"/>
              <w:autoSpaceDN w:val="0"/>
              <w:adjustRightInd w:val="0"/>
              <w:jc w:val="center"/>
              <w:rPr>
                <w:rFonts w:ascii="Times New Roman" w:eastAsia="Times New Roman" w:hAnsi="Times New Roman"/>
                <w:lang w:val="sq-AL"/>
              </w:rPr>
            </w:pPr>
            <w:r w:rsidRPr="0031642B">
              <w:rPr>
                <w:rFonts w:ascii="Times New Roman" w:eastAsia="Times New Roman" w:hAnsi="Times New Roman"/>
                <w:lang w:val="sq-AL"/>
              </w:rPr>
              <w:t>Donatorët</w:t>
            </w:r>
          </w:p>
        </w:tc>
        <w:tc>
          <w:tcPr>
            <w:tcW w:w="410" w:type="pct"/>
          </w:tcPr>
          <w:p w:rsidR="005D3A98" w:rsidRDefault="005D3A98" w:rsidP="00976A9B">
            <w:pPr>
              <w:rPr>
                <w:rFonts w:ascii="Times New Roman" w:hAnsi="Times New Roman"/>
                <w:lang w:val="sq-AL"/>
              </w:rPr>
            </w:pPr>
            <w:r w:rsidRPr="00053931">
              <w:rPr>
                <w:rFonts w:ascii="Times New Roman" w:hAnsi="Times New Roman"/>
                <w:lang w:val="sq-AL"/>
              </w:rPr>
              <w:t>Kurrikula bërthamë dhe kurrikulat modulare për lëndë janë zhvilluar dhe zbatohen</w:t>
            </w:r>
          </w:p>
          <w:p w:rsidR="005D3A98" w:rsidRDefault="005D3A98" w:rsidP="00976A9B">
            <w:pPr>
              <w:rPr>
                <w:rFonts w:ascii="Times New Roman" w:hAnsi="Times New Roman"/>
                <w:lang w:val="sq-AL"/>
              </w:rPr>
            </w:pPr>
            <w:r w:rsidRPr="00053931">
              <w:rPr>
                <w:rFonts w:ascii="Times New Roman" w:hAnsi="Times New Roman"/>
                <w:lang w:val="sq-AL"/>
              </w:rPr>
              <w:t>Të gjithë mësimdhënësit janë trajnuar për zbatimin e kurrikulave modulare të AAP-së</w:t>
            </w:r>
          </w:p>
          <w:p w:rsidR="005D3A98" w:rsidRDefault="005D3A98" w:rsidP="00976A9B">
            <w:pPr>
              <w:rPr>
                <w:rFonts w:ascii="Times New Roman" w:hAnsi="Times New Roman"/>
                <w:lang w:val="sq-AL"/>
              </w:rPr>
            </w:pPr>
            <w:r w:rsidRPr="00053931">
              <w:rPr>
                <w:rFonts w:ascii="Times New Roman" w:hAnsi="Times New Roman"/>
                <w:lang w:val="sq-AL"/>
              </w:rPr>
              <w:lastRenderedPageBreak/>
              <w:t>Janë hartuar materialet për 7 fushat mësimore të përgjithshme të aplikuara në 17 sektorë profesional</w:t>
            </w:r>
            <w:r>
              <w:rPr>
                <w:rFonts w:ascii="Times New Roman" w:hAnsi="Times New Roman"/>
                <w:lang w:val="sq-AL"/>
              </w:rPr>
              <w:t>ë</w:t>
            </w:r>
          </w:p>
          <w:p w:rsidR="005D3A98" w:rsidRPr="0031642B" w:rsidRDefault="005D3A98" w:rsidP="00976A9B">
            <w:pPr>
              <w:rPr>
                <w:rFonts w:ascii="Times New Roman" w:hAnsi="Times New Roman"/>
                <w:lang w:val="sq-AL"/>
              </w:rPr>
            </w:pPr>
            <w:r w:rsidRPr="00053931">
              <w:rPr>
                <w:rFonts w:ascii="Times New Roman" w:hAnsi="Times New Roman"/>
                <w:lang w:val="sq-AL"/>
              </w:rPr>
              <w:t>Profilet e ofruara në shkollat e AAP-së janë rishikuar në përputhje me nevojat e tregut të punës</w:t>
            </w:r>
          </w:p>
        </w:tc>
        <w:tc>
          <w:tcPr>
            <w:tcW w:w="1339" w:type="pct"/>
          </w:tcPr>
          <w:p w:rsidR="005D3A98" w:rsidRPr="004F032A" w:rsidRDefault="005D3A98" w:rsidP="00976A9B">
            <w:pPr>
              <w:spacing w:after="0" w:line="240" w:lineRule="auto"/>
              <w:rPr>
                <w:rFonts w:ascii="Calibri" w:hAnsi="Calibri"/>
                <w:sz w:val="20"/>
                <w:szCs w:val="20"/>
              </w:rPr>
            </w:pPr>
            <w:r w:rsidRPr="004F032A">
              <w:rPr>
                <w:rFonts w:ascii="Times New Roman" w:hAnsi="Times New Roman"/>
                <w:sz w:val="20"/>
                <w:szCs w:val="20"/>
                <w:lang w:val="sq-AL"/>
              </w:rPr>
              <w:lastRenderedPageBreak/>
              <w:t xml:space="preserve">Grupet punuese për zhvillimin e kurrikulave me bazë modulare kanë hartuar draft kurrikulat bërthamë si dhe kanë bërë përshkrimin e moduleve për </w:t>
            </w:r>
            <w:r w:rsidRPr="004F032A">
              <w:rPr>
                <w:rFonts w:ascii="Times New Roman" w:hAnsi="Times New Roman"/>
                <w:b/>
                <w:sz w:val="20"/>
                <w:szCs w:val="20"/>
                <w:u w:val="single"/>
                <w:lang w:val="sq-AL"/>
              </w:rPr>
              <w:t>klasën e 10-të</w:t>
            </w:r>
            <w:r w:rsidRPr="004F032A">
              <w:rPr>
                <w:rFonts w:ascii="Times New Roman" w:hAnsi="Times New Roman"/>
                <w:sz w:val="20"/>
                <w:szCs w:val="20"/>
                <w:lang w:val="sq-AL"/>
              </w:rPr>
              <w:t xml:space="preserve"> për shkollat profesionale edhe për </w:t>
            </w:r>
            <w:r w:rsidRPr="004F032A">
              <w:rPr>
                <w:rFonts w:ascii="Times New Roman" w:hAnsi="Times New Roman"/>
                <w:b/>
                <w:sz w:val="20"/>
                <w:szCs w:val="20"/>
                <w:u w:val="single"/>
                <w:lang w:val="sq-AL"/>
              </w:rPr>
              <w:t>22 profile</w:t>
            </w:r>
            <w:r w:rsidRPr="004F032A">
              <w:rPr>
                <w:rFonts w:ascii="Times New Roman" w:hAnsi="Times New Roman"/>
                <w:sz w:val="20"/>
                <w:szCs w:val="20"/>
                <w:lang w:val="sq-AL"/>
              </w:rPr>
              <w:t>:</w:t>
            </w:r>
            <w:r w:rsidRPr="004F032A">
              <w:rPr>
                <w:rFonts w:ascii="Calibri" w:hAnsi="Calibri"/>
                <w:sz w:val="20"/>
                <w:szCs w:val="20"/>
              </w:rPr>
              <w:t xml:space="preserve"> </w:t>
            </w:r>
          </w:p>
          <w:p w:rsidR="005D3A98" w:rsidRPr="004F032A" w:rsidRDefault="005D3A98" w:rsidP="00976A9B">
            <w:pPr>
              <w:spacing w:after="0" w:line="240" w:lineRule="auto"/>
              <w:rPr>
                <w:rFonts w:ascii="Calibri" w:hAnsi="Calibri"/>
                <w:sz w:val="20"/>
                <w:szCs w:val="20"/>
              </w:rPr>
            </w:pPr>
          </w:p>
          <w:p w:rsidR="005D3A98" w:rsidRPr="004F032A" w:rsidRDefault="005D3A98" w:rsidP="00976A9B">
            <w:pPr>
              <w:pStyle w:val="ListParagraph"/>
              <w:numPr>
                <w:ilvl w:val="0"/>
                <w:numId w:val="25"/>
              </w:numPr>
              <w:spacing w:after="0" w:line="240" w:lineRule="auto"/>
              <w:ind w:left="349"/>
              <w:rPr>
                <w:rFonts w:ascii="Times New Roman" w:hAnsi="Times New Roman"/>
                <w:sz w:val="20"/>
                <w:szCs w:val="20"/>
                <w:lang w:val="sq-AL"/>
              </w:rPr>
            </w:pPr>
            <w:r w:rsidRPr="004F032A">
              <w:rPr>
                <w:rFonts w:ascii="Times New Roman" w:hAnsi="Times New Roman"/>
                <w:sz w:val="20"/>
                <w:szCs w:val="20"/>
                <w:lang w:val="sq-AL"/>
              </w:rPr>
              <w:t xml:space="preserve">Ndërtimtari; </w:t>
            </w:r>
          </w:p>
          <w:p w:rsidR="005D3A98" w:rsidRPr="004F032A" w:rsidRDefault="005D3A98" w:rsidP="00976A9B">
            <w:pPr>
              <w:pStyle w:val="ListParagraph"/>
              <w:numPr>
                <w:ilvl w:val="0"/>
                <w:numId w:val="25"/>
              </w:numPr>
              <w:spacing w:after="0" w:line="240" w:lineRule="auto"/>
              <w:ind w:left="349"/>
              <w:rPr>
                <w:rFonts w:ascii="Times New Roman" w:hAnsi="Times New Roman"/>
                <w:sz w:val="20"/>
                <w:szCs w:val="20"/>
                <w:lang w:val="sq-AL"/>
              </w:rPr>
            </w:pPr>
            <w:r w:rsidRPr="004F032A">
              <w:rPr>
                <w:rFonts w:ascii="Times New Roman" w:hAnsi="Times New Roman"/>
                <w:sz w:val="20"/>
                <w:szCs w:val="20"/>
                <w:lang w:val="sq-AL"/>
              </w:rPr>
              <w:t>Gjeodezi;</w:t>
            </w:r>
          </w:p>
          <w:p w:rsidR="005D3A98" w:rsidRPr="004F032A" w:rsidRDefault="005D3A98" w:rsidP="00976A9B">
            <w:pPr>
              <w:pStyle w:val="ListParagraph"/>
              <w:numPr>
                <w:ilvl w:val="0"/>
                <w:numId w:val="25"/>
              </w:numPr>
              <w:spacing w:after="0" w:line="240" w:lineRule="auto"/>
              <w:ind w:left="349"/>
              <w:rPr>
                <w:rFonts w:ascii="Times New Roman" w:hAnsi="Times New Roman"/>
                <w:sz w:val="20"/>
                <w:szCs w:val="20"/>
                <w:lang w:val="sq-AL"/>
              </w:rPr>
            </w:pPr>
            <w:r w:rsidRPr="004F032A">
              <w:rPr>
                <w:rFonts w:ascii="Times New Roman" w:hAnsi="Times New Roman"/>
                <w:sz w:val="20"/>
                <w:szCs w:val="20"/>
                <w:lang w:val="sq-AL"/>
              </w:rPr>
              <w:t>Arkitekturë;</w:t>
            </w:r>
          </w:p>
          <w:p w:rsidR="005D3A98" w:rsidRPr="004F032A" w:rsidRDefault="005D3A98" w:rsidP="00976A9B">
            <w:pPr>
              <w:pStyle w:val="ListParagraph"/>
              <w:numPr>
                <w:ilvl w:val="0"/>
                <w:numId w:val="25"/>
              </w:numPr>
              <w:spacing w:after="0" w:line="240" w:lineRule="auto"/>
              <w:ind w:left="349"/>
              <w:rPr>
                <w:rFonts w:ascii="Times New Roman" w:hAnsi="Times New Roman"/>
                <w:sz w:val="20"/>
                <w:szCs w:val="20"/>
                <w:lang w:val="sq-AL"/>
              </w:rPr>
            </w:pPr>
            <w:r w:rsidRPr="004F032A">
              <w:rPr>
                <w:rFonts w:ascii="Times New Roman" w:hAnsi="Times New Roman"/>
                <w:sz w:val="20"/>
                <w:szCs w:val="20"/>
                <w:lang w:val="sq-AL"/>
              </w:rPr>
              <w:t>Përfitues i metaleve;</w:t>
            </w:r>
          </w:p>
          <w:p w:rsidR="005D3A98" w:rsidRPr="004F032A" w:rsidRDefault="005D3A98" w:rsidP="00976A9B">
            <w:pPr>
              <w:pStyle w:val="ListParagraph"/>
              <w:numPr>
                <w:ilvl w:val="0"/>
                <w:numId w:val="25"/>
              </w:numPr>
              <w:spacing w:after="0" w:line="240" w:lineRule="auto"/>
              <w:ind w:left="349"/>
              <w:rPr>
                <w:rFonts w:ascii="Times New Roman" w:hAnsi="Times New Roman"/>
                <w:sz w:val="20"/>
                <w:szCs w:val="20"/>
                <w:lang w:val="sq-AL"/>
              </w:rPr>
            </w:pPr>
            <w:r w:rsidRPr="004F032A">
              <w:rPr>
                <w:rFonts w:ascii="Times New Roman" w:hAnsi="Times New Roman"/>
                <w:sz w:val="20"/>
                <w:szCs w:val="20"/>
                <w:lang w:val="sq-AL"/>
              </w:rPr>
              <w:t>Përpunues i metaleve;</w:t>
            </w:r>
          </w:p>
          <w:p w:rsidR="005D3A98" w:rsidRPr="004F032A" w:rsidRDefault="005D3A98" w:rsidP="00976A9B">
            <w:pPr>
              <w:pStyle w:val="ListParagraph"/>
              <w:numPr>
                <w:ilvl w:val="0"/>
                <w:numId w:val="25"/>
              </w:numPr>
              <w:spacing w:after="0" w:line="240" w:lineRule="auto"/>
              <w:ind w:left="349"/>
              <w:rPr>
                <w:rFonts w:ascii="Times New Roman" w:hAnsi="Times New Roman"/>
                <w:sz w:val="20"/>
                <w:szCs w:val="20"/>
                <w:lang w:val="sq-AL"/>
              </w:rPr>
            </w:pPr>
            <w:r w:rsidRPr="004F032A">
              <w:rPr>
                <w:rFonts w:ascii="Times New Roman" w:hAnsi="Times New Roman"/>
                <w:sz w:val="20"/>
                <w:szCs w:val="20"/>
                <w:lang w:val="sq-AL"/>
              </w:rPr>
              <w:t>Gjeologji miniera (xehetari);</w:t>
            </w:r>
          </w:p>
          <w:p w:rsidR="005D3A98" w:rsidRPr="004F032A" w:rsidRDefault="005D3A98" w:rsidP="00976A9B">
            <w:pPr>
              <w:pStyle w:val="ListParagraph"/>
              <w:numPr>
                <w:ilvl w:val="0"/>
                <w:numId w:val="25"/>
              </w:numPr>
              <w:spacing w:after="0" w:line="240" w:lineRule="auto"/>
              <w:ind w:left="349"/>
              <w:rPr>
                <w:rFonts w:ascii="Times New Roman" w:hAnsi="Times New Roman"/>
                <w:sz w:val="20"/>
                <w:szCs w:val="20"/>
                <w:lang w:val="sq-AL"/>
              </w:rPr>
            </w:pPr>
            <w:r w:rsidRPr="004F032A">
              <w:rPr>
                <w:rFonts w:ascii="Times New Roman" w:hAnsi="Times New Roman"/>
                <w:sz w:val="20"/>
                <w:szCs w:val="20"/>
                <w:lang w:val="sq-AL"/>
              </w:rPr>
              <w:t>Laborant i kimisë;</w:t>
            </w:r>
          </w:p>
          <w:p w:rsidR="005D3A98" w:rsidRPr="004F032A" w:rsidRDefault="005D3A98" w:rsidP="00976A9B">
            <w:pPr>
              <w:pStyle w:val="ListParagraph"/>
              <w:numPr>
                <w:ilvl w:val="0"/>
                <w:numId w:val="25"/>
              </w:numPr>
              <w:spacing w:after="0" w:line="240" w:lineRule="auto"/>
              <w:ind w:left="349"/>
              <w:rPr>
                <w:rFonts w:ascii="Times New Roman" w:hAnsi="Times New Roman"/>
                <w:sz w:val="20"/>
                <w:szCs w:val="20"/>
                <w:lang w:val="sq-AL"/>
              </w:rPr>
            </w:pPr>
            <w:r w:rsidRPr="004F032A">
              <w:rPr>
                <w:rFonts w:ascii="Times New Roman" w:hAnsi="Times New Roman"/>
                <w:sz w:val="20"/>
                <w:szCs w:val="20"/>
                <w:lang w:val="sq-AL"/>
              </w:rPr>
              <w:t>Përpunim i drurit;</w:t>
            </w:r>
          </w:p>
          <w:p w:rsidR="005D3A98" w:rsidRPr="004F032A" w:rsidRDefault="005D3A98" w:rsidP="00976A9B">
            <w:pPr>
              <w:pStyle w:val="ListParagraph"/>
              <w:numPr>
                <w:ilvl w:val="0"/>
                <w:numId w:val="25"/>
              </w:numPr>
              <w:spacing w:after="0" w:line="240" w:lineRule="auto"/>
              <w:ind w:left="349"/>
              <w:rPr>
                <w:rFonts w:ascii="Times New Roman" w:hAnsi="Times New Roman"/>
                <w:sz w:val="20"/>
                <w:szCs w:val="20"/>
                <w:lang w:val="sq-AL"/>
              </w:rPr>
            </w:pPr>
            <w:r w:rsidRPr="004F032A">
              <w:rPr>
                <w:rFonts w:ascii="Times New Roman" w:hAnsi="Times New Roman"/>
                <w:sz w:val="20"/>
                <w:szCs w:val="20"/>
                <w:lang w:val="sq-AL"/>
              </w:rPr>
              <w:t>Instalues i ujësjellesit dhe kanalizimit;</w:t>
            </w:r>
          </w:p>
          <w:p w:rsidR="005D3A98" w:rsidRPr="004F032A" w:rsidRDefault="005D3A98" w:rsidP="00976A9B">
            <w:pPr>
              <w:pStyle w:val="ListParagraph"/>
              <w:numPr>
                <w:ilvl w:val="0"/>
                <w:numId w:val="25"/>
              </w:numPr>
              <w:spacing w:after="0" w:line="240" w:lineRule="auto"/>
              <w:ind w:left="349"/>
              <w:rPr>
                <w:rFonts w:ascii="Times New Roman" w:hAnsi="Times New Roman"/>
                <w:sz w:val="20"/>
                <w:szCs w:val="20"/>
                <w:lang w:val="sq-AL"/>
              </w:rPr>
            </w:pPr>
            <w:r w:rsidRPr="004F032A">
              <w:rPr>
                <w:rFonts w:ascii="Times New Roman" w:hAnsi="Times New Roman"/>
                <w:sz w:val="20"/>
                <w:szCs w:val="20"/>
                <w:lang w:val="sq-AL"/>
              </w:rPr>
              <w:t>Automekanik;</w:t>
            </w:r>
          </w:p>
          <w:p w:rsidR="005D3A98" w:rsidRPr="004F032A" w:rsidRDefault="005D3A98" w:rsidP="00976A9B">
            <w:pPr>
              <w:pStyle w:val="ListParagraph"/>
              <w:numPr>
                <w:ilvl w:val="0"/>
                <w:numId w:val="25"/>
              </w:numPr>
              <w:spacing w:after="0" w:line="240" w:lineRule="auto"/>
              <w:ind w:left="349"/>
              <w:rPr>
                <w:rFonts w:ascii="Times New Roman" w:hAnsi="Times New Roman"/>
                <w:sz w:val="20"/>
                <w:szCs w:val="20"/>
                <w:lang w:val="sq-AL"/>
              </w:rPr>
            </w:pPr>
            <w:r w:rsidRPr="004F032A">
              <w:rPr>
                <w:rFonts w:ascii="Times New Roman" w:hAnsi="Times New Roman"/>
                <w:sz w:val="20"/>
                <w:szCs w:val="20"/>
                <w:lang w:val="sq-AL"/>
              </w:rPr>
              <w:t xml:space="preserve">TIK; </w:t>
            </w:r>
          </w:p>
          <w:p w:rsidR="005D3A98" w:rsidRPr="004F032A" w:rsidRDefault="005D3A98" w:rsidP="00976A9B">
            <w:pPr>
              <w:pStyle w:val="ListParagraph"/>
              <w:numPr>
                <w:ilvl w:val="0"/>
                <w:numId w:val="25"/>
              </w:numPr>
              <w:spacing w:after="0" w:line="240" w:lineRule="auto"/>
              <w:ind w:left="349"/>
              <w:rPr>
                <w:rFonts w:ascii="Times New Roman" w:hAnsi="Times New Roman"/>
                <w:sz w:val="20"/>
                <w:szCs w:val="20"/>
                <w:lang w:val="sq-AL"/>
              </w:rPr>
            </w:pPr>
            <w:r w:rsidRPr="004F032A">
              <w:rPr>
                <w:rFonts w:ascii="Times New Roman" w:hAnsi="Times New Roman"/>
                <w:sz w:val="20"/>
                <w:szCs w:val="20"/>
                <w:lang w:val="sq-AL"/>
              </w:rPr>
              <w:t>Ekonomi dhe ndërmarrësi;</w:t>
            </w:r>
          </w:p>
          <w:p w:rsidR="005D3A98" w:rsidRPr="004F032A" w:rsidRDefault="005D3A98" w:rsidP="00976A9B">
            <w:pPr>
              <w:pStyle w:val="ListParagraph"/>
              <w:numPr>
                <w:ilvl w:val="0"/>
                <w:numId w:val="25"/>
              </w:numPr>
              <w:spacing w:after="0" w:line="240" w:lineRule="auto"/>
              <w:ind w:left="349"/>
              <w:rPr>
                <w:rFonts w:ascii="Times New Roman" w:hAnsi="Times New Roman"/>
                <w:sz w:val="20"/>
                <w:szCs w:val="20"/>
                <w:lang w:val="sq-AL"/>
              </w:rPr>
            </w:pPr>
            <w:r w:rsidRPr="004F032A">
              <w:rPr>
                <w:rFonts w:ascii="Times New Roman" w:hAnsi="Times New Roman"/>
                <w:sz w:val="20"/>
                <w:szCs w:val="20"/>
                <w:lang w:val="sq-AL"/>
              </w:rPr>
              <w:t>Metalpunues;</w:t>
            </w:r>
          </w:p>
          <w:p w:rsidR="005D3A98" w:rsidRPr="004F032A" w:rsidRDefault="005D3A98" w:rsidP="00976A9B">
            <w:pPr>
              <w:pStyle w:val="ListParagraph"/>
              <w:numPr>
                <w:ilvl w:val="0"/>
                <w:numId w:val="25"/>
              </w:numPr>
              <w:spacing w:after="0" w:line="240" w:lineRule="auto"/>
              <w:ind w:left="349"/>
              <w:rPr>
                <w:rFonts w:ascii="Times New Roman" w:hAnsi="Times New Roman"/>
                <w:sz w:val="20"/>
                <w:szCs w:val="20"/>
                <w:lang w:val="sq-AL"/>
              </w:rPr>
            </w:pPr>
            <w:r w:rsidRPr="004F032A">
              <w:rPr>
                <w:rFonts w:ascii="Times New Roman" w:hAnsi="Times New Roman"/>
                <w:sz w:val="20"/>
                <w:szCs w:val="20"/>
                <w:lang w:val="sq-AL"/>
              </w:rPr>
              <w:t xml:space="preserve">Instalues i ngrohjes dhe klimatizimit; </w:t>
            </w:r>
          </w:p>
          <w:p w:rsidR="005D3A98" w:rsidRPr="004F032A" w:rsidRDefault="005D3A98" w:rsidP="00976A9B">
            <w:pPr>
              <w:pStyle w:val="ListParagraph"/>
              <w:numPr>
                <w:ilvl w:val="0"/>
                <w:numId w:val="25"/>
              </w:numPr>
              <w:spacing w:after="0" w:line="240" w:lineRule="auto"/>
              <w:ind w:left="349"/>
              <w:rPr>
                <w:rFonts w:ascii="Times New Roman" w:hAnsi="Times New Roman"/>
                <w:sz w:val="20"/>
                <w:szCs w:val="20"/>
                <w:lang w:val="sq-AL"/>
              </w:rPr>
            </w:pPr>
            <w:r w:rsidRPr="004F032A">
              <w:rPr>
                <w:rFonts w:ascii="Times New Roman" w:hAnsi="Times New Roman"/>
                <w:sz w:val="20"/>
                <w:szCs w:val="20"/>
                <w:lang w:val="sq-AL"/>
              </w:rPr>
              <w:t>Teknologjia e riciklimit;</w:t>
            </w:r>
          </w:p>
          <w:p w:rsidR="005D3A98" w:rsidRPr="004F032A" w:rsidRDefault="005D3A98" w:rsidP="00976A9B">
            <w:pPr>
              <w:pStyle w:val="ListParagraph"/>
              <w:numPr>
                <w:ilvl w:val="0"/>
                <w:numId w:val="25"/>
              </w:numPr>
              <w:spacing w:after="0" w:line="240" w:lineRule="auto"/>
              <w:ind w:left="349"/>
              <w:rPr>
                <w:rFonts w:ascii="Times New Roman" w:hAnsi="Times New Roman"/>
                <w:sz w:val="20"/>
                <w:szCs w:val="20"/>
                <w:lang w:val="sq-AL"/>
              </w:rPr>
            </w:pPr>
            <w:r w:rsidRPr="004F032A">
              <w:rPr>
                <w:rFonts w:ascii="Times New Roman" w:hAnsi="Times New Roman"/>
                <w:sz w:val="20"/>
                <w:szCs w:val="20"/>
                <w:lang w:val="sq-AL"/>
              </w:rPr>
              <w:lastRenderedPageBreak/>
              <w:t>Autoelektricist;</w:t>
            </w:r>
          </w:p>
          <w:p w:rsidR="005D3A98" w:rsidRPr="004F032A" w:rsidRDefault="005D3A98" w:rsidP="00976A9B">
            <w:pPr>
              <w:pStyle w:val="ListParagraph"/>
              <w:numPr>
                <w:ilvl w:val="0"/>
                <w:numId w:val="25"/>
              </w:numPr>
              <w:spacing w:after="0" w:line="240" w:lineRule="auto"/>
              <w:ind w:left="349"/>
              <w:rPr>
                <w:rFonts w:ascii="Times New Roman" w:hAnsi="Times New Roman"/>
                <w:sz w:val="20"/>
                <w:szCs w:val="20"/>
                <w:lang w:val="sq-AL"/>
              </w:rPr>
            </w:pPr>
            <w:r w:rsidRPr="004F032A">
              <w:rPr>
                <w:rFonts w:ascii="Times New Roman" w:hAnsi="Times New Roman"/>
                <w:sz w:val="20"/>
                <w:szCs w:val="20"/>
                <w:lang w:val="sq-AL"/>
              </w:rPr>
              <w:t>Instalues elektrik;</w:t>
            </w:r>
          </w:p>
          <w:p w:rsidR="005D3A98" w:rsidRPr="004F032A" w:rsidRDefault="005D3A98" w:rsidP="00976A9B">
            <w:pPr>
              <w:pStyle w:val="ListParagraph"/>
              <w:numPr>
                <w:ilvl w:val="0"/>
                <w:numId w:val="25"/>
              </w:numPr>
              <w:spacing w:after="0" w:line="240" w:lineRule="auto"/>
              <w:ind w:left="349"/>
              <w:rPr>
                <w:rFonts w:ascii="Times New Roman" w:hAnsi="Times New Roman"/>
                <w:sz w:val="20"/>
                <w:szCs w:val="20"/>
                <w:lang w:val="sq-AL"/>
              </w:rPr>
            </w:pPr>
            <w:r w:rsidRPr="004F032A">
              <w:rPr>
                <w:rFonts w:ascii="Times New Roman" w:hAnsi="Times New Roman"/>
                <w:sz w:val="20"/>
                <w:szCs w:val="20"/>
                <w:lang w:val="sq-AL"/>
              </w:rPr>
              <w:t>Nënpunës për Administrim në Zyre dhe Menaxhim;</w:t>
            </w:r>
          </w:p>
          <w:p w:rsidR="005D3A98" w:rsidRPr="004F032A" w:rsidRDefault="005D3A98" w:rsidP="00976A9B">
            <w:pPr>
              <w:pStyle w:val="ListParagraph"/>
              <w:numPr>
                <w:ilvl w:val="0"/>
                <w:numId w:val="25"/>
              </w:numPr>
              <w:spacing w:after="0" w:line="240" w:lineRule="auto"/>
              <w:ind w:left="349"/>
              <w:rPr>
                <w:rFonts w:ascii="Times New Roman" w:hAnsi="Times New Roman"/>
                <w:sz w:val="20"/>
                <w:szCs w:val="20"/>
                <w:lang w:val="sq-AL"/>
              </w:rPr>
            </w:pPr>
            <w:r w:rsidRPr="004F032A">
              <w:rPr>
                <w:rFonts w:ascii="Times New Roman" w:hAnsi="Times New Roman"/>
                <w:sz w:val="20"/>
                <w:szCs w:val="20"/>
                <w:lang w:val="sq-AL"/>
              </w:rPr>
              <w:t>Nënpunes i Marketingut;</w:t>
            </w:r>
          </w:p>
          <w:p w:rsidR="005D3A98" w:rsidRPr="004F032A" w:rsidRDefault="005D3A98" w:rsidP="00976A9B">
            <w:pPr>
              <w:pStyle w:val="ListParagraph"/>
              <w:numPr>
                <w:ilvl w:val="0"/>
                <w:numId w:val="25"/>
              </w:numPr>
              <w:spacing w:after="0" w:line="240" w:lineRule="auto"/>
              <w:ind w:left="349"/>
              <w:rPr>
                <w:rFonts w:ascii="Times New Roman" w:hAnsi="Times New Roman"/>
                <w:sz w:val="20"/>
                <w:szCs w:val="20"/>
                <w:lang w:val="sq-AL"/>
              </w:rPr>
            </w:pPr>
            <w:r w:rsidRPr="004F032A">
              <w:rPr>
                <w:rFonts w:ascii="Times New Roman" w:hAnsi="Times New Roman"/>
                <w:sz w:val="20"/>
                <w:szCs w:val="20"/>
                <w:lang w:val="sq-AL"/>
              </w:rPr>
              <w:t xml:space="preserve">Marketing dhe Shitj; dhe </w:t>
            </w:r>
          </w:p>
          <w:p w:rsidR="005D3A98" w:rsidRPr="004F032A" w:rsidRDefault="005D3A98" w:rsidP="00976A9B">
            <w:pPr>
              <w:pStyle w:val="ListParagraph"/>
              <w:numPr>
                <w:ilvl w:val="0"/>
                <w:numId w:val="25"/>
              </w:numPr>
              <w:spacing w:after="0" w:line="240" w:lineRule="auto"/>
              <w:ind w:left="349"/>
              <w:rPr>
                <w:rFonts w:ascii="Times New Roman" w:hAnsi="Times New Roman"/>
                <w:sz w:val="20"/>
                <w:szCs w:val="20"/>
                <w:lang w:val="sq-AL"/>
              </w:rPr>
            </w:pPr>
            <w:r w:rsidRPr="004F032A">
              <w:rPr>
                <w:rFonts w:ascii="Times New Roman" w:hAnsi="Times New Roman"/>
                <w:sz w:val="20"/>
                <w:szCs w:val="20"/>
                <w:lang w:val="sq-AL"/>
              </w:rPr>
              <w:t>Administrim Biznesi.</w:t>
            </w:r>
          </w:p>
          <w:p w:rsidR="005D3A98" w:rsidRPr="004F032A" w:rsidRDefault="005D3A98" w:rsidP="00976A9B">
            <w:pPr>
              <w:pStyle w:val="ListParagraph"/>
              <w:spacing w:after="0" w:line="240" w:lineRule="auto"/>
              <w:ind w:left="349"/>
              <w:rPr>
                <w:rFonts w:ascii="Times New Roman" w:hAnsi="Times New Roman"/>
                <w:sz w:val="20"/>
                <w:szCs w:val="20"/>
                <w:lang w:val="sq-AL"/>
              </w:rPr>
            </w:pPr>
          </w:p>
          <w:p w:rsidR="005D3A98" w:rsidRPr="004F032A" w:rsidRDefault="005D3A98" w:rsidP="00976A9B">
            <w:pPr>
              <w:spacing w:after="0" w:line="240" w:lineRule="auto"/>
              <w:rPr>
                <w:rFonts w:ascii="Times New Roman" w:hAnsi="Times New Roman"/>
                <w:sz w:val="20"/>
                <w:szCs w:val="20"/>
                <w:lang w:val="sq-AL"/>
              </w:rPr>
            </w:pPr>
            <w:r w:rsidRPr="004F032A">
              <w:rPr>
                <w:rFonts w:ascii="Times New Roman" w:hAnsi="Times New Roman"/>
                <w:sz w:val="20"/>
                <w:szCs w:val="20"/>
                <w:lang w:val="sq-AL"/>
              </w:rPr>
              <w:t xml:space="preserve">Me fillimin e vitit shkollor 2019/2020, ka filluar edhe </w:t>
            </w:r>
            <w:r w:rsidRPr="004F032A">
              <w:rPr>
                <w:rFonts w:ascii="Times New Roman" w:hAnsi="Times New Roman"/>
                <w:b/>
                <w:sz w:val="20"/>
                <w:szCs w:val="20"/>
                <w:u w:val="single"/>
                <w:lang w:val="sq-AL"/>
              </w:rPr>
              <w:t>pilotimi i këtyre kurrikulave në 20 shkolla profesionale</w:t>
            </w:r>
            <w:r w:rsidRPr="004F032A">
              <w:rPr>
                <w:rFonts w:ascii="Times New Roman" w:hAnsi="Times New Roman"/>
                <w:sz w:val="20"/>
                <w:szCs w:val="20"/>
                <w:lang w:val="sq-AL"/>
              </w:rPr>
              <w:t>. Zhvillimi i kualifikimeve për të gjitha profilet është në proces e sipër dhe pritet të përfundojë në fund të vitit 2022/2023, ndërsa ky aktivitet do të vazhdojë me zhvillimin e materialeve mësimore si dhe udhëzuesëve përkatës për mësimdhënës dhe nxënës.</w:t>
            </w:r>
          </w:p>
          <w:p w:rsidR="005D3A98" w:rsidRPr="004F032A" w:rsidRDefault="005D3A98" w:rsidP="00976A9B">
            <w:pPr>
              <w:spacing w:after="0" w:line="240" w:lineRule="auto"/>
              <w:rPr>
                <w:rFonts w:ascii="Times New Roman" w:hAnsi="Times New Roman"/>
                <w:sz w:val="20"/>
                <w:szCs w:val="20"/>
                <w:lang w:val="sq-AL"/>
              </w:rPr>
            </w:pPr>
          </w:p>
          <w:p w:rsidR="005D3A98" w:rsidRPr="004F032A" w:rsidRDefault="005D3A98" w:rsidP="00976A9B">
            <w:pPr>
              <w:spacing w:after="0" w:line="240" w:lineRule="auto"/>
              <w:rPr>
                <w:rFonts w:ascii="Times New Roman" w:hAnsi="Times New Roman"/>
                <w:sz w:val="20"/>
                <w:szCs w:val="20"/>
                <w:lang w:val="sq-AL"/>
              </w:rPr>
            </w:pPr>
            <w:r w:rsidRPr="004F032A">
              <w:rPr>
                <w:rFonts w:ascii="Times New Roman" w:hAnsi="Times New Roman"/>
                <w:sz w:val="20"/>
                <w:szCs w:val="20"/>
                <w:lang w:val="sq-AL"/>
              </w:rPr>
              <w:t xml:space="preserve">Lidhur me indikatorët, numri i stafit administrativ të shkollave të trajnuar në vitin 2019: </w:t>
            </w:r>
            <w:r w:rsidRPr="004F032A">
              <w:rPr>
                <w:rFonts w:ascii="Times New Roman" w:hAnsi="Times New Roman"/>
                <w:b/>
                <w:sz w:val="20"/>
                <w:szCs w:val="20"/>
                <w:u w:val="single"/>
                <w:lang w:val="sq-AL"/>
              </w:rPr>
              <w:t>40 drejtorë, koordinatorë të cilësisë dhe kryetarë të aktiviteteve janë trajnuar</w:t>
            </w:r>
            <w:r w:rsidRPr="004F032A">
              <w:rPr>
                <w:rFonts w:ascii="Times New Roman" w:hAnsi="Times New Roman"/>
                <w:sz w:val="20"/>
                <w:szCs w:val="20"/>
                <w:lang w:val="sq-AL"/>
              </w:rPr>
              <w:t xml:space="preserve"> në disa trajnime si: menaxhimi, buxheti, hartimi i projekteve, mësimi në vendin e punës.</w:t>
            </w:r>
          </w:p>
          <w:p w:rsidR="005D3A98" w:rsidRPr="004F032A" w:rsidRDefault="005D3A98" w:rsidP="00976A9B">
            <w:pPr>
              <w:spacing w:after="0" w:line="240" w:lineRule="auto"/>
              <w:rPr>
                <w:rFonts w:ascii="Times New Roman" w:hAnsi="Times New Roman"/>
                <w:sz w:val="20"/>
                <w:szCs w:val="20"/>
                <w:lang w:val="sq-AL"/>
              </w:rPr>
            </w:pPr>
          </w:p>
          <w:p w:rsidR="005D3A98" w:rsidRPr="004F032A" w:rsidRDefault="005D3A98" w:rsidP="00976A9B">
            <w:pPr>
              <w:spacing w:after="0" w:line="240" w:lineRule="auto"/>
              <w:rPr>
                <w:rFonts w:ascii="Times New Roman" w:hAnsi="Times New Roman"/>
                <w:sz w:val="20"/>
                <w:szCs w:val="20"/>
                <w:lang w:val="sq-AL"/>
              </w:rPr>
            </w:pPr>
            <w:r w:rsidRPr="004F032A">
              <w:rPr>
                <w:rFonts w:ascii="Times New Roman" w:hAnsi="Times New Roman"/>
                <w:sz w:val="20"/>
                <w:szCs w:val="20"/>
                <w:lang w:val="sq-AL"/>
              </w:rPr>
              <w:t xml:space="preserve">Lidhur me indikatorët, sipas raportimit, </w:t>
            </w:r>
            <w:r w:rsidRPr="004F032A">
              <w:rPr>
                <w:rFonts w:ascii="Times New Roman" w:hAnsi="Times New Roman"/>
                <w:b/>
                <w:bCs/>
                <w:sz w:val="20"/>
                <w:szCs w:val="20"/>
                <w:u w:val="single"/>
                <w:lang w:val="sq-AL"/>
              </w:rPr>
              <w:t>numri i kurrikulave të zhvilluara për AAP ishte 45</w:t>
            </w:r>
            <w:r w:rsidRPr="004F032A">
              <w:rPr>
                <w:rFonts w:ascii="Times New Roman" w:hAnsi="Times New Roman"/>
                <w:sz w:val="20"/>
                <w:szCs w:val="20"/>
                <w:lang w:val="sq-AL"/>
              </w:rPr>
              <w:t xml:space="preserve"> gjatë 2019.</w:t>
            </w:r>
          </w:p>
          <w:p w:rsidR="005D3A98" w:rsidRPr="004F032A" w:rsidRDefault="005D3A98" w:rsidP="00976A9B">
            <w:pPr>
              <w:spacing w:after="0" w:line="240" w:lineRule="auto"/>
              <w:rPr>
                <w:rFonts w:ascii="Times New Roman" w:hAnsi="Times New Roman"/>
                <w:sz w:val="20"/>
                <w:szCs w:val="20"/>
                <w:lang w:val="sq-AL"/>
              </w:rPr>
            </w:pPr>
          </w:p>
          <w:p w:rsidR="005D3A98" w:rsidRPr="004F032A" w:rsidRDefault="005D3A98" w:rsidP="00976A9B">
            <w:pPr>
              <w:spacing w:after="0" w:line="240" w:lineRule="auto"/>
              <w:rPr>
                <w:rFonts w:ascii="Times New Roman" w:hAnsi="Times New Roman"/>
                <w:sz w:val="20"/>
                <w:szCs w:val="20"/>
                <w:lang w:val="sq-AL"/>
              </w:rPr>
            </w:pPr>
            <w:r w:rsidRPr="004F032A">
              <w:rPr>
                <w:rFonts w:ascii="Times New Roman" w:hAnsi="Times New Roman"/>
                <w:b/>
                <w:bCs/>
                <w:sz w:val="20"/>
                <w:szCs w:val="20"/>
                <w:u w:val="single"/>
                <w:lang w:val="sq-AL"/>
              </w:rPr>
              <w:t>Numri i mësuesve të trajnuar në kurrikula ishte 68</w:t>
            </w:r>
            <w:r w:rsidRPr="004F032A">
              <w:rPr>
                <w:rFonts w:ascii="Times New Roman" w:hAnsi="Times New Roman"/>
                <w:sz w:val="20"/>
                <w:szCs w:val="20"/>
                <w:lang w:val="sq-AL"/>
              </w:rPr>
              <w:t xml:space="preserve"> gjatë 2019 (krahasuar me 3,000 te planifikuar).</w:t>
            </w:r>
          </w:p>
          <w:p w:rsidR="005D3A98" w:rsidRPr="004F032A" w:rsidRDefault="005D3A98" w:rsidP="00976A9B">
            <w:pPr>
              <w:spacing w:after="0" w:line="240" w:lineRule="auto"/>
              <w:rPr>
                <w:rFonts w:ascii="Times New Roman" w:hAnsi="Times New Roman"/>
                <w:sz w:val="20"/>
                <w:szCs w:val="20"/>
                <w:lang w:val="sq-AL"/>
              </w:rPr>
            </w:pPr>
          </w:p>
          <w:p w:rsidR="005D3A98" w:rsidRPr="004F032A" w:rsidRDefault="005D3A98" w:rsidP="00976A9B">
            <w:pPr>
              <w:spacing w:after="0" w:line="240" w:lineRule="auto"/>
              <w:rPr>
                <w:rFonts w:ascii="Times New Roman" w:hAnsi="Times New Roman"/>
                <w:sz w:val="20"/>
                <w:szCs w:val="20"/>
                <w:lang w:val="sq-AL"/>
              </w:rPr>
            </w:pPr>
            <w:r w:rsidRPr="004F032A">
              <w:rPr>
                <w:rFonts w:ascii="Times New Roman" w:hAnsi="Times New Roman"/>
                <w:b/>
                <w:bCs/>
                <w:sz w:val="20"/>
                <w:szCs w:val="20"/>
                <w:u w:val="single"/>
                <w:lang w:val="sq-AL"/>
              </w:rPr>
              <w:t>Numri i materialeve trajnuese të hartuara ishte 3</w:t>
            </w:r>
            <w:r w:rsidRPr="004F032A">
              <w:rPr>
                <w:rFonts w:ascii="Times New Roman" w:hAnsi="Times New Roman"/>
                <w:sz w:val="20"/>
                <w:szCs w:val="20"/>
                <w:lang w:val="sq-AL"/>
              </w:rPr>
              <w:t xml:space="preserve"> gjatë 2019. Saktësisht, janë hartuar 3 programe me Trajnerët në Kompani, Instruktorët dhe Instruktorët në Shkollë. </w:t>
            </w:r>
          </w:p>
          <w:p w:rsidR="005D3A98" w:rsidRPr="004F032A" w:rsidRDefault="005D3A98" w:rsidP="00976A9B">
            <w:pPr>
              <w:spacing w:after="0" w:line="240" w:lineRule="auto"/>
              <w:rPr>
                <w:rFonts w:ascii="Times New Roman" w:hAnsi="Times New Roman"/>
                <w:sz w:val="20"/>
                <w:szCs w:val="20"/>
                <w:lang w:val="sq-AL"/>
              </w:rPr>
            </w:pPr>
          </w:p>
          <w:p w:rsidR="005D3A98" w:rsidRPr="004F032A" w:rsidRDefault="005D3A98" w:rsidP="00976A9B">
            <w:pPr>
              <w:jc w:val="both"/>
              <w:rPr>
                <w:rFonts w:ascii="Times New Roman" w:hAnsi="Times New Roman" w:cs="Times New Roman"/>
                <w:sz w:val="20"/>
                <w:szCs w:val="20"/>
              </w:rPr>
            </w:pPr>
            <w:r w:rsidRPr="004F032A">
              <w:rPr>
                <w:rFonts w:ascii="Times New Roman" w:hAnsi="Times New Roman" w:cs="Times New Roman"/>
                <w:b/>
                <w:sz w:val="20"/>
                <w:szCs w:val="20"/>
                <w:u w:val="single"/>
              </w:rPr>
              <w:t>Nderkaq gjat</w:t>
            </w:r>
            <w:r w:rsidR="003A65C5" w:rsidRPr="004F032A">
              <w:rPr>
                <w:rFonts w:ascii="Times New Roman" w:hAnsi="Times New Roman" w:cs="Times New Roman"/>
                <w:b/>
                <w:sz w:val="20"/>
                <w:szCs w:val="20"/>
                <w:u w:val="single"/>
              </w:rPr>
              <w:t>ë</w:t>
            </w:r>
            <w:r w:rsidRPr="004F032A">
              <w:rPr>
                <w:rFonts w:ascii="Times New Roman" w:hAnsi="Times New Roman" w:cs="Times New Roman"/>
                <w:b/>
                <w:sz w:val="20"/>
                <w:szCs w:val="20"/>
                <w:u w:val="single"/>
              </w:rPr>
              <w:t xml:space="preserve"> 2020 </w:t>
            </w:r>
            <w:r w:rsidR="003A65C5" w:rsidRPr="004F032A">
              <w:rPr>
                <w:rFonts w:ascii="Times New Roman" w:hAnsi="Times New Roman" w:cs="Times New Roman"/>
                <w:b/>
                <w:sz w:val="20"/>
                <w:szCs w:val="20"/>
                <w:u w:val="single"/>
              </w:rPr>
              <w:t>ë</w:t>
            </w:r>
            <w:r w:rsidRPr="004F032A">
              <w:rPr>
                <w:rFonts w:ascii="Times New Roman" w:hAnsi="Times New Roman" w:cs="Times New Roman"/>
                <w:b/>
                <w:sz w:val="20"/>
                <w:szCs w:val="20"/>
                <w:u w:val="single"/>
              </w:rPr>
              <w:t>shte raportuar se</w:t>
            </w:r>
            <w:r w:rsidRPr="004F032A">
              <w:rPr>
                <w:rFonts w:ascii="Times New Roman" w:hAnsi="Times New Roman" w:cs="Times New Roman"/>
                <w:sz w:val="20"/>
                <w:szCs w:val="20"/>
              </w:rPr>
              <w:t xml:space="preserve"> </w:t>
            </w:r>
            <w:r w:rsidRPr="004F032A">
              <w:rPr>
                <w:rFonts w:ascii="Times New Roman" w:hAnsi="Times New Roman" w:cs="Times New Roman"/>
                <w:b/>
                <w:sz w:val="20"/>
                <w:szCs w:val="20"/>
                <w:u w:val="single"/>
              </w:rPr>
              <w:t>janë zhvilluar materialet mësimore për 33 profile,</w:t>
            </w:r>
            <w:r w:rsidRPr="004F032A">
              <w:rPr>
                <w:rFonts w:ascii="Times New Roman" w:hAnsi="Times New Roman" w:cs="Times New Roman"/>
                <w:sz w:val="20"/>
                <w:szCs w:val="20"/>
              </w:rPr>
              <w:t xml:space="preserve"> </w:t>
            </w:r>
            <w:r w:rsidRPr="004F032A">
              <w:rPr>
                <w:rFonts w:ascii="Times New Roman" w:hAnsi="Times New Roman" w:cs="Times New Roman"/>
                <w:sz w:val="20"/>
                <w:szCs w:val="20"/>
              </w:rPr>
              <w:lastRenderedPageBreak/>
              <w:t>nga të cilat 9 profile të sektorit të mjekësisë, 6 profile të sektorit të ekonomisë, 3 profile të sektorit të tregtisë, 3 profile të sektorit të turizmit dhe udhëtimit, 1 profil të mekatronikës, 5 profil të sektorit të bujqësisë, 1 të sektorit të përpunimit të ushqimit, dhe 1 për Këshilltarë në karrierë, 1 të profilit Metalpunues, 1 të instaluesit të nxemjes, kanalizimit dhe ujësjellit, 1 instaluesit elektrik, 1 të teknikut të izolimit të ndërtesave</w:t>
            </w:r>
          </w:p>
          <w:p w:rsidR="005D3A98" w:rsidRPr="004F032A" w:rsidRDefault="005D3A98" w:rsidP="00976A9B">
            <w:pPr>
              <w:jc w:val="both"/>
              <w:rPr>
                <w:rFonts w:ascii="Times New Roman" w:hAnsi="Times New Roman" w:cs="Times New Roman"/>
                <w:sz w:val="20"/>
                <w:szCs w:val="20"/>
              </w:rPr>
            </w:pPr>
            <w:r w:rsidRPr="004F032A">
              <w:rPr>
                <w:rFonts w:ascii="Times New Roman" w:hAnsi="Times New Roman" w:cs="Times New Roman"/>
                <w:b/>
                <w:sz w:val="20"/>
                <w:szCs w:val="20"/>
                <w:u w:val="single"/>
              </w:rPr>
              <w:t>Përderisa, nga këto në total janë zhvilluar  materiale mësimore për 110 module të profileve të mjekësisë,</w:t>
            </w:r>
            <w:r w:rsidRPr="004F032A">
              <w:rPr>
                <w:rFonts w:ascii="Times New Roman" w:hAnsi="Times New Roman" w:cs="Times New Roman"/>
                <w:sz w:val="20"/>
                <w:szCs w:val="20"/>
              </w:rPr>
              <w:t xml:space="preserve"> 45 materiale mësimore për modulet e profileve të sektorit të ekonomisë, 18 materiale mësimore për modulet e profileve të tregtisë, 27 materiale mësimorë për modulet e turizmit dhe udhëtimit, 6 materiale për modulet e profilit të Mekatronikës, 5 materiale mësimore për profilin e Operatorit të Prodhimit, 40 materiale mësimore për profilet e bujqësisë, 6 materiale mësimore për profilin e Përpunimit të Ushqimit, 3 materiale mësimore për profilin Këshilltarë në Karrierë.  Si dhe 8 materiale mësimore për modulet e profilit Instalues i nxemjes, kanalizimit dhe ujësjellësit, 9 materiale mësimore për modulet e profilit Instalues elektrik, 12 materialeve mësimore për profilin Metalpunues, dhe 11 materialeve mësimore për profilin Teknik i Izolimit të Ndërtesave.</w:t>
            </w:r>
          </w:p>
          <w:p w:rsidR="005D3A98" w:rsidRPr="004F032A" w:rsidRDefault="005D3A98" w:rsidP="00976A9B">
            <w:pPr>
              <w:spacing w:after="0" w:line="240" w:lineRule="auto"/>
              <w:jc w:val="both"/>
              <w:rPr>
                <w:rFonts w:ascii="Times New Roman" w:hAnsi="Times New Roman" w:cs="Times New Roman"/>
                <w:b/>
                <w:sz w:val="20"/>
                <w:szCs w:val="20"/>
                <w:u w:val="single"/>
              </w:rPr>
            </w:pPr>
            <w:r w:rsidRPr="004F032A">
              <w:rPr>
                <w:rFonts w:ascii="Times New Roman" w:hAnsi="Times New Roman" w:cs="Times New Roman"/>
                <w:b/>
                <w:sz w:val="20"/>
                <w:szCs w:val="20"/>
                <w:u w:val="single"/>
              </w:rPr>
              <w:t>Pra, në total janë hartuar 298 materiale mësimore për modulet e profileve të përmendura më lartë.</w:t>
            </w:r>
          </w:p>
          <w:p w:rsidR="005D3A98" w:rsidRPr="004F032A" w:rsidRDefault="005D3A98" w:rsidP="00976A9B">
            <w:pPr>
              <w:spacing w:after="0" w:line="240" w:lineRule="auto"/>
              <w:jc w:val="both"/>
              <w:rPr>
                <w:rFonts w:ascii="Times New Roman" w:hAnsi="Times New Roman" w:cs="Times New Roman"/>
                <w:sz w:val="20"/>
                <w:szCs w:val="20"/>
              </w:rPr>
            </w:pPr>
          </w:p>
          <w:p w:rsidR="005D3A98" w:rsidRPr="004F032A" w:rsidRDefault="005D3A98" w:rsidP="00976A9B">
            <w:pPr>
              <w:spacing w:after="0" w:line="240" w:lineRule="auto"/>
              <w:jc w:val="both"/>
              <w:rPr>
                <w:rFonts w:ascii="Times New Roman" w:hAnsi="Times New Roman" w:cs="Times New Roman"/>
                <w:sz w:val="20"/>
                <w:szCs w:val="20"/>
              </w:rPr>
            </w:pPr>
            <w:r w:rsidRPr="004F032A">
              <w:rPr>
                <w:rFonts w:ascii="Times New Roman" w:hAnsi="Times New Roman" w:cs="Times New Roman"/>
                <w:sz w:val="20"/>
                <w:szCs w:val="20"/>
              </w:rPr>
              <w:t xml:space="preserve">Po ashtu MASH në kuadër të bashkëpunimit Kosovë - </w:t>
            </w:r>
            <w:r w:rsidRPr="004F032A">
              <w:rPr>
                <w:rFonts w:ascii="Times New Roman" w:hAnsi="Times New Roman" w:cs="Times New Roman"/>
                <w:sz w:val="20"/>
                <w:szCs w:val="20"/>
                <w:lang w:val="sq-AL"/>
              </w:rPr>
              <w:t>Shqipëri</w:t>
            </w:r>
            <w:r w:rsidRPr="004F032A">
              <w:rPr>
                <w:rFonts w:ascii="Times New Roman" w:hAnsi="Times New Roman" w:cs="Times New Roman"/>
                <w:sz w:val="20"/>
                <w:szCs w:val="20"/>
              </w:rPr>
              <w:t xml:space="preserve"> ka nënshkruar marreveshje për shkembim të pakos mesimore ky hyjnë standardet e profesionit, kurrikulat dhe </w:t>
            </w:r>
            <w:r w:rsidRPr="004F032A">
              <w:rPr>
                <w:rFonts w:ascii="Times New Roman" w:hAnsi="Times New Roman" w:cs="Times New Roman"/>
                <w:sz w:val="20"/>
                <w:szCs w:val="20"/>
              </w:rPr>
              <w:lastRenderedPageBreak/>
              <w:t>materialet mesimore. Të gjitha shkollat e IAAP janë informuar dhe kanë mundësi për perdorimin e ketyre materialeve dhe po ashtu linku është në ëeb faqe të MASH.</w:t>
            </w:r>
          </w:p>
          <w:p w:rsidR="005D3A98" w:rsidRPr="004F032A" w:rsidRDefault="005D3A98" w:rsidP="00976A9B">
            <w:pPr>
              <w:spacing w:after="0" w:line="240" w:lineRule="auto"/>
              <w:jc w:val="both"/>
              <w:rPr>
                <w:rFonts w:ascii="Times New Roman" w:hAnsi="Times New Roman" w:cs="Times New Roman"/>
                <w:sz w:val="20"/>
                <w:szCs w:val="20"/>
                <w:lang w:val="sq-AL"/>
              </w:rPr>
            </w:pPr>
          </w:p>
          <w:p w:rsidR="005D3A98" w:rsidRPr="004F032A" w:rsidRDefault="005D3A98" w:rsidP="00976A9B">
            <w:pPr>
              <w:spacing w:after="0" w:line="240" w:lineRule="auto"/>
              <w:jc w:val="both"/>
              <w:rPr>
                <w:rFonts w:ascii="Times New Roman" w:hAnsi="Times New Roman" w:cs="Times New Roman"/>
                <w:sz w:val="20"/>
                <w:szCs w:val="20"/>
                <w:lang w:val="sq-AL"/>
              </w:rPr>
            </w:pPr>
            <w:r w:rsidRPr="004F032A">
              <w:rPr>
                <w:rFonts w:ascii="Times New Roman" w:hAnsi="Times New Roman" w:cs="Times New Roman"/>
                <w:sz w:val="20"/>
                <w:szCs w:val="20"/>
                <w:lang w:val="sq-AL"/>
              </w:rPr>
              <w:t>Është përfunduar rishikimi per te gjitha profilet profesionale te cilat ofrohen ne IAAP.</w:t>
            </w:r>
          </w:p>
          <w:p w:rsidR="005D3A98" w:rsidRPr="00EC4EAC" w:rsidRDefault="005D3A98" w:rsidP="00976A9B">
            <w:pPr>
              <w:spacing w:after="0" w:line="240" w:lineRule="auto"/>
              <w:rPr>
                <w:rFonts w:ascii="Times New Roman" w:hAnsi="Times New Roman"/>
                <w:color w:val="FF0000"/>
                <w:lang w:val="sq-AL"/>
              </w:rPr>
            </w:pP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2"/>
              <w:gridCol w:w="1201"/>
              <w:gridCol w:w="1202"/>
            </w:tblGrid>
            <w:tr w:rsidR="005D3A98" w:rsidRPr="00EC4EAC" w:rsidTr="00976A9B">
              <w:trPr>
                <w:trHeight w:val="234"/>
              </w:trPr>
              <w:tc>
                <w:tcPr>
                  <w:tcW w:w="1666" w:type="pct"/>
                </w:tcPr>
                <w:p w:rsidR="005D3A98" w:rsidRPr="00EC4EAC" w:rsidRDefault="005D3A98" w:rsidP="00976A9B">
                  <w:pPr>
                    <w:rPr>
                      <w:rFonts w:ascii="Times New Roman" w:hAnsi="Times New Roman"/>
                      <w:b/>
                      <w:bCs/>
                      <w:color w:val="FF0000"/>
                      <w:u w:val="single"/>
                    </w:rPr>
                  </w:pPr>
                </w:p>
              </w:tc>
              <w:tc>
                <w:tcPr>
                  <w:tcW w:w="1666" w:type="pct"/>
                  <w:shd w:val="clear" w:color="auto" w:fill="FFFF00"/>
                </w:tcPr>
                <w:p w:rsidR="005D3A98" w:rsidRPr="002C04CD" w:rsidRDefault="005D3A98" w:rsidP="00976A9B">
                  <w:pPr>
                    <w:jc w:val="center"/>
                    <w:rPr>
                      <w:rFonts w:ascii="Times New Roman" w:hAnsi="Times New Roman"/>
                      <w:b/>
                      <w:bCs/>
                      <w:color w:val="FF0000"/>
                      <w:sz w:val="20"/>
                      <w:szCs w:val="20"/>
                      <w:u w:val="single"/>
                    </w:rPr>
                  </w:pPr>
                  <w:r w:rsidRPr="002C04CD">
                    <w:rPr>
                      <w:rFonts w:ascii="Times New Roman" w:hAnsi="Times New Roman"/>
                      <w:b/>
                      <w:bCs/>
                      <w:color w:val="FF0000"/>
                      <w:sz w:val="20"/>
                      <w:szCs w:val="20"/>
                      <w:u w:val="single"/>
                      <w:lang w:eastAsia="en-GB"/>
                    </w:rPr>
                    <w:t>Pjesërisht e realizuar</w:t>
                  </w:r>
                </w:p>
              </w:tc>
              <w:tc>
                <w:tcPr>
                  <w:tcW w:w="1667" w:type="pct"/>
                </w:tcPr>
                <w:p w:rsidR="005D3A98" w:rsidRPr="00EC4EAC" w:rsidRDefault="005D3A98" w:rsidP="00976A9B">
                  <w:pPr>
                    <w:rPr>
                      <w:rFonts w:ascii="Times New Roman" w:hAnsi="Times New Roman"/>
                      <w:b/>
                      <w:bCs/>
                      <w:color w:val="FF0000"/>
                      <w:u w:val="single"/>
                    </w:rPr>
                  </w:pPr>
                </w:p>
              </w:tc>
            </w:tr>
          </w:tbl>
          <w:p w:rsidR="005D3A98" w:rsidRPr="00EC4EAC" w:rsidRDefault="005D3A98" w:rsidP="00976A9B">
            <w:pPr>
              <w:spacing w:after="0" w:line="240" w:lineRule="auto"/>
              <w:rPr>
                <w:rFonts w:ascii="Times New Roman" w:hAnsi="Times New Roman"/>
                <w:color w:val="FF0000"/>
                <w:lang w:val="sq-AL"/>
              </w:rPr>
            </w:pPr>
          </w:p>
        </w:tc>
      </w:tr>
      <w:tr w:rsidR="005D3A98" w:rsidRPr="006D67A5" w:rsidTr="00976A9B">
        <w:trPr>
          <w:trHeight w:val="340"/>
        </w:trPr>
        <w:tc>
          <w:tcPr>
            <w:tcW w:w="1337" w:type="pct"/>
          </w:tcPr>
          <w:p w:rsidR="005D3A98" w:rsidRPr="0031642B" w:rsidRDefault="005D3A98" w:rsidP="00976A9B">
            <w:pPr>
              <w:spacing w:after="0" w:line="240" w:lineRule="auto"/>
              <w:contextualSpacing/>
              <w:jc w:val="both"/>
              <w:rPr>
                <w:rFonts w:ascii="Times New Roman" w:hAnsi="Times New Roman"/>
                <w:b/>
                <w:lang w:val="sq-AL"/>
              </w:rPr>
            </w:pPr>
            <w:r w:rsidRPr="0031642B">
              <w:rPr>
                <w:rFonts w:ascii="Times New Roman" w:hAnsi="Times New Roman"/>
                <w:b/>
                <w:lang w:val="sq-AL"/>
              </w:rPr>
              <w:lastRenderedPageBreak/>
              <w:t>3.6. Krijimi i një strukture stimuluese (fondi të përbashkët) nga qeveria dhe bizneset, për mbështetjen e shkollimit në drejtimet deficitare dhe për femrat në drejtimet teknike</w:t>
            </w:r>
          </w:p>
          <w:p w:rsidR="005D3A98" w:rsidRPr="0031642B" w:rsidRDefault="005D3A98" w:rsidP="00976A9B">
            <w:pPr>
              <w:spacing w:after="0" w:line="240" w:lineRule="auto"/>
              <w:contextualSpacing/>
              <w:jc w:val="both"/>
              <w:rPr>
                <w:rFonts w:ascii="Times New Roman" w:hAnsi="Times New Roman"/>
                <w:lang w:val="sq-AL"/>
              </w:rPr>
            </w:pPr>
          </w:p>
          <w:p w:rsidR="005D3A98" w:rsidRPr="0031642B" w:rsidRDefault="005D3A98" w:rsidP="00976A9B">
            <w:pPr>
              <w:spacing w:after="0" w:line="240" w:lineRule="auto"/>
              <w:contextualSpacing/>
              <w:jc w:val="both"/>
              <w:rPr>
                <w:rFonts w:ascii="Times New Roman" w:hAnsi="Times New Roman"/>
                <w:lang w:val="sq-AL"/>
              </w:rPr>
            </w:pPr>
            <w:r w:rsidRPr="0031642B">
              <w:rPr>
                <w:rFonts w:ascii="Times New Roman" w:hAnsi="Times New Roman"/>
                <w:lang w:val="sq-AL"/>
              </w:rPr>
              <w:t>- Ofrimi i bursave</w:t>
            </w:r>
          </w:p>
        </w:tc>
        <w:tc>
          <w:tcPr>
            <w:tcW w:w="356" w:type="pct"/>
            <w:shd w:val="clear" w:color="auto" w:fill="auto"/>
          </w:tcPr>
          <w:p w:rsidR="005D3A98" w:rsidRPr="0031642B" w:rsidRDefault="005D3A98" w:rsidP="00976A9B">
            <w:pPr>
              <w:spacing w:after="0" w:line="240" w:lineRule="auto"/>
              <w:jc w:val="center"/>
              <w:rPr>
                <w:rFonts w:ascii="Times New Roman" w:eastAsia="Times New Roman" w:hAnsi="Times New Roman"/>
                <w:lang w:val="sq-AL"/>
              </w:rPr>
            </w:pPr>
            <w:r w:rsidRPr="0031642B">
              <w:rPr>
                <w:rFonts w:ascii="Times New Roman" w:eastAsia="Times New Roman" w:hAnsi="Times New Roman"/>
                <w:lang w:val="sq-AL"/>
              </w:rPr>
              <w:t>201</w:t>
            </w:r>
            <w:r>
              <w:rPr>
                <w:rFonts w:ascii="Times New Roman" w:eastAsia="Times New Roman" w:hAnsi="Times New Roman"/>
                <w:lang w:val="sq-AL"/>
              </w:rPr>
              <w:t>8</w:t>
            </w:r>
            <w:r w:rsidRPr="0031642B">
              <w:rPr>
                <w:rFonts w:ascii="Times New Roman" w:eastAsia="Times New Roman" w:hAnsi="Times New Roman"/>
                <w:lang w:val="sq-AL"/>
              </w:rPr>
              <w:t xml:space="preserve"> - 2019</w:t>
            </w:r>
          </w:p>
        </w:tc>
        <w:tc>
          <w:tcPr>
            <w:tcW w:w="302" w:type="pct"/>
            <w:tcBorders>
              <w:top w:val="single" w:sz="8" w:space="0" w:color="auto"/>
              <w:left w:val="single" w:sz="8" w:space="0" w:color="auto"/>
              <w:bottom w:val="single" w:sz="8" w:space="0" w:color="000000"/>
              <w:right w:val="single" w:sz="8" w:space="0" w:color="auto"/>
            </w:tcBorders>
            <w:shd w:val="clear" w:color="auto" w:fill="auto"/>
          </w:tcPr>
          <w:p w:rsidR="005D3A98" w:rsidRPr="0031642B" w:rsidRDefault="005D3A98" w:rsidP="00976A9B">
            <w:pPr>
              <w:spacing w:after="0" w:line="240" w:lineRule="auto"/>
              <w:jc w:val="center"/>
              <w:rPr>
                <w:rFonts w:ascii="Times New Roman" w:eastAsia="Times New Roman" w:hAnsi="Times New Roman"/>
                <w:lang w:val="sq-AL"/>
              </w:rPr>
            </w:pPr>
            <w:r w:rsidRPr="0031642B">
              <w:rPr>
                <w:rFonts w:ascii="Times New Roman" w:eastAsia="Times New Roman" w:hAnsi="Times New Roman"/>
                <w:lang w:val="sq-AL"/>
              </w:rPr>
              <w:t>60,000 EUR</w:t>
            </w:r>
          </w:p>
        </w:tc>
        <w:tc>
          <w:tcPr>
            <w:tcW w:w="518" w:type="pct"/>
            <w:shd w:val="clear" w:color="auto" w:fill="auto"/>
          </w:tcPr>
          <w:p w:rsidR="005D3A98" w:rsidRPr="0031642B" w:rsidRDefault="005D3A98" w:rsidP="00976A9B">
            <w:pPr>
              <w:spacing w:after="0" w:line="240" w:lineRule="auto"/>
              <w:contextualSpacing/>
              <w:jc w:val="center"/>
              <w:rPr>
                <w:rFonts w:ascii="Times New Roman" w:eastAsia="Times New Roman" w:hAnsi="Times New Roman"/>
                <w:lang w:val="sq-AL"/>
              </w:rPr>
            </w:pPr>
            <w:r w:rsidRPr="0031642B">
              <w:rPr>
                <w:rFonts w:ascii="Times New Roman" w:hAnsi="Times New Roman"/>
                <w:lang w:val="sq-AL"/>
              </w:rPr>
              <w:t>Buxheti i Kosovës</w:t>
            </w:r>
          </w:p>
        </w:tc>
        <w:tc>
          <w:tcPr>
            <w:tcW w:w="383" w:type="pct"/>
            <w:shd w:val="clear" w:color="auto" w:fill="auto"/>
          </w:tcPr>
          <w:p w:rsidR="005D3A98" w:rsidRPr="0031642B" w:rsidRDefault="005D3A98" w:rsidP="00976A9B">
            <w:pPr>
              <w:spacing w:after="0" w:line="240" w:lineRule="auto"/>
              <w:jc w:val="center"/>
              <w:rPr>
                <w:rFonts w:ascii="Times New Roman" w:eastAsia="Times New Roman" w:hAnsi="Times New Roman"/>
                <w:lang w:val="sq-AL"/>
              </w:rPr>
            </w:pPr>
            <w:r w:rsidRPr="0031642B">
              <w:rPr>
                <w:rFonts w:ascii="Times New Roman" w:eastAsia="Times New Roman" w:hAnsi="Times New Roman"/>
                <w:lang w:val="sq-AL"/>
              </w:rPr>
              <w:t>Divizioni për arsim profesional dhe për të rritur (MASHT)</w:t>
            </w:r>
          </w:p>
        </w:tc>
        <w:tc>
          <w:tcPr>
            <w:tcW w:w="355" w:type="pct"/>
          </w:tcPr>
          <w:p w:rsidR="005D3A98" w:rsidRPr="0031642B" w:rsidRDefault="005D3A98" w:rsidP="00976A9B">
            <w:pPr>
              <w:widowControl w:val="0"/>
              <w:autoSpaceDE w:val="0"/>
              <w:autoSpaceDN w:val="0"/>
              <w:adjustRightInd w:val="0"/>
              <w:spacing w:after="0"/>
              <w:rPr>
                <w:rFonts w:ascii="Times New Roman" w:eastAsia="Times New Roman" w:hAnsi="Times New Roman"/>
                <w:lang w:val="sq-AL"/>
              </w:rPr>
            </w:pPr>
          </w:p>
        </w:tc>
        <w:tc>
          <w:tcPr>
            <w:tcW w:w="410" w:type="pct"/>
          </w:tcPr>
          <w:p w:rsidR="005D3A98" w:rsidRPr="0031642B" w:rsidRDefault="005D3A98" w:rsidP="00976A9B">
            <w:pPr>
              <w:spacing w:after="0"/>
              <w:rPr>
                <w:rFonts w:ascii="Times New Roman" w:hAnsi="Times New Roman"/>
                <w:lang w:val="sq-AL"/>
              </w:rPr>
            </w:pPr>
            <w:r w:rsidRPr="00053931">
              <w:rPr>
                <w:rFonts w:ascii="Times New Roman" w:hAnsi="Times New Roman"/>
                <w:lang w:val="sq-AL"/>
              </w:rPr>
              <w:t>Nxënsësit në drejtimet deficitare dhe femrat në drejtimet teknike përfitojnë bursa për shkollim</w:t>
            </w:r>
          </w:p>
        </w:tc>
        <w:tc>
          <w:tcPr>
            <w:tcW w:w="1339" w:type="pct"/>
          </w:tcPr>
          <w:p w:rsidR="005D3A98" w:rsidRPr="009778FD" w:rsidRDefault="005D3A98" w:rsidP="00976A9B">
            <w:pPr>
              <w:spacing w:after="0" w:line="240" w:lineRule="auto"/>
              <w:rPr>
                <w:rFonts w:ascii="Times New Roman" w:hAnsi="Times New Roman"/>
                <w:b/>
                <w:sz w:val="20"/>
                <w:szCs w:val="20"/>
                <w:u w:val="single"/>
                <w:lang w:val="sq-AL"/>
              </w:rPr>
            </w:pPr>
            <w:r w:rsidRPr="009778FD">
              <w:rPr>
                <w:rFonts w:ascii="Times New Roman" w:hAnsi="Times New Roman"/>
                <w:b/>
                <w:sz w:val="20"/>
                <w:szCs w:val="20"/>
                <w:u w:val="single"/>
                <w:lang w:val="sq-AL"/>
              </w:rPr>
              <w:t xml:space="preserve">Është hartuar dhe aprovuar UA për Përkrahjen e vajzave dhe nxënësve në profilet deficitare. </w:t>
            </w:r>
          </w:p>
          <w:p w:rsidR="005D3A98" w:rsidRPr="009778FD" w:rsidRDefault="005D3A98" w:rsidP="00976A9B">
            <w:pPr>
              <w:spacing w:after="0" w:line="240" w:lineRule="auto"/>
              <w:rPr>
                <w:rFonts w:ascii="Times New Roman" w:hAnsi="Times New Roman"/>
                <w:b/>
                <w:sz w:val="20"/>
                <w:szCs w:val="20"/>
                <w:u w:val="single"/>
                <w:lang w:val="sq-AL"/>
              </w:rPr>
            </w:pPr>
          </w:p>
          <w:p w:rsidR="005D3A98" w:rsidRPr="009778FD" w:rsidRDefault="005D3A98" w:rsidP="00976A9B">
            <w:pPr>
              <w:spacing w:after="0" w:line="240" w:lineRule="auto"/>
              <w:rPr>
                <w:rFonts w:ascii="Times New Roman" w:hAnsi="Times New Roman"/>
                <w:b/>
                <w:sz w:val="20"/>
                <w:szCs w:val="20"/>
                <w:u w:val="single"/>
                <w:lang w:val="sq-AL"/>
              </w:rPr>
            </w:pPr>
            <w:r w:rsidRPr="009778FD">
              <w:rPr>
                <w:rFonts w:ascii="Times New Roman" w:hAnsi="Times New Roman"/>
                <w:b/>
                <w:sz w:val="20"/>
                <w:szCs w:val="20"/>
                <w:u w:val="single"/>
                <w:lang w:val="sq-AL"/>
              </w:rPr>
              <w:t>Janë ndare 40 bursa për nxënësit në IAAP.</w:t>
            </w:r>
          </w:p>
          <w:p w:rsidR="005D3A98" w:rsidRDefault="005D3A98" w:rsidP="00976A9B">
            <w:pPr>
              <w:spacing w:after="0" w:line="240" w:lineRule="auto"/>
              <w:rPr>
                <w:rFonts w:ascii="Times New Roman" w:hAnsi="Times New Roman"/>
                <w:color w:val="FF0000"/>
                <w:sz w:val="20"/>
                <w:szCs w:val="20"/>
                <w:lang w:val="sq-AL"/>
              </w:rPr>
            </w:pP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2"/>
              <w:gridCol w:w="1201"/>
              <w:gridCol w:w="1202"/>
            </w:tblGrid>
            <w:tr w:rsidR="005D3A98" w:rsidRPr="009D7D94" w:rsidTr="003A65C5">
              <w:trPr>
                <w:trHeight w:val="234"/>
              </w:trPr>
              <w:tc>
                <w:tcPr>
                  <w:tcW w:w="1666" w:type="pct"/>
                  <w:shd w:val="clear" w:color="auto" w:fill="92D050"/>
                </w:tcPr>
                <w:p w:rsidR="005D3A98" w:rsidRPr="009D7D94" w:rsidRDefault="003A65C5" w:rsidP="00976A9B">
                  <w:pPr>
                    <w:rPr>
                      <w:rFonts w:ascii="Times New Roman" w:hAnsi="Times New Roman"/>
                      <w:b/>
                      <w:bCs/>
                      <w:color w:val="FF0000"/>
                      <w:sz w:val="20"/>
                      <w:szCs w:val="20"/>
                      <w:u w:val="single"/>
                    </w:rPr>
                  </w:pPr>
                  <w:r>
                    <w:rPr>
                      <w:rFonts w:ascii="Times New Roman" w:hAnsi="Times New Roman"/>
                      <w:b/>
                      <w:bCs/>
                      <w:color w:val="FF0000"/>
                      <w:sz w:val="20"/>
                      <w:szCs w:val="20"/>
                      <w:u w:val="single"/>
                    </w:rPr>
                    <w:t>Plotë</w:t>
                  </w:r>
                  <w:r w:rsidR="005D3A98">
                    <w:rPr>
                      <w:rFonts w:ascii="Times New Roman" w:hAnsi="Times New Roman"/>
                      <w:b/>
                      <w:bCs/>
                      <w:color w:val="FF0000"/>
                      <w:sz w:val="20"/>
                      <w:szCs w:val="20"/>
                      <w:u w:val="single"/>
                    </w:rPr>
                    <w:t xml:space="preserve">sisht e realizuar </w:t>
                  </w:r>
                </w:p>
              </w:tc>
              <w:tc>
                <w:tcPr>
                  <w:tcW w:w="1666" w:type="pct"/>
                  <w:shd w:val="clear" w:color="auto" w:fill="auto"/>
                </w:tcPr>
                <w:p w:rsidR="005D3A98" w:rsidRPr="009D7D94" w:rsidRDefault="005D3A98" w:rsidP="00976A9B">
                  <w:pPr>
                    <w:rPr>
                      <w:rFonts w:ascii="Times New Roman" w:hAnsi="Times New Roman"/>
                      <w:b/>
                      <w:bCs/>
                      <w:color w:val="FF0000"/>
                      <w:sz w:val="20"/>
                      <w:szCs w:val="20"/>
                      <w:u w:val="single"/>
                    </w:rPr>
                  </w:pPr>
                </w:p>
              </w:tc>
              <w:tc>
                <w:tcPr>
                  <w:tcW w:w="1667" w:type="pct"/>
                  <w:shd w:val="clear" w:color="auto" w:fill="auto"/>
                </w:tcPr>
                <w:p w:rsidR="005D3A98" w:rsidRPr="009D7D94" w:rsidRDefault="005D3A98" w:rsidP="00976A9B">
                  <w:pPr>
                    <w:jc w:val="center"/>
                    <w:rPr>
                      <w:rFonts w:ascii="Times New Roman" w:hAnsi="Times New Roman"/>
                      <w:b/>
                      <w:bCs/>
                      <w:color w:val="FF0000"/>
                      <w:sz w:val="20"/>
                      <w:szCs w:val="20"/>
                      <w:u w:val="single"/>
                    </w:rPr>
                  </w:pPr>
                </w:p>
              </w:tc>
            </w:tr>
          </w:tbl>
          <w:p w:rsidR="005D3A98" w:rsidRPr="00F43A8B" w:rsidRDefault="005D3A98" w:rsidP="00976A9B">
            <w:pPr>
              <w:spacing w:after="0" w:line="240" w:lineRule="auto"/>
              <w:rPr>
                <w:rFonts w:ascii="Times New Roman" w:hAnsi="Times New Roman"/>
                <w:color w:val="FF0000"/>
                <w:sz w:val="20"/>
                <w:szCs w:val="20"/>
                <w:lang w:val="sq-AL"/>
              </w:rPr>
            </w:pPr>
          </w:p>
        </w:tc>
      </w:tr>
      <w:tr w:rsidR="005D3A98" w:rsidRPr="006D67A5" w:rsidTr="00976A9B">
        <w:trPr>
          <w:trHeight w:val="659"/>
        </w:trPr>
        <w:tc>
          <w:tcPr>
            <w:tcW w:w="1337" w:type="pct"/>
          </w:tcPr>
          <w:p w:rsidR="005D3A98" w:rsidRPr="0031642B" w:rsidRDefault="005D3A98" w:rsidP="00976A9B">
            <w:pPr>
              <w:spacing w:after="0" w:line="240" w:lineRule="auto"/>
              <w:contextualSpacing/>
              <w:jc w:val="both"/>
              <w:rPr>
                <w:rFonts w:ascii="Times New Roman" w:hAnsi="Times New Roman"/>
                <w:b/>
                <w:lang w:val="sq-AL"/>
              </w:rPr>
            </w:pPr>
            <w:r w:rsidRPr="0031642B">
              <w:rPr>
                <w:rFonts w:ascii="Times New Roman" w:hAnsi="Times New Roman"/>
                <w:b/>
                <w:lang w:val="sq-AL"/>
              </w:rPr>
              <w:t>3.7. Rritja e ofrimit të programeve të kualifikime të nivelit 5</w:t>
            </w:r>
          </w:p>
          <w:p w:rsidR="005D3A98" w:rsidRPr="0031642B" w:rsidRDefault="005D3A98" w:rsidP="00976A9B">
            <w:pPr>
              <w:spacing w:after="0" w:line="240" w:lineRule="auto"/>
              <w:contextualSpacing/>
              <w:jc w:val="both"/>
              <w:rPr>
                <w:rFonts w:ascii="Times New Roman" w:hAnsi="Times New Roman"/>
                <w:lang w:val="sq-AL"/>
              </w:rPr>
            </w:pPr>
          </w:p>
          <w:p w:rsidR="005D3A98" w:rsidRPr="0031642B" w:rsidRDefault="005D3A98" w:rsidP="00976A9B">
            <w:pPr>
              <w:spacing w:after="0" w:line="240" w:lineRule="auto"/>
              <w:contextualSpacing/>
              <w:jc w:val="both"/>
              <w:rPr>
                <w:rFonts w:ascii="Times New Roman" w:hAnsi="Times New Roman"/>
                <w:lang w:val="sq-AL"/>
              </w:rPr>
            </w:pPr>
            <w:r w:rsidRPr="0031642B">
              <w:rPr>
                <w:rFonts w:ascii="Times New Roman" w:hAnsi="Times New Roman"/>
                <w:lang w:val="sq-AL"/>
              </w:rPr>
              <w:t>- Identifikimi i nevojave për kualifikime të nivelit 5</w:t>
            </w:r>
          </w:p>
          <w:p w:rsidR="005D3A98" w:rsidRPr="0031642B" w:rsidRDefault="005D3A98" w:rsidP="00976A9B">
            <w:pPr>
              <w:spacing w:after="0" w:line="240" w:lineRule="auto"/>
              <w:contextualSpacing/>
              <w:jc w:val="both"/>
              <w:rPr>
                <w:rFonts w:ascii="Times New Roman" w:hAnsi="Times New Roman"/>
                <w:lang w:val="sq-AL"/>
              </w:rPr>
            </w:pPr>
          </w:p>
          <w:p w:rsidR="005D3A98" w:rsidRPr="0031642B" w:rsidRDefault="005D3A98" w:rsidP="00976A9B">
            <w:pPr>
              <w:spacing w:after="0" w:line="240" w:lineRule="auto"/>
              <w:contextualSpacing/>
              <w:jc w:val="both"/>
              <w:rPr>
                <w:rFonts w:ascii="Times New Roman" w:hAnsi="Times New Roman"/>
                <w:lang w:val="sq-AL"/>
              </w:rPr>
            </w:pPr>
            <w:r w:rsidRPr="0031642B">
              <w:rPr>
                <w:rFonts w:ascii="Times New Roman" w:hAnsi="Times New Roman"/>
                <w:lang w:val="sq-AL"/>
              </w:rPr>
              <w:t xml:space="preserve">- Zhvillimi i programeve të reja për arritjen e kualifikimeve në nivelin 5 post-sekondar sipas KKK-së   </w:t>
            </w:r>
          </w:p>
        </w:tc>
        <w:tc>
          <w:tcPr>
            <w:tcW w:w="356" w:type="pct"/>
            <w:shd w:val="clear" w:color="auto" w:fill="auto"/>
          </w:tcPr>
          <w:p w:rsidR="005D3A98" w:rsidRPr="0031642B" w:rsidRDefault="005D3A98" w:rsidP="00976A9B">
            <w:pPr>
              <w:spacing w:after="0" w:line="240" w:lineRule="auto"/>
              <w:jc w:val="center"/>
              <w:rPr>
                <w:rFonts w:ascii="Times New Roman" w:eastAsia="Times New Roman" w:hAnsi="Times New Roman"/>
                <w:lang w:val="sq-AL"/>
              </w:rPr>
            </w:pPr>
            <w:r w:rsidRPr="0031642B">
              <w:rPr>
                <w:rFonts w:ascii="Times New Roman" w:eastAsia="Times New Roman" w:hAnsi="Times New Roman"/>
                <w:lang w:val="sq-AL"/>
              </w:rPr>
              <w:t>201</w:t>
            </w:r>
            <w:r>
              <w:rPr>
                <w:rFonts w:ascii="Times New Roman" w:eastAsia="Times New Roman" w:hAnsi="Times New Roman"/>
                <w:lang w:val="sq-AL"/>
              </w:rPr>
              <w:t>8</w:t>
            </w:r>
            <w:r w:rsidRPr="0031642B">
              <w:rPr>
                <w:rFonts w:ascii="Times New Roman" w:eastAsia="Times New Roman" w:hAnsi="Times New Roman"/>
                <w:lang w:val="sq-AL"/>
              </w:rPr>
              <w:t xml:space="preserve"> - 2019</w:t>
            </w:r>
          </w:p>
        </w:tc>
        <w:tc>
          <w:tcPr>
            <w:tcW w:w="302" w:type="pct"/>
            <w:tcBorders>
              <w:top w:val="single" w:sz="8" w:space="0" w:color="auto"/>
              <w:left w:val="single" w:sz="8" w:space="0" w:color="auto"/>
              <w:bottom w:val="single" w:sz="8" w:space="0" w:color="000000"/>
              <w:right w:val="single" w:sz="8" w:space="0" w:color="auto"/>
            </w:tcBorders>
            <w:shd w:val="clear" w:color="auto" w:fill="auto"/>
          </w:tcPr>
          <w:p w:rsidR="005D3A98" w:rsidRPr="0031642B" w:rsidRDefault="005D3A98" w:rsidP="00976A9B">
            <w:pPr>
              <w:spacing w:after="0" w:line="240" w:lineRule="auto"/>
              <w:jc w:val="center"/>
              <w:rPr>
                <w:rFonts w:ascii="Times New Roman" w:eastAsia="Times New Roman" w:hAnsi="Times New Roman"/>
                <w:lang w:val="sq-AL"/>
              </w:rPr>
            </w:pPr>
            <w:r w:rsidRPr="0031642B">
              <w:rPr>
                <w:rFonts w:ascii="Times New Roman" w:eastAsia="Times New Roman" w:hAnsi="Times New Roman"/>
                <w:lang w:val="sq-AL"/>
              </w:rPr>
              <w:t>42,500 EUR</w:t>
            </w:r>
          </w:p>
        </w:tc>
        <w:tc>
          <w:tcPr>
            <w:tcW w:w="518" w:type="pct"/>
            <w:shd w:val="clear" w:color="auto" w:fill="auto"/>
          </w:tcPr>
          <w:p w:rsidR="005D3A98" w:rsidRPr="0031642B" w:rsidRDefault="005D3A98" w:rsidP="00976A9B">
            <w:pPr>
              <w:spacing w:after="0" w:line="240" w:lineRule="auto"/>
              <w:contextualSpacing/>
              <w:jc w:val="center"/>
              <w:rPr>
                <w:rFonts w:ascii="Times New Roman" w:eastAsia="Times New Roman" w:hAnsi="Times New Roman"/>
                <w:lang w:val="sq-AL"/>
              </w:rPr>
            </w:pPr>
            <w:r w:rsidRPr="0031642B">
              <w:rPr>
                <w:rFonts w:ascii="Times New Roman" w:eastAsia="Times New Roman" w:hAnsi="Times New Roman"/>
                <w:lang w:val="sq-AL"/>
              </w:rPr>
              <w:t>12,500 EUR</w:t>
            </w:r>
            <w:r w:rsidRPr="0031642B">
              <w:rPr>
                <w:rFonts w:ascii="Times New Roman" w:eastAsia="Times New Roman" w:hAnsi="Times New Roman"/>
                <w:lang w:val="sq-AL"/>
              </w:rPr>
              <w:br/>
            </w:r>
            <w:r w:rsidRPr="0031642B">
              <w:rPr>
                <w:rFonts w:ascii="Times New Roman" w:hAnsi="Times New Roman"/>
                <w:lang w:val="sq-AL"/>
              </w:rPr>
              <w:t>Buxheti i Kosovës</w:t>
            </w:r>
            <w:r w:rsidRPr="0031642B">
              <w:rPr>
                <w:rFonts w:ascii="Times New Roman" w:eastAsia="Times New Roman" w:hAnsi="Times New Roman"/>
                <w:lang w:val="sq-AL"/>
              </w:rPr>
              <w:br/>
            </w:r>
            <w:r w:rsidRPr="0031642B">
              <w:rPr>
                <w:rFonts w:ascii="Times New Roman" w:eastAsia="Times New Roman" w:hAnsi="Times New Roman"/>
                <w:lang w:val="sq-AL"/>
              </w:rPr>
              <w:br/>
              <w:t>30,000 EUR</w:t>
            </w:r>
            <w:r w:rsidRPr="0031642B">
              <w:rPr>
                <w:rFonts w:ascii="Times New Roman" w:eastAsia="Times New Roman" w:hAnsi="Times New Roman"/>
                <w:lang w:val="sq-AL"/>
              </w:rPr>
              <w:br/>
              <w:t>Donatorët</w:t>
            </w:r>
          </w:p>
        </w:tc>
        <w:tc>
          <w:tcPr>
            <w:tcW w:w="383" w:type="pct"/>
            <w:shd w:val="clear" w:color="auto" w:fill="auto"/>
          </w:tcPr>
          <w:p w:rsidR="005D3A98" w:rsidRPr="0031642B" w:rsidRDefault="005D3A98" w:rsidP="00976A9B">
            <w:pPr>
              <w:spacing w:after="0" w:line="240" w:lineRule="auto"/>
              <w:jc w:val="center"/>
              <w:rPr>
                <w:rFonts w:ascii="Times New Roman" w:eastAsia="Times New Roman" w:hAnsi="Times New Roman"/>
                <w:lang w:val="sq-AL"/>
              </w:rPr>
            </w:pPr>
            <w:r w:rsidRPr="0031642B">
              <w:rPr>
                <w:rFonts w:ascii="Times New Roman" w:eastAsia="Times New Roman" w:hAnsi="Times New Roman"/>
                <w:lang w:val="sq-AL"/>
              </w:rPr>
              <w:t>Divizioni për arsim profesional dhe për të rritur (MASHT)</w:t>
            </w:r>
            <w:r w:rsidRPr="0031642B">
              <w:rPr>
                <w:rFonts w:ascii="Times New Roman" w:eastAsia="Times New Roman" w:hAnsi="Times New Roman"/>
                <w:lang w:val="sq-AL"/>
              </w:rPr>
              <w:br/>
            </w:r>
            <w:r w:rsidRPr="0031642B">
              <w:rPr>
                <w:rFonts w:ascii="Times New Roman" w:eastAsia="Times New Roman" w:hAnsi="Times New Roman"/>
                <w:lang w:val="sq-AL"/>
              </w:rPr>
              <w:br/>
              <w:t>Autoriteti Kombëtar i Kualifikimeve</w:t>
            </w:r>
          </w:p>
        </w:tc>
        <w:tc>
          <w:tcPr>
            <w:tcW w:w="355" w:type="pct"/>
          </w:tcPr>
          <w:p w:rsidR="005D3A98" w:rsidRPr="0031642B" w:rsidRDefault="005D3A98" w:rsidP="00976A9B">
            <w:pPr>
              <w:widowControl w:val="0"/>
              <w:autoSpaceDE w:val="0"/>
              <w:autoSpaceDN w:val="0"/>
              <w:adjustRightInd w:val="0"/>
              <w:spacing w:after="0" w:line="240" w:lineRule="auto"/>
              <w:jc w:val="center"/>
              <w:rPr>
                <w:rFonts w:ascii="Times New Roman" w:eastAsia="Times New Roman" w:hAnsi="Times New Roman"/>
                <w:lang w:val="sq-AL"/>
              </w:rPr>
            </w:pPr>
            <w:r w:rsidRPr="0031642B">
              <w:rPr>
                <w:rFonts w:ascii="Times New Roman" w:eastAsia="Times New Roman" w:hAnsi="Times New Roman"/>
                <w:lang w:val="sq-AL"/>
              </w:rPr>
              <w:t>Donatorët</w:t>
            </w:r>
          </w:p>
        </w:tc>
        <w:tc>
          <w:tcPr>
            <w:tcW w:w="410" w:type="pct"/>
          </w:tcPr>
          <w:p w:rsidR="005D3A98" w:rsidRPr="0031642B" w:rsidRDefault="005D3A98" w:rsidP="00976A9B">
            <w:pPr>
              <w:spacing w:after="0" w:line="240" w:lineRule="auto"/>
              <w:rPr>
                <w:rFonts w:ascii="Times New Roman" w:hAnsi="Times New Roman"/>
                <w:lang w:val="sq-AL"/>
              </w:rPr>
            </w:pPr>
            <w:r w:rsidRPr="00314C98">
              <w:rPr>
                <w:rFonts w:ascii="Times New Roman" w:hAnsi="Times New Roman"/>
                <w:lang w:val="sq-AL"/>
              </w:rPr>
              <w:t>Numër i rritur i studentëve në programet e nivelit 5 të kualifikimeve</w:t>
            </w:r>
          </w:p>
        </w:tc>
        <w:tc>
          <w:tcPr>
            <w:tcW w:w="1339" w:type="pct"/>
          </w:tcPr>
          <w:p w:rsidR="005D3A98" w:rsidRPr="009778FD" w:rsidRDefault="005D3A98" w:rsidP="00976A9B">
            <w:pPr>
              <w:spacing w:after="0" w:line="240" w:lineRule="auto"/>
              <w:rPr>
                <w:rFonts w:ascii="Times New Roman" w:hAnsi="Times New Roman"/>
                <w:b/>
                <w:sz w:val="20"/>
                <w:szCs w:val="20"/>
                <w:u w:val="single"/>
                <w:lang w:val="sq-AL"/>
              </w:rPr>
            </w:pPr>
            <w:r w:rsidRPr="009778FD">
              <w:rPr>
                <w:rFonts w:ascii="Times New Roman" w:hAnsi="Times New Roman"/>
                <w:b/>
                <w:sz w:val="20"/>
                <w:szCs w:val="20"/>
                <w:u w:val="single"/>
                <w:lang w:val="sq-AL"/>
              </w:rPr>
              <w:t>Janë aprovuar 6 standarde për nivelin e 5.</w:t>
            </w:r>
          </w:p>
          <w:p w:rsidR="005D3A98" w:rsidRPr="009778FD" w:rsidRDefault="005D3A98" w:rsidP="00976A9B">
            <w:pPr>
              <w:spacing w:after="0" w:line="240" w:lineRule="auto"/>
              <w:rPr>
                <w:rFonts w:ascii="Times New Roman" w:hAnsi="Times New Roman"/>
                <w:sz w:val="20"/>
                <w:szCs w:val="20"/>
                <w:lang w:val="sq-AL"/>
              </w:rPr>
            </w:pPr>
          </w:p>
          <w:p w:rsidR="005D3A98" w:rsidRPr="009778FD" w:rsidRDefault="005D3A98" w:rsidP="00976A9B">
            <w:pPr>
              <w:spacing w:after="0" w:line="240" w:lineRule="auto"/>
              <w:rPr>
                <w:rFonts w:ascii="Times New Roman" w:hAnsi="Times New Roman"/>
                <w:sz w:val="20"/>
                <w:szCs w:val="20"/>
                <w:lang w:val="sq-AL"/>
              </w:rPr>
            </w:pPr>
            <w:r w:rsidRPr="009778FD">
              <w:rPr>
                <w:rFonts w:ascii="Times New Roman" w:hAnsi="Times New Roman"/>
                <w:sz w:val="20"/>
                <w:szCs w:val="20"/>
                <w:lang w:val="sq-AL"/>
              </w:rPr>
              <w:t xml:space="preserve">Është </w:t>
            </w:r>
            <w:r w:rsidRPr="009778FD">
              <w:rPr>
                <w:rFonts w:ascii="Times New Roman" w:hAnsi="Times New Roman"/>
                <w:b/>
                <w:sz w:val="20"/>
                <w:szCs w:val="20"/>
                <w:u w:val="single"/>
                <w:lang w:val="sq-AL"/>
              </w:rPr>
              <w:t>hartuar raporti për identifikimin e kualifikimeve për nivelin e 5-të.</w:t>
            </w:r>
            <w:r w:rsidRPr="009778FD">
              <w:rPr>
                <w:rFonts w:ascii="Times New Roman" w:hAnsi="Times New Roman"/>
                <w:sz w:val="20"/>
                <w:szCs w:val="20"/>
                <w:lang w:val="sq-AL"/>
              </w:rPr>
              <w:t xml:space="preserve"> </w:t>
            </w:r>
          </w:p>
          <w:p w:rsidR="005D3A98" w:rsidRPr="009778FD" w:rsidRDefault="005D3A98" w:rsidP="00976A9B">
            <w:pPr>
              <w:spacing w:after="0" w:line="240" w:lineRule="auto"/>
              <w:rPr>
                <w:rFonts w:ascii="Times New Roman" w:hAnsi="Times New Roman"/>
                <w:sz w:val="20"/>
                <w:szCs w:val="20"/>
                <w:lang w:val="sq-AL"/>
              </w:rPr>
            </w:pPr>
          </w:p>
          <w:p w:rsidR="005D3A98" w:rsidRPr="009778FD" w:rsidRDefault="005D3A98" w:rsidP="00976A9B">
            <w:pPr>
              <w:spacing w:after="0" w:line="240" w:lineRule="auto"/>
              <w:rPr>
                <w:rFonts w:ascii="Times New Roman" w:hAnsi="Times New Roman"/>
                <w:sz w:val="20"/>
                <w:szCs w:val="20"/>
                <w:lang w:val="sq-AL"/>
              </w:rPr>
            </w:pPr>
          </w:p>
          <w:p w:rsidR="005D3A98" w:rsidRPr="009778FD" w:rsidRDefault="005D3A98" w:rsidP="00976A9B">
            <w:pPr>
              <w:spacing w:after="0" w:line="240" w:lineRule="auto"/>
              <w:rPr>
                <w:rFonts w:ascii="Times New Roman" w:hAnsi="Times New Roman"/>
                <w:sz w:val="20"/>
                <w:szCs w:val="20"/>
                <w:lang w:val="sq-AL"/>
              </w:rPr>
            </w:pPr>
            <w:r w:rsidRPr="009778FD">
              <w:rPr>
                <w:rFonts w:ascii="Times New Roman" w:hAnsi="Times New Roman"/>
                <w:sz w:val="20"/>
                <w:szCs w:val="20"/>
                <w:highlight w:val="red"/>
                <w:lang w:val="sq-AL"/>
              </w:rPr>
              <w:t xml:space="preserve">Lidhur me realizimin e indikatorit, </w:t>
            </w:r>
            <w:r w:rsidRPr="009778FD">
              <w:rPr>
                <w:rFonts w:ascii="Times New Roman" w:hAnsi="Times New Roman"/>
                <w:b/>
                <w:bCs/>
                <w:sz w:val="20"/>
                <w:szCs w:val="20"/>
                <w:highlight w:val="red"/>
                <w:u w:val="single"/>
                <w:lang w:val="sq-AL"/>
              </w:rPr>
              <w:t>numri i studentëve në nivelin 5 të kualifikimit ishte 0.</w:t>
            </w:r>
            <w:r w:rsidRPr="009778FD">
              <w:rPr>
                <w:rFonts w:ascii="Times New Roman" w:hAnsi="Times New Roman"/>
                <w:sz w:val="20"/>
                <w:szCs w:val="20"/>
                <w:highlight w:val="red"/>
                <w:lang w:val="sq-AL"/>
              </w:rPr>
              <w:t xml:space="preserve"> (MASHT nuk ka raportuar).</w:t>
            </w:r>
          </w:p>
          <w:p w:rsidR="005D3A98" w:rsidRPr="006F070E" w:rsidRDefault="005D3A98" w:rsidP="00976A9B">
            <w:pPr>
              <w:spacing w:after="0" w:line="240" w:lineRule="auto"/>
              <w:rPr>
                <w:rFonts w:ascii="Times New Roman" w:hAnsi="Times New Roman"/>
                <w:sz w:val="20"/>
                <w:szCs w:val="20"/>
                <w:lang w:val="sq-AL"/>
              </w:rPr>
            </w:pPr>
          </w:p>
          <w:p w:rsidR="005D3A98" w:rsidRPr="00E04070" w:rsidRDefault="005D3A98" w:rsidP="00976A9B">
            <w:pPr>
              <w:spacing w:after="0" w:line="240" w:lineRule="auto"/>
              <w:rPr>
                <w:rFonts w:ascii="Times New Roman" w:hAnsi="Times New Roman"/>
                <w:color w:val="FF0000"/>
                <w:lang w:val="sq-AL"/>
              </w:rPr>
            </w:pP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2"/>
              <w:gridCol w:w="1201"/>
              <w:gridCol w:w="1202"/>
            </w:tblGrid>
            <w:tr w:rsidR="005D3A98" w:rsidRPr="00E04070" w:rsidTr="00976A9B">
              <w:trPr>
                <w:trHeight w:val="234"/>
              </w:trPr>
              <w:tc>
                <w:tcPr>
                  <w:tcW w:w="1666" w:type="pct"/>
                </w:tcPr>
                <w:p w:rsidR="005D3A98" w:rsidRPr="00E04070" w:rsidRDefault="005D3A98" w:rsidP="00976A9B">
                  <w:pPr>
                    <w:rPr>
                      <w:rFonts w:ascii="Times New Roman" w:hAnsi="Times New Roman"/>
                      <w:b/>
                      <w:bCs/>
                      <w:color w:val="FF0000"/>
                      <w:u w:val="single"/>
                    </w:rPr>
                  </w:pPr>
                </w:p>
              </w:tc>
              <w:tc>
                <w:tcPr>
                  <w:tcW w:w="1666" w:type="pct"/>
                  <w:shd w:val="clear" w:color="auto" w:fill="FFFF00"/>
                </w:tcPr>
                <w:p w:rsidR="005D3A98" w:rsidRPr="00E04070" w:rsidRDefault="005D3A98" w:rsidP="00976A9B">
                  <w:pPr>
                    <w:jc w:val="center"/>
                    <w:rPr>
                      <w:rFonts w:ascii="Times New Roman" w:hAnsi="Times New Roman"/>
                      <w:b/>
                      <w:bCs/>
                      <w:color w:val="FF0000"/>
                      <w:u w:val="single"/>
                    </w:rPr>
                  </w:pPr>
                  <w:r>
                    <w:rPr>
                      <w:rFonts w:ascii="Times New Roman" w:hAnsi="Times New Roman"/>
                      <w:b/>
                      <w:bCs/>
                      <w:color w:val="FF0000"/>
                      <w:sz w:val="20"/>
                      <w:szCs w:val="20"/>
                      <w:u w:val="single"/>
                      <w:lang w:eastAsia="en-GB"/>
                    </w:rPr>
                    <w:t>Pjesërisht e realizuar</w:t>
                  </w:r>
                </w:p>
              </w:tc>
              <w:tc>
                <w:tcPr>
                  <w:tcW w:w="1667" w:type="pct"/>
                </w:tcPr>
                <w:p w:rsidR="005D3A98" w:rsidRPr="00E04070" w:rsidRDefault="005D3A98" w:rsidP="00976A9B">
                  <w:pPr>
                    <w:rPr>
                      <w:rFonts w:ascii="Times New Roman" w:hAnsi="Times New Roman"/>
                      <w:b/>
                      <w:bCs/>
                      <w:color w:val="FF0000"/>
                      <w:u w:val="single"/>
                    </w:rPr>
                  </w:pPr>
                </w:p>
              </w:tc>
            </w:tr>
          </w:tbl>
          <w:p w:rsidR="005D3A98" w:rsidRPr="00E04070" w:rsidRDefault="005D3A98" w:rsidP="00976A9B">
            <w:pPr>
              <w:spacing w:after="0" w:line="240" w:lineRule="auto"/>
              <w:rPr>
                <w:rFonts w:ascii="Times New Roman" w:hAnsi="Times New Roman"/>
                <w:color w:val="FF0000"/>
                <w:lang w:val="sq-AL"/>
              </w:rPr>
            </w:pPr>
          </w:p>
        </w:tc>
      </w:tr>
      <w:tr w:rsidR="005D3A98" w:rsidRPr="006D67A5" w:rsidTr="00976A9B">
        <w:trPr>
          <w:trHeight w:val="659"/>
        </w:trPr>
        <w:tc>
          <w:tcPr>
            <w:tcW w:w="1337" w:type="pct"/>
          </w:tcPr>
          <w:p w:rsidR="005D3A98" w:rsidRPr="0031642B" w:rsidRDefault="005D3A98" w:rsidP="00976A9B">
            <w:pPr>
              <w:spacing w:after="0" w:line="240" w:lineRule="auto"/>
              <w:contextualSpacing/>
              <w:jc w:val="both"/>
              <w:rPr>
                <w:rFonts w:ascii="Times New Roman" w:eastAsia="Times New Roman" w:hAnsi="Times New Roman"/>
                <w:b/>
                <w:lang w:val="sq-AL"/>
              </w:rPr>
            </w:pPr>
            <w:r>
              <w:rPr>
                <w:rFonts w:ascii="Times New Roman" w:eastAsia="Times New Roman" w:hAnsi="Times New Roman"/>
                <w:b/>
                <w:lang w:val="sq-AL"/>
              </w:rPr>
              <w:t>3.8</w:t>
            </w:r>
            <w:r w:rsidRPr="0031642B">
              <w:rPr>
                <w:rFonts w:ascii="Times New Roman" w:eastAsia="Times New Roman" w:hAnsi="Times New Roman"/>
                <w:b/>
                <w:lang w:val="sq-AL"/>
              </w:rPr>
              <w:t>. Organizimi i fushatave vetëdijesuese dhe prezantimeve të rregullta në shkollat e AAP-së nga industria, për nxënësit e klasave 8 dhe 9</w:t>
            </w:r>
          </w:p>
          <w:p w:rsidR="005D3A98" w:rsidRPr="0031642B" w:rsidRDefault="005D3A98" w:rsidP="00976A9B">
            <w:pPr>
              <w:spacing w:after="0" w:line="240" w:lineRule="auto"/>
              <w:contextualSpacing/>
              <w:jc w:val="both"/>
              <w:rPr>
                <w:rFonts w:ascii="Times New Roman" w:eastAsia="Times New Roman" w:hAnsi="Times New Roman"/>
                <w:lang w:val="sq-AL"/>
              </w:rPr>
            </w:pPr>
          </w:p>
          <w:p w:rsidR="005D3A98" w:rsidRPr="0031642B" w:rsidRDefault="005D3A98" w:rsidP="00976A9B">
            <w:pPr>
              <w:numPr>
                <w:ilvl w:val="0"/>
                <w:numId w:val="5"/>
              </w:numPr>
              <w:spacing w:after="0" w:line="240" w:lineRule="auto"/>
              <w:ind w:left="203" w:hanging="203"/>
              <w:contextualSpacing/>
              <w:jc w:val="both"/>
              <w:rPr>
                <w:rFonts w:ascii="Times New Roman" w:eastAsia="Times New Roman" w:hAnsi="Times New Roman"/>
                <w:lang w:val="sq-AL"/>
              </w:rPr>
            </w:pPr>
            <w:r w:rsidRPr="0031642B">
              <w:rPr>
                <w:rFonts w:ascii="Times New Roman" w:eastAsia="Times New Roman" w:hAnsi="Times New Roman"/>
                <w:lang w:val="sq-AL"/>
              </w:rPr>
              <w:t>Organizimi i fushatave vetëdijësuese</w:t>
            </w:r>
          </w:p>
          <w:p w:rsidR="005D3A98" w:rsidRPr="0031642B" w:rsidRDefault="005D3A98" w:rsidP="00976A9B">
            <w:pPr>
              <w:spacing w:after="0" w:line="240" w:lineRule="auto"/>
              <w:ind w:left="720"/>
              <w:contextualSpacing/>
              <w:jc w:val="both"/>
              <w:rPr>
                <w:rFonts w:ascii="Times New Roman" w:eastAsia="Times New Roman" w:hAnsi="Times New Roman"/>
                <w:lang w:val="sq-AL"/>
              </w:rPr>
            </w:pPr>
          </w:p>
        </w:tc>
        <w:tc>
          <w:tcPr>
            <w:tcW w:w="356" w:type="pct"/>
            <w:shd w:val="clear" w:color="auto" w:fill="auto"/>
          </w:tcPr>
          <w:p w:rsidR="005D3A98" w:rsidRPr="0031642B" w:rsidRDefault="005D3A98" w:rsidP="00976A9B">
            <w:pPr>
              <w:spacing w:after="0" w:line="240" w:lineRule="auto"/>
              <w:jc w:val="center"/>
              <w:rPr>
                <w:rFonts w:ascii="Times New Roman" w:hAnsi="Times New Roman"/>
                <w:bCs/>
                <w:lang w:val="sq-AL"/>
              </w:rPr>
            </w:pPr>
            <w:r w:rsidRPr="0031642B">
              <w:rPr>
                <w:rFonts w:ascii="Times New Roman" w:hAnsi="Times New Roman"/>
                <w:bCs/>
                <w:lang w:val="sq-AL"/>
              </w:rPr>
              <w:lastRenderedPageBreak/>
              <w:t>201</w:t>
            </w:r>
            <w:r>
              <w:rPr>
                <w:rFonts w:ascii="Times New Roman" w:hAnsi="Times New Roman"/>
                <w:bCs/>
                <w:lang w:val="sq-AL"/>
              </w:rPr>
              <w:t>8</w:t>
            </w:r>
            <w:r w:rsidRPr="0031642B">
              <w:rPr>
                <w:rFonts w:ascii="Times New Roman" w:hAnsi="Times New Roman"/>
                <w:bCs/>
                <w:lang w:val="sq-AL"/>
              </w:rPr>
              <w:t xml:space="preserve"> - 2019</w:t>
            </w:r>
          </w:p>
        </w:tc>
        <w:tc>
          <w:tcPr>
            <w:tcW w:w="302" w:type="pct"/>
            <w:tcBorders>
              <w:top w:val="single" w:sz="8" w:space="0" w:color="auto"/>
              <w:left w:val="single" w:sz="8" w:space="0" w:color="auto"/>
              <w:bottom w:val="single" w:sz="8" w:space="0" w:color="000000"/>
              <w:right w:val="single" w:sz="8" w:space="0" w:color="auto"/>
            </w:tcBorders>
            <w:shd w:val="clear" w:color="auto" w:fill="auto"/>
          </w:tcPr>
          <w:p w:rsidR="005D3A98" w:rsidRPr="0031642B" w:rsidRDefault="005D3A98" w:rsidP="00976A9B">
            <w:pPr>
              <w:spacing w:after="0" w:line="240" w:lineRule="auto"/>
              <w:jc w:val="center"/>
              <w:rPr>
                <w:rFonts w:ascii="Times New Roman" w:hAnsi="Times New Roman"/>
                <w:bCs/>
                <w:lang w:val="sq-AL"/>
              </w:rPr>
            </w:pPr>
            <w:r w:rsidRPr="0031642B">
              <w:rPr>
                <w:rFonts w:ascii="Times New Roman" w:hAnsi="Times New Roman"/>
                <w:bCs/>
                <w:lang w:val="sq-AL"/>
              </w:rPr>
              <w:t>19,500 EUR</w:t>
            </w:r>
          </w:p>
        </w:tc>
        <w:tc>
          <w:tcPr>
            <w:tcW w:w="518" w:type="pct"/>
            <w:shd w:val="clear" w:color="auto" w:fill="auto"/>
          </w:tcPr>
          <w:p w:rsidR="005D3A98" w:rsidRPr="0031642B" w:rsidRDefault="005D3A98" w:rsidP="00976A9B">
            <w:pPr>
              <w:spacing w:after="0" w:line="240" w:lineRule="auto"/>
              <w:jc w:val="center"/>
              <w:rPr>
                <w:rFonts w:ascii="Times New Roman" w:hAnsi="Times New Roman"/>
                <w:bCs/>
                <w:lang w:val="sq-AL"/>
              </w:rPr>
            </w:pPr>
            <w:r w:rsidRPr="0031642B">
              <w:rPr>
                <w:rFonts w:ascii="Times New Roman" w:hAnsi="Times New Roman"/>
                <w:bCs/>
                <w:lang w:val="sq-AL"/>
              </w:rPr>
              <w:t>Buxheti i Kosovës</w:t>
            </w:r>
          </w:p>
        </w:tc>
        <w:tc>
          <w:tcPr>
            <w:tcW w:w="383" w:type="pct"/>
            <w:shd w:val="clear" w:color="auto" w:fill="auto"/>
          </w:tcPr>
          <w:p w:rsidR="005D3A98" w:rsidRPr="0031642B" w:rsidRDefault="005D3A98" w:rsidP="00976A9B">
            <w:pPr>
              <w:widowControl w:val="0"/>
              <w:autoSpaceDE w:val="0"/>
              <w:autoSpaceDN w:val="0"/>
              <w:adjustRightInd w:val="0"/>
              <w:spacing w:after="0" w:line="240" w:lineRule="auto"/>
              <w:jc w:val="center"/>
              <w:rPr>
                <w:rFonts w:ascii="Times New Roman" w:hAnsi="Times New Roman"/>
                <w:lang w:val="sq-AL"/>
              </w:rPr>
            </w:pPr>
            <w:r w:rsidRPr="0031642B">
              <w:rPr>
                <w:rFonts w:ascii="Times New Roman" w:hAnsi="Times New Roman"/>
                <w:lang w:val="sq-AL"/>
              </w:rPr>
              <w:t xml:space="preserve">Divizioni për arsim profesional dhe për </w:t>
            </w:r>
            <w:r w:rsidRPr="0031642B">
              <w:rPr>
                <w:rFonts w:ascii="Times New Roman" w:hAnsi="Times New Roman"/>
                <w:lang w:val="sq-AL"/>
              </w:rPr>
              <w:lastRenderedPageBreak/>
              <w:t>të rritur (MASHT)</w:t>
            </w:r>
          </w:p>
        </w:tc>
        <w:tc>
          <w:tcPr>
            <w:tcW w:w="355" w:type="pct"/>
          </w:tcPr>
          <w:p w:rsidR="005D3A98" w:rsidRPr="0031642B" w:rsidRDefault="005D3A98" w:rsidP="00976A9B">
            <w:pPr>
              <w:widowControl w:val="0"/>
              <w:autoSpaceDE w:val="0"/>
              <w:autoSpaceDN w:val="0"/>
              <w:adjustRightInd w:val="0"/>
              <w:spacing w:after="0" w:line="240" w:lineRule="auto"/>
              <w:jc w:val="center"/>
              <w:rPr>
                <w:rFonts w:ascii="Times New Roman" w:hAnsi="Times New Roman"/>
                <w:lang w:val="sq-AL"/>
              </w:rPr>
            </w:pPr>
            <w:r w:rsidRPr="0031642B">
              <w:rPr>
                <w:rFonts w:ascii="Times New Roman" w:hAnsi="Times New Roman"/>
                <w:lang w:val="sq-AL"/>
              </w:rPr>
              <w:lastRenderedPageBreak/>
              <w:t>Komunat</w:t>
            </w:r>
          </w:p>
        </w:tc>
        <w:tc>
          <w:tcPr>
            <w:tcW w:w="410" w:type="pct"/>
          </w:tcPr>
          <w:p w:rsidR="005D3A98" w:rsidRPr="0031642B" w:rsidRDefault="005D3A98" w:rsidP="00976A9B">
            <w:pPr>
              <w:widowControl w:val="0"/>
              <w:autoSpaceDE w:val="0"/>
              <w:autoSpaceDN w:val="0"/>
              <w:adjustRightInd w:val="0"/>
              <w:spacing w:after="0" w:line="240" w:lineRule="auto"/>
              <w:rPr>
                <w:rFonts w:ascii="Times New Roman" w:hAnsi="Times New Roman"/>
                <w:lang w:val="sq-AL"/>
              </w:rPr>
            </w:pPr>
            <w:r w:rsidRPr="00314C98">
              <w:rPr>
                <w:rFonts w:ascii="Times New Roman" w:hAnsi="Times New Roman"/>
                <w:lang w:val="sq-AL"/>
              </w:rPr>
              <w:t>Realizimi i fushatave vetëdijësuese</w:t>
            </w:r>
          </w:p>
        </w:tc>
        <w:tc>
          <w:tcPr>
            <w:tcW w:w="1339" w:type="pct"/>
          </w:tcPr>
          <w:p w:rsidR="005D3A98" w:rsidRPr="009778FD" w:rsidRDefault="005D3A98" w:rsidP="00976A9B">
            <w:pPr>
              <w:spacing w:after="0" w:line="240" w:lineRule="auto"/>
              <w:rPr>
                <w:rFonts w:ascii="Times New Roman" w:hAnsi="Times New Roman"/>
                <w:sz w:val="20"/>
                <w:szCs w:val="20"/>
                <w:lang w:val="sq-AL"/>
              </w:rPr>
            </w:pPr>
            <w:r w:rsidRPr="009778FD">
              <w:rPr>
                <w:rFonts w:ascii="Times New Roman" w:hAnsi="Times New Roman"/>
                <w:sz w:val="20"/>
                <w:szCs w:val="20"/>
                <w:lang w:val="sq-AL"/>
              </w:rPr>
              <w:t xml:space="preserve">Janë </w:t>
            </w:r>
            <w:r w:rsidRPr="009778FD">
              <w:rPr>
                <w:rFonts w:ascii="Times New Roman" w:hAnsi="Times New Roman"/>
                <w:b/>
                <w:sz w:val="20"/>
                <w:szCs w:val="20"/>
                <w:u w:val="single"/>
                <w:lang w:val="sq-AL"/>
              </w:rPr>
              <w:t>tre (3) ngjarje të rregullta</w:t>
            </w:r>
            <w:r w:rsidRPr="009778FD">
              <w:rPr>
                <w:rFonts w:ascii="Times New Roman" w:hAnsi="Times New Roman"/>
                <w:sz w:val="20"/>
                <w:szCs w:val="20"/>
                <w:lang w:val="sq-AL"/>
              </w:rPr>
              <w:t xml:space="preserve"> që organizohen çdo vit: </w:t>
            </w:r>
          </w:p>
          <w:p w:rsidR="005D3A98" w:rsidRPr="009778FD" w:rsidRDefault="005D3A98" w:rsidP="00976A9B">
            <w:pPr>
              <w:spacing w:after="0" w:line="240" w:lineRule="auto"/>
              <w:rPr>
                <w:rFonts w:ascii="Times New Roman" w:hAnsi="Times New Roman"/>
                <w:sz w:val="20"/>
                <w:szCs w:val="20"/>
                <w:lang w:val="sq-AL"/>
              </w:rPr>
            </w:pPr>
          </w:p>
          <w:p w:rsidR="005D3A98" w:rsidRPr="009778FD" w:rsidRDefault="005D3A98" w:rsidP="00976A9B">
            <w:pPr>
              <w:pStyle w:val="ListParagraph"/>
              <w:numPr>
                <w:ilvl w:val="0"/>
                <w:numId w:val="26"/>
              </w:numPr>
              <w:spacing w:after="0" w:line="240" w:lineRule="auto"/>
              <w:rPr>
                <w:rFonts w:ascii="Times New Roman" w:hAnsi="Times New Roman"/>
                <w:sz w:val="20"/>
                <w:szCs w:val="20"/>
                <w:lang w:val="sq-AL"/>
              </w:rPr>
            </w:pPr>
            <w:r w:rsidRPr="009778FD">
              <w:rPr>
                <w:rFonts w:ascii="Times New Roman" w:hAnsi="Times New Roman"/>
                <w:sz w:val="20"/>
                <w:szCs w:val="20"/>
                <w:lang w:val="sq-AL"/>
              </w:rPr>
              <w:t>Dita e dyerve të hapura;</w:t>
            </w:r>
          </w:p>
          <w:p w:rsidR="005D3A98" w:rsidRPr="009778FD" w:rsidRDefault="005D3A98" w:rsidP="00976A9B">
            <w:pPr>
              <w:pStyle w:val="ListParagraph"/>
              <w:numPr>
                <w:ilvl w:val="0"/>
                <w:numId w:val="26"/>
              </w:numPr>
              <w:spacing w:after="0" w:line="240" w:lineRule="auto"/>
              <w:rPr>
                <w:rFonts w:ascii="Times New Roman" w:hAnsi="Times New Roman"/>
                <w:sz w:val="20"/>
                <w:szCs w:val="20"/>
                <w:lang w:val="sq-AL"/>
              </w:rPr>
            </w:pPr>
            <w:r w:rsidRPr="009778FD">
              <w:rPr>
                <w:rFonts w:ascii="Times New Roman" w:hAnsi="Times New Roman"/>
                <w:sz w:val="20"/>
                <w:szCs w:val="20"/>
                <w:lang w:val="sq-AL"/>
              </w:rPr>
              <w:lastRenderedPageBreak/>
              <w:t xml:space="preserve">Panairi i Firmave Ushtrimore; dhe </w:t>
            </w:r>
          </w:p>
          <w:p w:rsidR="005D3A98" w:rsidRPr="009778FD" w:rsidRDefault="005D3A98" w:rsidP="00976A9B">
            <w:pPr>
              <w:pStyle w:val="ListParagraph"/>
              <w:numPr>
                <w:ilvl w:val="0"/>
                <w:numId w:val="26"/>
              </w:numPr>
              <w:spacing w:after="0" w:line="240" w:lineRule="auto"/>
              <w:rPr>
                <w:rFonts w:ascii="Times New Roman" w:hAnsi="Times New Roman"/>
                <w:sz w:val="20"/>
                <w:szCs w:val="20"/>
                <w:lang w:val="sq-AL"/>
              </w:rPr>
            </w:pPr>
            <w:r w:rsidRPr="009778FD">
              <w:rPr>
                <w:rFonts w:ascii="Times New Roman" w:hAnsi="Times New Roman"/>
                <w:sz w:val="20"/>
                <w:szCs w:val="20"/>
                <w:lang w:val="sq-AL"/>
              </w:rPr>
              <w:t>Dita e vajzave.</w:t>
            </w:r>
          </w:p>
          <w:p w:rsidR="005D3A98" w:rsidRPr="009778FD" w:rsidRDefault="005D3A98" w:rsidP="00976A9B">
            <w:pPr>
              <w:widowControl w:val="0"/>
              <w:autoSpaceDE w:val="0"/>
              <w:autoSpaceDN w:val="0"/>
              <w:adjustRightInd w:val="0"/>
              <w:spacing w:after="0" w:line="240" w:lineRule="auto"/>
              <w:rPr>
                <w:rFonts w:ascii="Times New Roman" w:hAnsi="Times New Roman"/>
                <w:sz w:val="20"/>
                <w:szCs w:val="20"/>
                <w:lang w:val="sq-AL"/>
              </w:rPr>
            </w:pPr>
          </w:p>
          <w:p w:rsidR="005D3A98" w:rsidRPr="009778FD" w:rsidRDefault="005D3A98" w:rsidP="00976A9B">
            <w:pPr>
              <w:widowControl w:val="0"/>
              <w:autoSpaceDE w:val="0"/>
              <w:autoSpaceDN w:val="0"/>
              <w:adjustRightInd w:val="0"/>
              <w:spacing w:after="0" w:line="240" w:lineRule="auto"/>
              <w:rPr>
                <w:rFonts w:ascii="Times New Roman" w:hAnsi="Times New Roman"/>
                <w:sz w:val="20"/>
                <w:szCs w:val="20"/>
                <w:lang w:val="sq-AL"/>
              </w:rPr>
            </w:pPr>
            <w:r w:rsidRPr="009778FD">
              <w:rPr>
                <w:rFonts w:ascii="Times New Roman" w:hAnsi="Times New Roman"/>
                <w:sz w:val="20"/>
                <w:szCs w:val="20"/>
                <w:lang w:val="sq-AL"/>
              </w:rPr>
              <w:t>Për shkak të pandemisë gjat</w:t>
            </w:r>
            <w:r w:rsidR="003A65C5" w:rsidRPr="009778FD">
              <w:rPr>
                <w:rFonts w:ascii="Times New Roman" w:hAnsi="Times New Roman"/>
                <w:sz w:val="20"/>
                <w:szCs w:val="20"/>
                <w:lang w:val="sq-AL"/>
              </w:rPr>
              <w:t>ë</w:t>
            </w:r>
            <w:r w:rsidRPr="009778FD">
              <w:rPr>
                <w:rFonts w:ascii="Times New Roman" w:hAnsi="Times New Roman"/>
                <w:sz w:val="20"/>
                <w:szCs w:val="20"/>
                <w:lang w:val="sq-AL"/>
              </w:rPr>
              <w:t xml:space="preserve"> 2020 janë organizuar online  tri ngjarjet.</w:t>
            </w:r>
          </w:p>
          <w:p w:rsidR="005D3A98" w:rsidRPr="009778FD" w:rsidRDefault="005D3A98" w:rsidP="00976A9B">
            <w:pPr>
              <w:spacing w:after="0" w:line="240" w:lineRule="auto"/>
              <w:ind w:left="360"/>
              <w:rPr>
                <w:rFonts w:ascii="Times New Roman" w:hAnsi="Times New Roman"/>
                <w:sz w:val="20"/>
                <w:szCs w:val="20"/>
                <w:lang w:val="sq-AL"/>
              </w:rPr>
            </w:pPr>
          </w:p>
          <w:p w:rsidR="005D3A98" w:rsidRPr="009778FD" w:rsidRDefault="005D3A98" w:rsidP="00976A9B">
            <w:pPr>
              <w:spacing w:after="0" w:line="240" w:lineRule="auto"/>
              <w:rPr>
                <w:rFonts w:ascii="Times New Roman" w:hAnsi="Times New Roman"/>
                <w:sz w:val="20"/>
                <w:szCs w:val="20"/>
                <w:lang w:val="sq-AL"/>
              </w:rPr>
            </w:pPr>
          </w:p>
          <w:p w:rsidR="005D3A98" w:rsidRPr="009778FD" w:rsidRDefault="005D3A98" w:rsidP="00976A9B">
            <w:pPr>
              <w:spacing w:after="0" w:line="240" w:lineRule="auto"/>
              <w:rPr>
                <w:rFonts w:ascii="Times New Roman" w:hAnsi="Times New Roman"/>
                <w:sz w:val="20"/>
                <w:szCs w:val="20"/>
                <w:lang w:val="sq-AL"/>
              </w:rPr>
            </w:pPr>
            <w:r w:rsidRPr="009778FD">
              <w:rPr>
                <w:rFonts w:ascii="Times New Roman" w:hAnsi="Times New Roman"/>
                <w:sz w:val="20"/>
                <w:szCs w:val="20"/>
                <w:lang w:val="sq-AL"/>
              </w:rPr>
              <w:t>Po ashtu, ka pasur promovime te arsimit profesional përmes zyrave të karrieres nëpër disa qytete si Ferizaj, Prizren, Vushtrri etj.</w:t>
            </w:r>
          </w:p>
          <w:p w:rsidR="005D3A98" w:rsidRPr="009778FD" w:rsidRDefault="005D3A98" w:rsidP="00976A9B">
            <w:pPr>
              <w:widowControl w:val="0"/>
              <w:autoSpaceDE w:val="0"/>
              <w:autoSpaceDN w:val="0"/>
              <w:adjustRightInd w:val="0"/>
              <w:spacing w:after="0" w:line="240" w:lineRule="auto"/>
              <w:rPr>
                <w:rFonts w:ascii="Times New Roman" w:hAnsi="Times New Roman"/>
                <w:sz w:val="20"/>
                <w:szCs w:val="20"/>
                <w:lang w:val="sq-AL"/>
              </w:rPr>
            </w:pPr>
          </w:p>
          <w:p w:rsidR="005D3A98" w:rsidRPr="009778FD" w:rsidRDefault="005D3A98" w:rsidP="00976A9B">
            <w:pPr>
              <w:widowControl w:val="0"/>
              <w:autoSpaceDE w:val="0"/>
              <w:autoSpaceDN w:val="0"/>
              <w:adjustRightInd w:val="0"/>
              <w:spacing w:after="0" w:line="240" w:lineRule="auto"/>
              <w:rPr>
                <w:rFonts w:ascii="Times New Roman" w:hAnsi="Times New Roman"/>
                <w:sz w:val="20"/>
                <w:szCs w:val="20"/>
                <w:lang w:val="sq-AL"/>
              </w:rPr>
            </w:pPr>
            <w:r w:rsidRPr="009778FD">
              <w:rPr>
                <w:rFonts w:ascii="Times New Roman" w:hAnsi="Times New Roman"/>
                <w:sz w:val="20"/>
                <w:szCs w:val="20"/>
                <w:lang w:val="sq-AL"/>
              </w:rPr>
              <w:t xml:space="preserve">Sipas raportimit të indikatorëve, janë organizuar </w:t>
            </w:r>
            <w:r w:rsidRPr="009778FD">
              <w:rPr>
                <w:rFonts w:ascii="Times New Roman" w:hAnsi="Times New Roman"/>
                <w:b/>
                <w:bCs/>
                <w:sz w:val="20"/>
                <w:szCs w:val="20"/>
                <w:u w:val="single"/>
                <w:lang w:val="sq-AL"/>
              </w:rPr>
              <w:t>katër (4) fushata/evente</w:t>
            </w:r>
            <w:r w:rsidRPr="009778FD">
              <w:rPr>
                <w:rFonts w:ascii="Times New Roman" w:hAnsi="Times New Roman"/>
                <w:sz w:val="20"/>
                <w:szCs w:val="20"/>
                <w:lang w:val="sq-AL"/>
              </w:rPr>
              <w:t xml:space="preserve"> vetëdijësuse: Panairi i punës, panairi i firmave ushtrimore, dita e vajzave dhe dita e dyerve te hapura. Çdo vit komunat dhe shkollat organizojnë edhe fushata të tjera.</w:t>
            </w:r>
          </w:p>
          <w:p w:rsidR="005D3A98" w:rsidRPr="00B82570" w:rsidRDefault="005D3A98" w:rsidP="00976A9B">
            <w:pPr>
              <w:widowControl w:val="0"/>
              <w:autoSpaceDE w:val="0"/>
              <w:autoSpaceDN w:val="0"/>
              <w:adjustRightInd w:val="0"/>
              <w:spacing w:after="0" w:line="240" w:lineRule="auto"/>
              <w:rPr>
                <w:rFonts w:ascii="Times New Roman" w:hAnsi="Times New Roman"/>
                <w:color w:val="FF0000"/>
                <w:sz w:val="20"/>
                <w:szCs w:val="20"/>
                <w:lang w:val="sq-AL"/>
              </w:rPr>
            </w:pPr>
          </w:p>
          <w:p w:rsidR="005D3A98" w:rsidRPr="00285997" w:rsidRDefault="005D3A98" w:rsidP="00976A9B">
            <w:pPr>
              <w:widowControl w:val="0"/>
              <w:autoSpaceDE w:val="0"/>
              <w:autoSpaceDN w:val="0"/>
              <w:adjustRightInd w:val="0"/>
              <w:spacing w:after="0" w:line="240" w:lineRule="auto"/>
              <w:rPr>
                <w:rFonts w:ascii="Times New Roman" w:hAnsi="Times New Roman"/>
                <w:color w:val="FF0000"/>
                <w:lang w:val="sq-AL"/>
              </w:rPr>
            </w:pP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2"/>
              <w:gridCol w:w="1201"/>
              <w:gridCol w:w="1202"/>
            </w:tblGrid>
            <w:tr w:rsidR="005D3A98" w:rsidRPr="00285997" w:rsidTr="003A65C5">
              <w:trPr>
                <w:trHeight w:val="234"/>
              </w:trPr>
              <w:tc>
                <w:tcPr>
                  <w:tcW w:w="1666" w:type="pct"/>
                  <w:shd w:val="clear" w:color="auto" w:fill="92D050"/>
                </w:tcPr>
                <w:p w:rsidR="005D3A98" w:rsidRPr="00285997" w:rsidRDefault="005D3A98" w:rsidP="00976A9B">
                  <w:pPr>
                    <w:jc w:val="center"/>
                    <w:rPr>
                      <w:rFonts w:ascii="Times New Roman" w:hAnsi="Times New Roman"/>
                      <w:b/>
                      <w:bCs/>
                      <w:color w:val="FF0000"/>
                      <w:u w:val="single"/>
                    </w:rPr>
                  </w:pPr>
                  <w:r>
                    <w:rPr>
                      <w:rFonts w:ascii="Times New Roman" w:hAnsi="Times New Roman"/>
                      <w:b/>
                      <w:bCs/>
                      <w:color w:val="FF0000"/>
                      <w:sz w:val="20"/>
                      <w:szCs w:val="20"/>
                      <w:u w:val="single"/>
                    </w:rPr>
                    <w:t>Plotësisht e realizuar</w:t>
                  </w:r>
                </w:p>
              </w:tc>
              <w:tc>
                <w:tcPr>
                  <w:tcW w:w="1666" w:type="pct"/>
                  <w:shd w:val="clear" w:color="auto" w:fill="auto"/>
                </w:tcPr>
                <w:p w:rsidR="005D3A98" w:rsidRPr="00285997" w:rsidRDefault="005D3A98" w:rsidP="00976A9B">
                  <w:pPr>
                    <w:jc w:val="center"/>
                    <w:rPr>
                      <w:rFonts w:ascii="Times New Roman" w:hAnsi="Times New Roman"/>
                      <w:b/>
                      <w:bCs/>
                      <w:color w:val="FF0000"/>
                      <w:sz w:val="20"/>
                      <w:szCs w:val="20"/>
                      <w:u w:val="single"/>
                    </w:rPr>
                  </w:pPr>
                </w:p>
              </w:tc>
              <w:tc>
                <w:tcPr>
                  <w:tcW w:w="1667" w:type="pct"/>
                </w:tcPr>
                <w:p w:rsidR="005D3A98" w:rsidRPr="00285997" w:rsidRDefault="005D3A98" w:rsidP="00976A9B">
                  <w:pPr>
                    <w:rPr>
                      <w:rFonts w:ascii="Times New Roman" w:hAnsi="Times New Roman"/>
                      <w:b/>
                      <w:bCs/>
                      <w:color w:val="FF0000"/>
                      <w:u w:val="single"/>
                    </w:rPr>
                  </w:pPr>
                </w:p>
              </w:tc>
            </w:tr>
          </w:tbl>
          <w:p w:rsidR="005D3A98" w:rsidRPr="00285997" w:rsidRDefault="005D3A98" w:rsidP="00976A9B">
            <w:pPr>
              <w:widowControl w:val="0"/>
              <w:autoSpaceDE w:val="0"/>
              <w:autoSpaceDN w:val="0"/>
              <w:adjustRightInd w:val="0"/>
              <w:spacing w:after="0" w:line="240" w:lineRule="auto"/>
              <w:rPr>
                <w:rFonts w:ascii="Times New Roman" w:hAnsi="Times New Roman"/>
                <w:color w:val="FF0000"/>
                <w:lang w:val="sq-AL"/>
              </w:rPr>
            </w:pPr>
          </w:p>
        </w:tc>
      </w:tr>
      <w:tr w:rsidR="005D3A98" w:rsidRPr="006D67A5" w:rsidTr="00976A9B">
        <w:trPr>
          <w:trHeight w:val="659"/>
        </w:trPr>
        <w:tc>
          <w:tcPr>
            <w:tcW w:w="1337" w:type="pct"/>
          </w:tcPr>
          <w:p w:rsidR="005D3A98" w:rsidRPr="0031642B" w:rsidRDefault="005D3A98" w:rsidP="00976A9B">
            <w:pPr>
              <w:spacing w:after="0" w:line="240" w:lineRule="auto"/>
              <w:contextualSpacing/>
              <w:jc w:val="both"/>
              <w:rPr>
                <w:rFonts w:ascii="Times New Roman" w:eastAsia="Times New Roman" w:hAnsi="Times New Roman"/>
                <w:b/>
                <w:lang w:val="sq-AL"/>
              </w:rPr>
            </w:pPr>
            <w:r>
              <w:rPr>
                <w:rFonts w:ascii="Times New Roman" w:eastAsia="Times New Roman" w:hAnsi="Times New Roman"/>
                <w:b/>
                <w:lang w:val="sq-AL"/>
              </w:rPr>
              <w:lastRenderedPageBreak/>
              <w:t>3.9</w:t>
            </w:r>
            <w:r w:rsidRPr="0031642B">
              <w:rPr>
                <w:rFonts w:ascii="Times New Roman" w:eastAsia="Times New Roman" w:hAnsi="Times New Roman"/>
                <w:b/>
                <w:lang w:val="sq-AL"/>
              </w:rPr>
              <w:t>. Rritja e numrit të Qendrave për Këshillim dhe Orientim në Karrierë dhe zbatimi i koncepteve sipas Kurrikulës Bërthamë</w:t>
            </w:r>
          </w:p>
          <w:p w:rsidR="005D3A98" w:rsidRPr="0031642B" w:rsidRDefault="005D3A98" w:rsidP="00976A9B">
            <w:pPr>
              <w:spacing w:after="0" w:line="240" w:lineRule="auto"/>
              <w:contextualSpacing/>
              <w:jc w:val="both"/>
              <w:rPr>
                <w:rFonts w:ascii="Times New Roman" w:eastAsia="Times New Roman" w:hAnsi="Times New Roman"/>
                <w:b/>
                <w:lang w:val="sq-AL"/>
              </w:rPr>
            </w:pPr>
          </w:p>
          <w:p w:rsidR="005D3A98" w:rsidRPr="0031642B" w:rsidRDefault="005D3A98" w:rsidP="00976A9B">
            <w:pPr>
              <w:spacing w:after="0" w:line="240" w:lineRule="auto"/>
              <w:contextualSpacing/>
              <w:jc w:val="both"/>
              <w:rPr>
                <w:rFonts w:ascii="Times New Roman" w:eastAsia="Times New Roman" w:hAnsi="Times New Roman"/>
                <w:lang w:val="sq-AL"/>
              </w:rPr>
            </w:pPr>
            <w:r w:rsidRPr="0031642B">
              <w:rPr>
                <w:rFonts w:ascii="Times New Roman" w:eastAsia="Times New Roman" w:hAnsi="Times New Roman"/>
                <w:lang w:val="sq-AL"/>
              </w:rPr>
              <w:t>- Caktimi i këshilltarëve të karrierës në shkolla</w:t>
            </w:r>
          </w:p>
          <w:p w:rsidR="005D3A98" w:rsidRPr="0031642B" w:rsidRDefault="005D3A98" w:rsidP="00976A9B">
            <w:pPr>
              <w:spacing w:after="0" w:line="240" w:lineRule="auto"/>
              <w:contextualSpacing/>
              <w:jc w:val="both"/>
              <w:rPr>
                <w:rFonts w:ascii="Times New Roman" w:eastAsia="Times New Roman" w:hAnsi="Times New Roman"/>
                <w:lang w:val="sq-AL"/>
              </w:rPr>
            </w:pPr>
          </w:p>
          <w:p w:rsidR="005D3A98" w:rsidRPr="0031642B" w:rsidRDefault="005D3A98" w:rsidP="00976A9B">
            <w:pPr>
              <w:spacing w:after="0" w:line="240" w:lineRule="auto"/>
              <w:contextualSpacing/>
              <w:jc w:val="both"/>
              <w:rPr>
                <w:rFonts w:ascii="Times New Roman" w:eastAsia="Times New Roman" w:hAnsi="Times New Roman"/>
                <w:lang w:val="sq-AL"/>
              </w:rPr>
            </w:pPr>
            <w:r w:rsidRPr="0031642B">
              <w:rPr>
                <w:rFonts w:ascii="Times New Roman" w:eastAsia="Times New Roman" w:hAnsi="Times New Roman"/>
                <w:lang w:val="sq-AL"/>
              </w:rPr>
              <w:t>- Trajnimi i mësimdhënësve për këshillim dhe orientim në karrierë për të rinjtë</w:t>
            </w:r>
          </w:p>
        </w:tc>
        <w:tc>
          <w:tcPr>
            <w:tcW w:w="356" w:type="pct"/>
            <w:shd w:val="clear" w:color="auto" w:fill="auto"/>
          </w:tcPr>
          <w:p w:rsidR="005D3A98" w:rsidRPr="0031642B" w:rsidRDefault="005D3A98" w:rsidP="00976A9B">
            <w:pPr>
              <w:spacing w:after="0" w:line="240" w:lineRule="auto"/>
              <w:jc w:val="center"/>
              <w:rPr>
                <w:rFonts w:ascii="Times New Roman" w:hAnsi="Times New Roman"/>
                <w:bCs/>
                <w:lang w:val="sq-AL"/>
              </w:rPr>
            </w:pPr>
            <w:r w:rsidRPr="0031642B">
              <w:rPr>
                <w:rFonts w:ascii="Times New Roman" w:hAnsi="Times New Roman"/>
                <w:bCs/>
                <w:lang w:val="sq-AL"/>
              </w:rPr>
              <w:t>201</w:t>
            </w:r>
            <w:r>
              <w:rPr>
                <w:rFonts w:ascii="Times New Roman" w:hAnsi="Times New Roman"/>
                <w:bCs/>
                <w:lang w:val="sq-AL"/>
              </w:rPr>
              <w:t>8</w:t>
            </w:r>
            <w:r w:rsidRPr="0031642B">
              <w:rPr>
                <w:rFonts w:ascii="Times New Roman" w:hAnsi="Times New Roman"/>
                <w:bCs/>
                <w:lang w:val="sq-AL"/>
              </w:rPr>
              <w:t xml:space="preserve"> - 2019</w:t>
            </w:r>
          </w:p>
        </w:tc>
        <w:tc>
          <w:tcPr>
            <w:tcW w:w="302" w:type="pct"/>
            <w:tcBorders>
              <w:top w:val="single" w:sz="8" w:space="0" w:color="auto"/>
              <w:left w:val="single" w:sz="8" w:space="0" w:color="auto"/>
              <w:bottom w:val="single" w:sz="8" w:space="0" w:color="000000"/>
              <w:right w:val="single" w:sz="8" w:space="0" w:color="auto"/>
            </w:tcBorders>
            <w:shd w:val="clear" w:color="auto" w:fill="auto"/>
          </w:tcPr>
          <w:p w:rsidR="005D3A98" w:rsidRPr="0031642B" w:rsidRDefault="005D3A98" w:rsidP="00976A9B">
            <w:pPr>
              <w:spacing w:after="0" w:line="240" w:lineRule="auto"/>
              <w:jc w:val="center"/>
              <w:rPr>
                <w:rFonts w:ascii="Times New Roman" w:hAnsi="Times New Roman"/>
                <w:bCs/>
                <w:lang w:val="sq-AL"/>
              </w:rPr>
            </w:pPr>
            <w:r w:rsidRPr="0031642B">
              <w:rPr>
                <w:rFonts w:ascii="Times New Roman" w:hAnsi="Times New Roman"/>
                <w:bCs/>
                <w:lang w:val="sq-AL"/>
              </w:rPr>
              <w:t>145,512 EUR</w:t>
            </w:r>
          </w:p>
        </w:tc>
        <w:tc>
          <w:tcPr>
            <w:tcW w:w="518" w:type="pct"/>
            <w:shd w:val="clear" w:color="auto" w:fill="auto"/>
          </w:tcPr>
          <w:p w:rsidR="005D3A98" w:rsidRPr="0031642B" w:rsidRDefault="005D3A98" w:rsidP="00976A9B">
            <w:pPr>
              <w:spacing w:after="0" w:line="240" w:lineRule="auto"/>
              <w:jc w:val="center"/>
              <w:rPr>
                <w:rFonts w:ascii="Times New Roman" w:hAnsi="Times New Roman"/>
                <w:bCs/>
                <w:lang w:val="sq-AL"/>
              </w:rPr>
            </w:pPr>
            <w:r w:rsidRPr="0031642B">
              <w:rPr>
                <w:rFonts w:ascii="Times New Roman" w:hAnsi="Times New Roman"/>
                <w:bCs/>
                <w:lang w:val="sq-AL"/>
              </w:rPr>
              <w:t>144,000 EUR</w:t>
            </w:r>
          </w:p>
          <w:p w:rsidR="005D3A98" w:rsidRPr="0031642B" w:rsidRDefault="005D3A98" w:rsidP="00976A9B">
            <w:pPr>
              <w:spacing w:after="0" w:line="240" w:lineRule="auto"/>
              <w:jc w:val="center"/>
              <w:rPr>
                <w:rFonts w:ascii="Times New Roman" w:hAnsi="Times New Roman"/>
                <w:bCs/>
                <w:lang w:val="sq-AL"/>
              </w:rPr>
            </w:pPr>
            <w:r w:rsidRPr="0031642B">
              <w:rPr>
                <w:rFonts w:ascii="Times New Roman" w:hAnsi="Times New Roman"/>
                <w:bCs/>
                <w:lang w:val="sq-AL"/>
              </w:rPr>
              <w:t>Buxheti i Kosovës</w:t>
            </w:r>
            <w:r w:rsidRPr="0031642B">
              <w:rPr>
                <w:rFonts w:ascii="Times New Roman" w:hAnsi="Times New Roman"/>
                <w:bCs/>
                <w:lang w:val="sq-AL"/>
              </w:rPr>
              <w:br/>
            </w:r>
            <w:r w:rsidRPr="0031642B">
              <w:rPr>
                <w:rFonts w:ascii="Times New Roman" w:hAnsi="Times New Roman"/>
                <w:bCs/>
                <w:lang w:val="sq-AL"/>
              </w:rPr>
              <w:br/>
              <w:t>1,512 EUR</w:t>
            </w:r>
            <w:r w:rsidRPr="0031642B">
              <w:rPr>
                <w:rFonts w:ascii="Times New Roman" w:hAnsi="Times New Roman"/>
                <w:bCs/>
                <w:lang w:val="sq-AL"/>
              </w:rPr>
              <w:br/>
              <w:t>Donatorët</w:t>
            </w:r>
          </w:p>
        </w:tc>
        <w:tc>
          <w:tcPr>
            <w:tcW w:w="383" w:type="pct"/>
            <w:shd w:val="clear" w:color="auto" w:fill="auto"/>
          </w:tcPr>
          <w:p w:rsidR="005D3A98" w:rsidRPr="0031642B" w:rsidRDefault="005D3A98" w:rsidP="00976A9B">
            <w:pPr>
              <w:widowControl w:val="0"/>
              <w:autoSpaceDE w:val="0"/>
              <w:autoSpaceDN w:val="0"/>
              <w:adjustRightInd w:val="0"/>
              <w:spacing w:after="0" w:line="240" w:lineRule="auto"/>
              <w:jc w:val="center"/>
              <w:rPr>
                <w:rFonts w:ascii="Times New Roman" w:hAnsi="Times New Roman"/>
                <w:lang w:val="sq-AL"/>
              </w:rPr>
            </w:pPr>
            <w:r w:rsidRPr="0031642B">
              <w:rPr>
                <w:rFonts w:ascii="Times New Roman" w:hAnsi="Times New Roman"/>
                <w:lang w:val="sq-AL"/>
              </w:rPr>
              <w:t>Divizioni për arsim profesional dhe për të rritur (MASHT)</w:t>
            </w:r>
          </w:p>
        </w:tc>
        <w:tc>
          <w:tcPr>
            <w:tcW w:w="355" w:type="pct"/>
          </w:tcPr>
          <w:p w:rsidR="005D3A98" w:rsidRPr="0031642B" w:rsidRDefault="005D3A98" w:rsidP="00976A9B">
            <w:pPr>
              <w:widowControl w:val="0"/>
              <w:autoSpaceDE w:val="0"/>
              <w:autoSpaceDN w:val="0"/>
              <w:adjustRightInd w:val="0"/>
              <w:spacing w:after="0" w:line="240" w:lineRule="auto"/>
              <w:jc w:val="center"/>
              <w:rPr>
                <w:rFonts w:ascii="Times New Roman" w:hAnsi="Times New Roman"/>
                <w:lang w:val="sq-AL"/>
              </w:rPr>
            </w:pPr>
            <w:r w:rsidRPr="0031642B">
              <w:rPr>
                <w:rFonts w:ascii="Times New Roman" w:hAnsi="Times New Roman"/>
                <w:lang w:val="sq-AL"/>
              </w:rPr>
              <w:t>Komunat</w:t>
            </w:r>
            <w:r w:rsidRPr="0031642B">
              <w:rPr>
                <w:rFonts w:ascii="Times New Roman" w:hAnsi="Times New Roman"/>
                <w:lang w:val="sq-AL"/>
              </w:rPr>
              <w:br/>
            </w:r>
            <w:r w:rsidRPr="0031642B">
              <w:rPr>
                <w:rFonts w:ascii="Times New Roman" w:hAnsi="Times New Roman"/>
                <w:lang w:val="sq-AL"/>
              </w:rPr>
              <w:br/>
              <w:t>Donatorët</w:t>
            </w:r>
          </w:p>
        </w:tc>
        <w:tc>
          <w:tcPr>
            <w:tcW w:w="410" w:type="pct"/>
          </w:tcPr>
          <w:p w:rsidR="005D3A98" w:rsidRDefault="005D3A98" w:rsidP="00976A9B">
            <w:pPr>
              <w:widowControl w:val="0"/>
              <w:autoSpaceDE w:val="0"/>
              <w:autoSpaceDN w:val="0"/>
              <w:adjustRightInd w:val="0"/>
              <w:spacing w:after="0" w:line="240" w:lineRule="auto"/>
              <w:rPr>
                <w:rFonts w:ascii="Times New Roman" w:hAnsi="Times New Roman"/>
                <w:bCs/>
                <w:lang w:val="sq-AL"/>
              </w:rPr>
            </w:pPr>
            <w:r w:rsidRPr="00314C98">
              <w:rPr>
                <w:rFonts w:ascii="Times New Roman" w:hAnsi="Times New Roman"/>
                <w:bCs/>
                <w:lang w:val="sq-AL"/>
              </w:rPr>
              <w:t>30 shkolla kanë të angazhuar këshilltarët e karrierës</w:t>
            </w:r>
          </w:p>
          <w:p w:rsidR="005D3A98" w:rsidRDefault="005D3A98" w:rsidP="00976A9B">
            <w:pPr>
              <w:widowControl w:val="0"/>
              <w:autoSpaceDE w:val="0"/>
              <w:autoSpaceDN w:val="0"/>
              <w:adjustRightInd w:val="0"/>
              <w:spacing w:after="0" w:line="240" w:lineRule="auto"/>
              <w:rPr>
                <w:rFonts w:ascii="Times New Roman" w:hAnsi="Times New Roman"/>
                <w:bCs/>
                <w:lang w:val="sq-AL"/>
              </w:rPr>
            </w:pPr>
          </w:p>
          <w:p w:rsidR="005D3A98" w:rsidRPr="0031642B" w:rsidRDefault="005D3A98" w:rsidP="00976A9B">
            <w:pPr>
              <w:widowControl w:val="0"/>
              <w:autoSpaceDE w:val="0"/>
              <w:autoSpaceDN w:val="0"/>
              <w:adjustRightInd w:val="0"/>
              <w:spacing w:after="0" w:line="240" w:lineRule="auto"/>
              <w:rPr>
                <w:rFonts w:ascii="Times New Roman" w:hAnsi="Times New Roman"/>
                <w:bCs/>
                <w:lang w:val="sq-AL"/>
              </w:rPr>
            </w:pPr>
            <w:r w:rsidRPr="00314C98">
              <w:rPr>
                <w:rFonts w:ascii="Times New Roman" w:hAnsi="Times New Roman"/>
                <w:bCs/>
                <w:lang w:val="sq-AL"/>
              </w:rPr>
              <w:t>60 mësimdhënës janë trajnuar për këshillim dhe orientim karrierë të rinjëve</w:t>
            </w:r>
          </w:p>
        </w:tc>
        <w:tc>
          <w:tcPr>
            <w:tcW w:w="1339" w:type="pct"/>
          </w:tcPr>
          <w:p w:rsidR="005D3A98" w:rsidRPr="009778FD" w:rsidRDefault="005D3A98" w:rsidP="00976A9B">
            <w:pPr>
              <w:spacing w:after="0" w:line="240" w:lineRule="auto"/>
              <w:rPr>
                <w:rFonts w:ascii="Times New Roman" w:hAnsi="Times New Roman"/>
                <w:sz w:val="20"/>
                <w:szCs w:val="20"/>
                <w:lang w:val="sq-AL"/>
              </w:rPr>
            </w:pPr>
            <w:r w:rsidRPr="009778FD">
              <w:rPr>
                <w:rFonts w:ascii="Times New Roman" w:hAnsi="Times New Roman"/>
                <w:sz w:val="20"/>
                <w:szCs w:val="20"/>
                <w:lang w:val="sq-AL"/>
              </w:rPr>
              <w:t xml:space="preserve">Gjatë 2019, </w:t>
            </w:r>
            <w:r w:rsidRPr="009778FD">
              <w:rPr>
                <w:rFonts w:ascii="Times New Roman" w:hAnsi="Times New Roman"/>
                <w:b/>
                <w:sz w:val="20"/>
                <w:szCs w:val="20"/>
                <w:u w:val="single"/>
                <w:lang w:val="sq-AL"/>
              </w:rPr>
              <w:t>caktimi i këshilltarëve</w:t>
            </w:r>
            <w:r w:rsidRPr="009778FD">
              <w:rPr>
                <w:rFonts w:ascii="Times New Roman" w:hAnsi="Times New Roman"/>
                <w:sz w:val="20"/>
                <w:szCs w:val="20"/>
                <w:lang w:val="sq-AL"/>
              </w:rPr>
              <w:t xml:space="preserve"> në shkolla ka filluar të zbatohet, por është përgjegjësi e komunave t’i punësojnë, ndërsa MASHT i ka trajnuar dhe kualifkuar.</w:t>
            </w:r>
          </w:p>
          <w:p w:rsidR="005D3A98" w:rsidRPr="009778FD" w:rsidRDefault="005D3A98" w:rsidP="00976A9B">
            <w:pPr>
              <w:spacing w:after="0" w:line="240" w:lineRule="auto"/>
              <w:rPr>
                <w:rFonts w:ascii="Times New Roman" w:hAnsi="Times New Roman"/>
                <w:sz w:val="20"/>
                <w:szCs w:val="20"/>
                <w:lang w:val="sq-AL"/>
              </w:rPr>
            </w:pPr>
          </w:p>
          <w:p w:rsidR="005D3A98" w:rsidRPr="009778FD" w:rsidRDefault="005D3A98" w:rsidP="00976A9B">
            <w:pPr>
              <w:rPr>
                <w:rFonts w:ascii="Times New Roman" w:hAnsi="Times New Roman" w:cs="Times New Roman"/>
                <w:bCs/>
                <w:lang w:eastAsia="en-GB"/>
              </w:rPr>
            </w:pPr>
            <w:r w:rsidRPr="009778FD">
              <w:rPr>
                <w:rFonts w:ascii="Times New Roman" w:hAnsi="Times New Roman"/>
                <w:sz w:val="20"/>
                <w:szCs w:val="20"/>
                <w:lang w:val="sq-AL"/>
              </w:rPr>
              <w:t xml:space="preserve">Për sfond, gjatë 2018, janë: (i) </w:t>
            </w:r>
            <w:r w:rsidRPr="009778FD">
              <w:rPr>
                <w:rFonts w:ascii="Times New Roman" w:hAnsi="Times New Roman"/>
                <w:b/>
                <w:bCs/>
                <w:sz w:val="20"/>
                <w:szCs w:val="20"/>
                <w:u w:val="single"/>
                <w:lang w:val="sq-AL"/>
              </w:rPr>
              <w:t>themeluar 3 qendra të karrierës në shkollat profesionale</w:t>
            </w:r>
            <w:r w:rsidRPr="009778FD">
              <w:rPr>
                <w:rFonts w:ascii="Times New Roman" w:hAnsi="Times New Roman"/>
                <w:sz w:val="20"/>
                <w:szCs w:val="20"/>
                <w:lang w:val="sq-AL"/>
              </w:rPr>
              <w:t xml:space="preserve"> (Gjakovë, Kaçanik dhe Pejë); (ii) </w:t>
            </w:r>
            <w:r w:rsidRPr="009778FD">
              <w:rPr>
                <w:rFonts w:ascii="Times New Roman" w:hAnsi="Times New Roman"/>
                <w:b/>
                <w:bCs/>
                <w:sz w:val="20"/>
                <w:szCs w:val="20"/>
                <w:u w:val="single"/>
                <w:lang w:val="sq-AL"/>
              </w:rPr>
              <w:t>caktuar 7 mësimdhënës</w:t>
            </w:r>
            <w:r w:rsidRPr="009778FD">
              <w:rPr>
                <w:rFonts w:ascii="Times New Roman" w:hAnsi="Times New Roman"/>
                <w:sz w:val="20"/>
                <w:szCs w:val="20"/>
                <w:lang w:val="sq-AL"/>
              </w:rPr>
              <w:t xml:space="preserve"> për t’u angazhuar  në qendrat për karrierë në bashkëpunim me DKA-të; (iii) </w:t>
            </w:r>
            <w:r w:rsidRPr="009778FD">
              <w:rPr>
                <w:rFonts w:ascii="Times New Roman" w:hAnsi="Times New Roman"/>
                <w:b/>
                <w:bCs/>
                <w:sz w:val="20"/>
                <w:szCs w:val="20"/>
                <w:u w:val="single"/>
                <w:lang w:val="sq-AL"/>
              </w:rPr>
              <w:t>këshilltarët e rinj të karriëres i janë nënshtruar trajnimit me kohëzgjatje prej 120 orë</w:t>
            </w:r>
            <w:r w:rsidRPr="009778FD">
              <w:rPr>
                <w:rFonts w:ascii="Times New Roman" w:hAnsi="Times New Roman"/>
                <w:sz w:val="20"/>
                <w:szCs w:val="20"/>
                <w:lang w:val="sq-AL"/>
              </w:rPr>
              <w:t xml:space="preserve"> (3 javë).</w:t>
            </w:r>
            <w:r w:rsidRPr="009778FD">
              <w:rPr>
                <w:rFonts w:ascii="Times New Roman" w:hAnsi="Times New Roman" w:cs="Times New Roman"/>
                <w:bCs/>
                <w:lang w:eastAsia="en-GB"/>
              </w:rPr>
              <w:t xml:space="preserve"> </w:t>
            </w:r>
          </w:p>
          <w:p w:rsidR="005D3A98" w:rsidRPr="009778FD" w:rsidRDefault="005D3A98" w:rsidP="00976A9B">
            <w:pPr>
              <w:rPr>
                <w:rFonts w:ascii="Times New Roman" w:eastAsia="Times New Roman" w:hAnsi="Times New Roman" w:cs="Times New Roman"/>
                <w:bCs/>
                <w:sz w:val="20"/>
                <w:szCs w:val="20"/>
              </w:rPr>
            </w:pPr>
            <w:r w:rsidRPr="009778FD">
              <w:rPr>
                <w:rFonts w:ascii="Times New Roman" w:hAnsi="Times New Roman" w:cs="Times New Roman"/>
                <w:bCs/>
                <w:sz w:val="20"/>
                <w:szCs w:val="20"/>
                <w:lang w:eastAsia="en-GB"/>
              </w:rPr>
              <w:t xml:space="preserve">Gjithashtu </w:t>
            </w:r>
            <w:r w:rsidRPr="009778FD">
              <w:rPr>
                <w:rFonts w:ascii="Times New Roman" w:hAnsi="Times New Roman" w:cs="Times New Roman"/>
                <w:b/>
                <w:bCs/>
                <w:sz w:val="20"/>
                <w:szCs w:val="20"/>
                <w:u w:val="single"/>
                <w:lang w:eastAsia="en-GB"/>
              </w:rPr>
              <w:t>gjat</w:t>
            </w:r>
            <w:r w:rsidR="003A65C5" w:rsidRPr="009778FD">
              <w:rPr>
                <w:rFonts w:ascii="Times New Roman" w:hAnsi="Times New Roman" w:cs="Times New Roman"/>
                <w:b/>
                <w:bCs/>
                <w:sz w:val="20"/>
                <w:szCs w:val="20"/>
                <w:u w:val="single"/>
                <w:lang w:eastAsia="en-GB"/>
              </w:rPr>
              <w:t>ë</w:t>
            </w:r>
            <w:r w:rsidRPr="009778FD">
              <w:rPr>
                <w:rFonts w:ascii="Times New Roman" w:hAnsi="Times New Roman" w:cs="Times New Roman"/>
                <w:b/>
                <w:bCs/>
                <w:sz w:val="20"/>
                <w:szCs w:val="20"/>
                <w:u w:val="single"/>
                <w:lang w:eastAsia="en-GB"/>
              </w:rPr>
              <w:t xml:space="preserve"> vitit 2020 janë hapur në Prishtinë 2 qendra ndërsa  Ferizaj, Malisheve, Prizren, Viti, Skenderaj dhe Vushtrri nga</w:t>
            </w:r>
            <w:r w:rsidRPr="009778FD">
              <w:rPr>
                <w:rFonts w:ascii="Times New Roman" w:hAnsi="Times New Roman" w:cs="Times New Roman"/>
                <w:bCs/>
                <w:sz w:val="20"/>
                <w:szCs w:val="20"/>
                <w:lang w:eastAsia="en-GB"/>
              </w:rPr>
              <w:t xml:space="preserve"> 1.</w:t>
            </w:r>
          </w:p>
          <w:p w:rsidR="005D3A98" w:rsidRPr="009778FD" w:rsidRDefault="005D3A98" w:rsidP="00976A9B">
            <w:pPr>
              <w:spacing w:after="0" w:line="240" w:lineRule="auto"/>
              <w:rPr>
                <w:rFonts w:ascii="Times New Roman" w:hAnsi="Times New Roman"/>
                <w:sz w:val="20"/>
                <w:szCs w:val="20"/>
                <w:lang w:val="sq-AL"/>
              </w:rPr>
            </w:pPr>
            <w:r w:rsidRPr="009778FD">
              <w:rPr>
                <w:rFonts w:ascii="Times New Roman" w:hAnsi="Times New Roman"/>
                <w:sz w:val="20"/>
                <w:szCs w:val="20"/>
                <w:lang w:val="sq-AL"/>
              </w:rPr>
              <w:lastRenderedPageBreak/>
              <w:t xml:space="preserve">Përgjatë vitit 2018, Projekti LuxDev KSV/020 ka ofruar asistencë teknike në </w:t>
            </w:r>
            <w:r w:rsidRPr="009778FD">
              <w:rPr>
                <w:rFonts w:ascii="Times New Roman" w:hAnsi="Times New Roman"/>
                <w:b/>
                <w:bCs/>
                <w:sz w:val="20"/>
                <w:szCs w:val="20"/>
                <w:u w:val="single"/>
                <w:lang w:val="sq-AL"/>
              </w:rPr>
              <w:t>regjistrimin e 40 kandidatëve në shkollimin për nivelin 5 "Këshilltarë në Karrierë"</w:t>
            </w:r>
            <w:r w:rsidRPr="009778FD">
              <w:rPr>
                <w:rFonts w:ascii="Times New Roman" w:hAnsi="Times New Roman"/>
                <w:sz w:val="20"/>
                <w:szCs w:val="20"/>
                <w:lang w:val="sq-AL"/>
              </w:rPr>
              <w:t xml:space="preserve"> në Prishtinë dhe Prizren.</w:t>
            </w:r>
          </w:p>
          <w:p w:rsidR="005D3A98" w:rsidRPr="009778FD" w:rsidRDefault="005D3A98" w:rsidP="00976A9B">
            <w:pPr>
              <w:spacing w:after="0" w:line="240" w:lineRule="auto"/>
              <w:rPr>
                <w:rFonts w:ascii="Times New Roman" w:hAnsi="Times New Roman"/>
                <w:sz w:val="20"/>
                <w:szCs w:val="20"/>
                <w:lang w:val="sq-AL"/>
              </w:rPr>
            </w:pPr>
          </w:p>
          <w:p w:rsidR="005D3A98" w:rsidRPr="009778FD" w:rsidRDefault="005D3A98" w:rsidP="00976A9B">
            <w:pPr>
              <w:spacing w:after="0" w:line="240" w:lineRule="auto"/>
              <w:rPr>
                <w:rFonts w:ascii="Times New Roman" w:hAnsi="Times New Roman"/>
                <w:sz w:val="20"/>
                <w:szCs w:val="20"/>
                <w:lang w:val="sq-AL"/>
              </w:rPr>
            </w:pPr>
            <w:r w:rsidRPr="009778FD">
              <w:rPr>
                <w:rFonts w:ascii="Times New Roman" w:hAnsi="Times New Roman"/>
                <w:sz w:val="20"/>
                <w:szCs w:val="20"/>
                <w:lang w:val="sq-AL"/>
              </w:rPr>
              <w:t xml:space="preserve">Lidhur me indikatorët, gjatë 2019, </w:t>
            </w:r>
            <w:r w:rsidRPr="009778FD">
              <w:rPr>
                <w:rFonts w:ascii="Times New Roman" w:hAnsi="Times New Roman"/>
                <w:b/>
                <w:bCs/>
                <w:sz w:val="20"/>
                <w:szCs w:val="20"/>
                <w:u w:val="single"/>
                <w:lang w:val="sq-AL"/>
              </w:rPr>
              <w:t>numri i këshilltarëve të karrierës të emëruar ishte 30</w:t>
            </w:r>
            <w:r w:rsidRPr="009778FD">
              <w:rPr>
                <w:rFonts w:ascii="Times New Roman" w:hAnsi="Times New Roman"/>
                <w:sz w:val="20"/>
                <w:szCs w:val="20"/>
                <w:lang w:val="sq-AL"/>
              </w:rPr>
              <w:t xml:space="preserve">. Ndërkaq, </w:t>
            </w:r>
            <w:r w:rsidRPr="009778FD">
              <w:rPr>
                <w:rFonts w:ascii="Times New Roman" w:hAnsi="Times New Roman"/>
                <w:b/>
                <w:bCs/>
                <w:sz w:val="20"/>
                <w:szCs w:val="20"/>
                <w:u w:val="single"/>
                <w:lang w:val="sq-AL"/>
              </w:rPr>
              <w:t>numri i mësimdhënësve të trajnuar në këshillimin e karrierës ishte 256.</w:t>
            </w:r>
            <w:r w:rsidRPr="009778FD">
              <w:rPr>
                <w:rFonts w:ascii="Times New Roman" w:hAnsi="Times New Roman"/>
                <w:sz w:val="20"/>
                <w:szCs w:val="20"/>
                <w:lang w:val="sq-AL"/>
              </w:rPr>
              <w:t xml:space="preserve"> </w:t>
            </w:r>
          </w:p>
          <w:p w:rsidR="005D3A98" w:rsidRDefault="005D3A98" w:rsidP="00976A9B">
            <w:pPr>
              <w:spacing w:after="0" w:line="240" w:lineRule="auto"/>
              <w:rPr>
                <w:rFonts w:ascii="Times New Roman" w:hAnsi="Times New Roman"/>
                <w:color w:val="FF0000"/>
                <w:sz w:val="20"/>
                <w:szCs w:val="20"/>
                <w:lang w:val="sq-AL"/>
              </w:rPr>
            </w:pPr>
          </w:p>
          <w:p w:rsidR="005D3A98" w:rsidRDefault="005D3A98" w:rsidP="00976A9B">
            <w:pPr>
              <w:spacing w:after="0" w:line="240" w:lineRule="auto"/>
              <w:rPr>
                <w:rFonts w:ascii="Times New Roman" w:hAnsi="Times New Roman"/>
                <w:color w:val="FF0000"/>
                <w:sz w:val="20"/>
                <w:szCs w:val="20"/>
                <w:lang w:val="sq-AL"/>
              </w:rPr>
            </w:pP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2"/>
              <w:gridCol w:w="1201"/>
              <w:gridCol w:w="1202"/>
            </w:tblGrid>
            <w:tr w:rsidR="005D3A98" w:rsidRPr="009D7D94" w:rsidTr="003A65C5">
              <w:trPr>
                <w:trHeight w:val="234"/>
              </w:trPr>
              <w:tc>
                <w:tcPr>
                  <w:tcW w:w="1666" w:type="pct"/>
                  <w:shd w:val="clear" w:color="auto" w:fill="92D050"/>
                </w:tcPr>
                <w:p w:rsidR="005D3A98" w:rsidRPr="009D7D94" w:rsidRDefault="005D3A98" w:rsidP="00976A9B">
                  <w:pPr>
                    <w:jc w:val="center"/>
                    <w:rPr>
                      <w:rFonts w:ascii="Times New Roman" w:hAnsi="Times New Roman"/>
                      <w:b/>
                      <w:bCs/>
                      <w:color w:val="FF0000"/>
                      <w:sz w:val="20"/>
                      <w:szCs w:val="20"/>
                      <w:u w:val="single"/>
                    </w:rPr>
                  </w:pPr>
                  <w:r>
                    <w:rPr>
                      <w:rFonts w:ascii="Times New Roman" w:hAnsi="Times New Roman"/>
                      <w:b/>
                      <w:bCs/>
                      <w:color w:val="FF0000"/>
                      <w:sz w:val="20"/>
                      <w:szCs w:val="20"/>
                      <w:u w:val="single"/>
                    </w:rPr>
                    <w:t>Plotësisht e realizuar</w:t>
                  </w:r>
                </w:p>
              </w:tc>
              <w:tc>
                <w:tcPr>
                  <w:tcW w:w="1666" w:type="pct"/>
                  <w:shd w:val="clear" w:color="auto" w:fill="auto"/>
                </w:tcPr>
                <w:p w:rsidR="005D3A98" w:rsidRPr="009D7D94" w:rsidRDefault="005D3A98" w:rsidP="00976A9B">
                  <w:pPr>
                    <w:jc w:val="center"/>
                    <w:rPr>
                      <w:rFonts w:ascii="Times New Roman" w:hAnsi="Times New Roman"/>
                      <w:b/>
                      <w:bCs/>
                      <w:color w:val="FF0000"/>
                      <w:sz w:val="20"/>
                      <w:szCs w:val="20"/>
                      <w:u w:val="single"/>
                    </w:rPr>
                  </w:pPr>
                </w:p>
              </w:tc>
              <w:tc>
                <w:tcPr>
                  <w:tcW w:w="1667" w:type="pct"/>
                </w:tcPr>
                <w:p w:rsidR="005D3A98" w:rsidRPr="009D7D94" w:rsidRDefault="005D3A98" w:rsidP="00976A9B">
                  <w:pPr>
                    <w:rPr>
                      <w:rFonts w:ascii="Times New Roman" w:hAnsi="Times New Roman"/>
                      <w:b/>
                      <w:bCs/>
                      <w:color w:val="FF0000"/>
                      <w:sz w:val="20"/>
                      <w:szCs w:val="20"/>
                      <w:u w:val="single"/>
                    </w:rPr>
                  </w:pPr>
                </w:p>
              </w:tc>
            </w:tr>
          </w:tbl>
          <w:p w:rsidR="005D3A98" w:rsidRPr="00293EAC" w:rsidRDefault="005D3A98" w:rsidP="00976A9B">
            <w:pPr>
              <w:spacing w:after="0" w:line="240" w:lineRule="auto"/>
              <w:rPr>
                <w:rFonts w:ascii="Times New Roman" w:hAnsi="Times New Roman"/>
                <w:color w:val="FF0000"/>
                <w:sz w:val="20"/>
                <w:szCs w:val="20"/>
                <w:lang w:val="sq-AL"/>
              </w:rPr>
            </w:pPr>
          </w:p>
        </w:tc>
      </w:tr>
      <w:tr w:rsidR="005D3A98" w:rsidRPr="006D67A5" w:rsidTr="00976A9B">
        <w:trPr>
          <w:trHeight w:val="659"/>
        </w:trPr>
        <w:tc>
          <w:tcPr>
            <w:tcW w:w="1337" w:type="pct"/>
          </w:tcPr>
          <w:p w:rsidR="005D3A98" w:rsidRPr="0031642B" w:rsidRDefault="005D3A98" w:rsidP="00976A9B">
            <w:pPr>
              <w:spacing w:line="240" w:lineRule="auto"/>
              <w:contextualSpacing/>
              <w:jc w:val="both"/>
              <w:rPr>
                <w:rFonts w:ascii="Times New Roman" w:eastAsia="Times New Roman" w:hAnsi="Times New Roman"/>
                <w:b/>
                <w:lang w:val="sq-AL"/>
              </w:rPr>
            </w:pPr>
            <w:r>
              <w:rPr>
                <w:rFonts w:ascii="Times New Roman" w:eastAsia="Times New Roman" w:hAnsi="Times New Roman"/>
                <w:b/>
                <w:lang w:val="sq-AL"/>
              </w:rPr>
              <w:lastRenderedPageBreak/>
              <w:t>3</w:t>
            </w:r>
            <w:r w:rsidRPr="0031642B">
              <w:rPr>
                <w:rFonts w:ascii="Times New Roman" w:eastAsia="Times New Roman" w:hAnsi="Times New Roman"/>
                <w:b/>
                <w:lang w:val="sq-AL"/>
              </w:rPr>
              <w:t>.</w:t>
            </w:r>
            <w:r>
              <w:rPr>
                <w:rFonts w:ascii="Times New Roman" w:eastAsia="Times New Roman" w:hAnsi="Times New Roman"/>
                <w:b/>
                <w:lang w:val="sq-AL"/>
              </w:rPr>
              <w:t>10</w:t>
            </w:r>
            <w:r w:rsidRPr="0031642B">
              <w:rPr>
                <w:rFonts w:ascii="Times New Roman" w:eastAsia="Times New Roman" w:hAnsi="Times New Roman"/>
                <w:b/>
                <w:lang w:val="sq-AL"/>
              </w:rPr>
              <w:t>. Zhvillimi i mekanizmave për përcjelljen e të diplomuarve në shkollat e AAP dhe IAL</w:t>
            </w:r>
          </w:p>
        </w:tc>
        <w:tc>
          <w:tcPr>
            <w:tcW w:w="356" w:type="pct"/>
            <w:shd w:val="clear" w:color="auto" w:fill="auto"/>
          </w:tcPr>
          <w:p w:rsidR="005D3A98" w:rsidRPr="0031642B" w:rsidRDefault="005D3A98" w:rsidP="00976A9B">
            <w:pPr>
              <w:spacing w:line="240" w:lineRule="auto"/>
              <w:jc w:val="center"/>
              <w:rPr>
                <w:rFonts w:ascii="Times New Roman" w:hAnsi="Times New Roman"/>
                <w:bCs/>
                <w:lang w:val="sq-AL"/>
              </w:rPr>
            </w:pPr>
            <w:r>
              <w:rPr>
                <w:rFonts w:ascii="Times New Roman" w:hAnsi="Times New Roman"/>
                <w:bCs/>
                <w:lang w:val="sq-AL"/>
              </w:rPr>
              <w:t xml:space="preserve">TM 3-4 </w:t>
            </w:r>
            <w:r w:rsidRPr="0031642B">
              <w:rPr>
                <w:rFonts w:ascii="Times New Roman" w:hAnsi="Times New Roman"/>
                <w:bCs/>
                <w:lang w:val="sq-AL"/>
              </w:rPr>
              <w:t>201</w:t>
            </w:r>
            <w:r>
              <w:rPr>
                <w:rFonts w:ascii="Times New Roman" w:hAnsi="Times New Roman"/>
                <w:bCs/>
                <w:lang w:val="sq-AL"/>
              </w:rPr>
              <w:t>8</w:t>
            </w:r>
          </w:p>
        </w:tc>
        <w:tc>
          <w:tcPr>
            <w:tcW w:w="302" w:type="pct"/>
            <w:tcBorders>
              <w:top w:val="single" w:sz="8" w:space="0" w:color="auto"/>
              <w:left w:val="single" w:sz="8" w:space="0" w:color="auto"/>
              <w:bottom w:val="single" w:sz="8" w:space="0" w:color="000000"/>
              <w:right w:val="single" w:sz="8" w:space="0" w:color="auto"/>
            </w:tcBorders>
            <w:shd w:val="clear" w:color="auto" w:fill="auto"/>
          </w:tcPr>
          <w:p w:rsidR="005D3A98" w:rsidRPr="0031642B" w:rsidRDefault="005D3A98" w:rsidP="00976A9B">
            <w:pPr>
              <w:spacing w:line="240" w:lineRule="auto"/>
              <w:jc w:val="center"/>
              <w:rPr>
                <w:rFonts w:ascii="Times New Roman" w:hAnsi="Times New Roman"/>
                <w:bCs/>
                <w:lang w:val="sq-AL"/>
              </w:rPr>
            </w:pPr>
            <w:r w:rsidRPr="0031642B">
              <w:rPr>
                <w:rFonts w:ascii="Times New Roman" w:hAnsi="Times New Roman"/>
                <w:bCs/>
                <w:lang w:val="sq-AL"/>
              </w:rPr>
              <w:t>31,000 EUR</w:t>
            </w:r>
          </w:p>
        </w:tc>
        <w:tc>
          <w:tcPr>
            <w:tcW w:w="518" w:type="pct"/>
            <w:shd w:val="clear" w:color="auto" w:fill="auto"/>
          </w:tcPr>
          <w:p w:rsidR="005D3A98" w:rsidRPr="0031642B" w:rsidRDefault="005D3A98" w:rsidP="00976A9B">
            <w:pPr>
              <w:spacing w:line="240" w:lineRule="auto"/>
              <w:jc w:val="center"/>
              <w:rPr>
                <w:rFonts w:ascii="Times New Roman" w:hAnsi="Times New Roman"/>
                <w:bCs/>
                <w:lang w:val="sq-AL"/>
              </w:rPr>
            </w:pPr>
            <w:r w:rsidRPr="0031642B">
              <w:rPr>
                <w:rFonts w:ascii="Times New Roman" w:hAnsi="Times New Roman"/>
                <w:bCs/>
                <w:lang w:val="sq-AL"/>
              </w:rPr>
              <w:t>Donatorët</w:t>
            </w:r>
          </w:p>
        </w:tc>
        <w:tc>
          <w:tcPr>
            <w:tcW w:w="383" w:type="pct"/>
            <w:shd w:val="clear" w:color="auto" w:fill="auto"/>
          </w:tcPr>
          <w:p w:rsidR="005D3A98" w:rsidRPr="0031642B" w:rsidRDefault="005D3A98" w:rsidP="00976A9B">
            <w:pPr>
              <w:widowControl w:val="0"/>
              <w:autoSpaceDE w:val="0"/>
              <w:autoSpaceDN w:val="0"/>
              <w:adjustRightInd w:val="0"/>
              <w:spacing w:after="0" w:line="240" w:lineRule="auto"/>
              <w:jc w:val="center"/>
              <w:rPr>
                <w:rFonts w:ascii="Times New Roman" w:hAnsi="Times New Roman"/>
                <w:lang w:val="sq-AL"/>
              </w:rPr>
            </w:pPr>
            <w:r w:rsidRPr="0031642B">
              <w:rPr>
                <w:rFonts w:ascii="Times New Roman" w:hAnsi="Times New Roman"/>
                <w:lang w:val="sq-AL"/>
              </w:rPr>
              <w:t>Divizioni për arsim profesional dhe për të rritur (MASHT)</w:t>
            </w:r>
          </w:p>
        </w:tc>
        <w:tc>
          <w:tcPr>
            <w:tcW w:w="355" w:type="pct"/>
          </w:tcPr>
          <w:p w:rsidR="005D3A98" w:rsidRPr="0031642B" w:rsidRDefault="005D3A98" w:rsidP="00976A9B">
            <w:pPr>
              <w:widowControl w:val="0"/>
              <w:autoSpaceDE w:val="0"/>
              <w:autoSpaceDN w:val="0"/>
              <w:adjustRightInd w:val="0"/>
              <w:spacing w:line="240" w:lineRule="auto"/>
              <w:jc w:val="center"/>
              <w:rPr>
                <w:rFonts w:ascii="Times New Roman" w:hAnsi="Times New Roman"/>
                <w:lang w:val="sq-AL"/>
              </w:rPr>
            </w:pPr>
            <w:r w:rsidRPr="0031642B">
              <w:rPr>
                <w:rFonts w:ascii="Times New Roman" w:hAnsi="Times New Roman"/>
                <w:lang w:val="sq-AL"/>
              </w:rPr>
              <w:t>Donatorët</w:t>
            </w:r>
          </w:p>
        </w:tc>
        <w:tc>
          <w:tcPr>
            <w:tcW w:w="410" w:type="pct"/>
          </w:tcPr>
          <w:p w:rsidR="005D3A98" w:rsidRPr="0031642B" w:rsidRDefault="005D3A98" w:rsidP="00976A9B">
            <w:pPr>
              <w:widowControl w:val="0"/>
              <w:autoSpaceDE w:val="0"/>
              <w:autoSpaceDN w:val="0"/>
              <w:adjustRightInd w:val="0"/>
              <w:rPr>
                <w:rFonts w:ascii="Times New Roman" w:hAnsi="Times New Roman"/>
                <w:lang w:val="sq-AL"/>
              </w:rPr>
            </w:pPr>
            <w:r w:rsidRPr="00314C98">
              <w:rPr>
                <w:rFonts w:ascii="Times New Roman" w:hAnsi="Times New Roman"/>
                <w:lang w:val="sq-AL"/>
              </w:rPr>
              <w:t>Mekanizmat për përcjelljen e të diplomuarve në shkollat e AAP dhe IAL janë funksional</w:t>
            </w:r>
          </w:p>
        </w:tc>
        <w:tc>
          <w:tcPr>
            <w:tcW w:w="1339" w:type="pct"/>
          </w:tcPr>
          <w:p w:rsidR="005D3A98" w:rsidRPr="009778FD" w:rsidRDefault="005D3A98" w:rsidP="00976A9B">
            <w:pPr>
              <w:spacing w:after="0" w:line="240" w:lineRule="auto"/>
              <w:rPr>
                <w:rFonts w:ascii="Times New Roman" w:hAnsi="Times New Roman"/>
                <w:sz w:val="20"/>
                <w:szCs w:val="20"/>
                <w:lang w:val="sq-AL"/>
              </w:rPr>
            </w:pPr>
            <w:r w:rsidRPr="009778FD">
              <w:rPr>
                <w:rFonts w:ascii="Times New Roman" w:hAnsi="Times New Roman"/>
                <w:sz w:val="20"/>
                <w:szCs w:val="20"/>
                <w:lang w:val="sq-AL"/>
              </w:rPr>
              <w:t xml:space="preserve">Pas pilotimit </w:t>
            </w:r>
            <w:r w:rsidRPr="009778FD">
              <w:rPr>
                <w:rFonts w:ascii="Times New Roman" w:hAnsi="Times New Roman"/>
                <w:b/>
                <w:sz w:val="20"/>
                <w:szCs w:val="20"/>
                <w:u w:val="single"/>
                <w:lang w:val="sq-AL"/>
              </w:rPr>
              <w:t>janë  hartuar Mekanizmat dhe në shtator pritet të funksionalizimet në të gjitha IAAP ( është pilotuar në 10 shkolla). Ky aktivitete përkrahet nga Lux Dev.</w:t>
            </w:r>
          </w:p>
          <w:p w:rsidR="005D3A98" w:rsidRPr="009778FD" w:rsidRDefault="005D3A98" w:rsidP="00976A9B">
            <w:pPr>
              <w:spacing w:after="0" w:line="240" w:lineRule="auto"/>
              <w:rPr>
                <w:rFonts w:ascii="Times New Roman" w:hAnsi="Times New Roman"/>
                <w:sz w:val="20"/>
                <w:szCs w:val="20"/>
                <w:lang w:val="sq-AL"/>
              </w:rPr>
            </w:pPr>
          </w:p>
          <w:p w:rsidR="005D3A98" w:rsidRPr="009778FD" w:rsidRDefault="005D3A98" w:rsidP="00976A9B">
            <w:pPr>
              <w:spacing w:after="0" w:line="240" w:lineRule="auto"/>
              <w:rPr>
                <w:rFonts w:ascii="Times New Roman" w:hAnsi="Times New Roman"/>
                <w:sz w:val="20"/>
                <w:szCs w:val="20"/>
                <w:lang w:val="sq-AL"/>
              </w:rPr>
            </w:pPr>
            <w:r w:rsidRPr="009778FD">
              <w:rPr>
                <w:rFonts w:ascii="Times New Roman" w:hAnsi="Times New Roman"/>
                <w:sz w:val="20"/>
                <w:szCs w:val="20"/>
                <w:lang w:val="sq-AL"/>
              </w:rPr>
              <w:t xml:space="preserve">Për sfond, gjatë 2018, Projektit LuxDev KSV/020 i është besuar formulimi dhe zbatimi i projektit të financuar nga Komisioni Evropian për </w:t>
            </w:r>
            <w:r w:rsidRPr="009778FD">
              <w:rPr>
                <w:rFonts w:ascii="Times New Roman" w:hAnsi="Times New Roman"/>
                <w:b/>
                <w:bCs/>
                <w:sz w:val="20"/>
                <w:szCs w:val="20"/>
                <w:u w:val="single"/>
                <w:lang w:val="sq-AL"/>
              </w:rPr>
              <w:t>Zhvillimin e Sistemit të Gjurmimit</w:t>
            </w:r>
            <w:r w:rsidRPr="009778FD">
              <w:rPr>
                <w:rFonts w:ascii="Times New Roman" w:hAnsi="Times New Roman"/>
                <w:sz w:val="20"/>
                <w:szCs w:val="20"/>
                <w:lang w:val="sq-AL"/>
              </w:rPr>
              <w:t>.</w:t>
            </w:r>
          </w:p>
          <w:p w:rsidR="005D3A98" w:rsidRPr="009778FD" w:rsidRDefault="005D3A98" w:rsidP="00976A9B">
            <w:pPr>
              <w:spacing w:after="0" w:line="240" w:lineRule="auto"/>
              <w:rPr>
                <w:rFonts w:ascii="Times New Roman" w:hAnsi="Times New Roman"/>
                <w:sz w:val="20"/>
                <w:szCs w:val="20"/>
                <w:lang w:val="sq-AL"/>
              </w:rPr>
            </w:pPr>
          </w:p>
          <w:p w:rsidR="005D3A98" w:rsidRPr="009778FD" w:rsidRDefault="005D3A98" w:rsidP="00976A9B">
            <w:pPr>
              <w:spacing w:after="0" w:line="240" w:lineRule="auto"/>
              <w:rPr>
                <w:rFonts w:ascii="Times New Roman" w:hAnsi="Times New Roman"/>
                <w:sz w:val="20"/>
                <w:szCs w:val="20"/>
                <w:lang w:val="sq-AL"/>
              </w:rPr>
            </w:pPr>
            <w:r w:rsidRPr="009778FD">
              <w:rPr>
                <w:rFonts w:ascii="Times New Roman" w:hAnsi="Times New Roman"/>
                <w:sz w:val="20"/>
                <w:szCs w:val="20"/>
                <w:lang w:val="sq-AL"/>
              </w:rPr>
              <w:t xml:space="preserve">Ndërsa, </w:t>
            </w:r>
            <w:r w:rsidRPr="009778FD">
              <w:rPr>
                <w:rFonts w:ascii="Times New Roman" w:hAnsi="Times New Roman"/>
                <w:b/>
                <w:bCs/>
                <w:sz w:val="20"/>
                <w:szCs w:val="20"/>
                <w:u w:val="single"/>
                <w:lang w:val="sq-AL"/>
              </w:rPr>
              <w:t>SMIAL është funksionalizuar me mbështetjen e projektit të SDC-së, EYE</w:t>
            </w:r>
            <w:r w:rsidRPr="009778FD">
              <w:rPr>
                <w:rFonts w:ascii="Times New Roman" w:hAnsi="Times New Roman"/>
                <w:sz w:val="20"/>
                <w:szCs w:val="20"/>
                <w:lang w:val="sq-AL"/>
              </w:rPr>
              <w:t>.</w:t>
            </w:r>
          </w:p>
          <w:p w:rsidR="005D3A98" w:rsidRPr="009778FD" w:rsidRDefault="005D3A98" w:rsidP="00976A9B">
            <w:pPr>
              <w:spacing w:after="0" w:line="240" w:lineRule="auto"/>
              <w:rPr>
                <w:rFonts w:ascii="Times New Roman" w:hAnsi="Times New Roman"/>
                <w:sz w:val="20"/>
                <w:szCs w:val="20"/>
                <w:lang w:val="sq-AL"/>
              </w:rPr>
            </w:pPr>
          </w:p>
          <w:p w:rsidR="005D3A98" w:rsidRPr="009778FD" w:rsidRDefault="005D3A98" w:rsidP="00976A9B">
            <w:pPr>
              <w:spacing w:after="0" w:line="240" w:lineRule="auto"/>
              <w:rPr>
                <w:rFonts w:ascii="Times New Roman" w:hAnsi="Times New Roman"/>
                <w:sz w:val="20"/>
                <w:szCs w:val="20"/>
                <w:lang w:val="sq-AL"/>
              </w:rPr>
            </w:pPr>
            <w:r w:rsidRPr="009778FD">
              <w:rPr>
                <w:rFonts w:ascii="Times New Roman" w:hAnsi="Times New Roman"/>
                <w:sz w:val="20"/>
                <w:szCs w:val="20"/>
                <w:lang w:val="sq-AL"/>
              </w:rPr>
              <w:t xml:space="preserve">Lidhur me </w:t>
            </w:r>
            <w:r w:rsidRPr="009778FD">
              <w:rPr>
                <w:rFonts w:ascii="Times New Roman" w:hAnsi="Times New Roman"/>
                <w:b/>
                <w:sz w:val="20"/>
                <w:szCs w:val="20"/>
                <w:u w:val="single"/>
                <w:lang w:val="sq-AL"/>
              </w:rPr>
              <w:t>indikatorët</w:t>
            </w:r>
            <w:r w:rsidRPr="009778FD">
              <w:rPr>
                <w:rFonts w:ascii="Times New Roman" w:hAnsi="Times New Roman"/>
                <w:sz w:val="20"/>
                <w:szCs w:val="20"/>
                <w:lang w:val="sq-AL"/>
              </w:rPr>
              <w:t xml:space="preserve">, nuk janë raportuar është raportuar lidhur me </w:t>
            </w:r>
            <w:r w:rsidRPr="009778FD">
              <w:rPr>
                <w:rFonts w:ascii="Times New Roman" w:hAnsi="Times New Roman"/>
                <w:b/>
                <w:bCs/>
                <w:sz w:val="20"/>
                <w:szCs w:val="20"/>
                <w:u w:val="single"/>
                <w:lang w:val="sq-AL"/>
              </w:rPr>
              <w:t>mekanizma</w:t>
            </w:r>
            <w:r w:rsidRPr="009778FD">
              <w:rPr>
                <w:rFonts w:ascii="Times New Roman" w:hAnsi="Times New Roman"/>
                <w:sz w:val="20"/>
                <w:szCs w:val="20"/>
                <w:lang w:val="sq-AL"/>
              </w:rPr>
              <w:t xml:space="preserve"> për përcjelljen e të diplomuarve. </w:t>
            </w:r>
          </w:p>
          <w:p w:rsidR="005D3A98" w:rsidRDefault="005D3A98" w:rsidP="00976A9B">
            <w:pPr>
              <w:spacing w:after="0" w:line="240" w:lineRule="auto"/>
              <w:rPr>
                <w:rFonts w:ascii="Times New Roman" w:hAnsi="Times New Roman"/>
                <w:color w:val="FF0000"/>
                <w:sz w:val="20"/>
                <w:szCs w:val="20"/>
                <w:lang w:val="sq-AL"/>
              </w:rPr>
            </w:pP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2"/>
              <w:gridCol w:w="1201"/>
              <w:gridCol w:w="1202"/>
            </w:tblGrid>
            <w:tr w:rsidR="005D3A98" w:rsidRPr="009D7D94" w:rsidTr="00976A9B">
              <w:trPr>
                <w:trHeight w:val="234"/>
              </w:trPr>
              <w:tc>
                <w:tcPr>
                  <w:tcW w:w="1666" w:type="pct"/>
                </w:tcPr>
                <w:p w:rsidR="005D3A98" w:rsidRPr="009D7D94" w:rsidRDefault="005D3A98" w:rsidP="00976A9B">
                  <w:pPr>
                    <w:rPr>
                      <w:rFonts w:ascii="Times New Roman" w:hAnsi="Times New Roman"/>
                      <w:b/>
                      <w:bCs/>
                      <w:color w:val="FF0000"/>
                      <w:sz w:val="20"/>
                      <w:szCs w:val="20"/>
                      <w:u w:val="single"/>
                    </w:rPr>
                  </w:pPr>
                </w:p>
              </w:tc>
              <w:tc>
                <w:tcPr>
                  <w:tcW w:w="1666" w:type="pct"/>
                  <w:shd w:val="clear" w:color="auto" w:fill="FFFF00"/>
                </w:tcPr>
                <w:p w:rsidR="005D3A98" w:rsidRPr="009D7D94" w:rsidRDefault="005D3A98" w:rsidP="00976A9B">
                  <w:pPr>
                    <w:jc w:val="center"/>
                    <w:rPr>
                      <w:rFonts w:ascii="Times New Roman" w:hAnsi="Times New Roman"/>
                      <w:b/>
                      <w:bCs/>
                      <w:color w:val="FF0000"/>
                      <w:sz w:val="20"/>
                      <w:szCs w:val="20"/>
                      <w:u w:val="single"/>
                    </w:rPr>
                  </w:pPr>
                  <w:r>
                    <w:rPr>
                      <w:rFonts w:ascii="Times New Roman" w:hAnsi="Times New Roman"/>
                      <w:b/>
                      <w:bCs/>
                      <w:color w:val="FF0000"/>
                      <w:sz w:val="20"/>
                      <w:szCs w:val="20"/>
                      <w:u w:val="single"/>
                      <w:lang w:eastAsia="en-GB"/>
                    </w:rPr>
                    <w:t>Pjesërisht e realizuar</w:t>
                  </w:r>
                </w:p>
              </w:tc>
              <w:tc>
                <w:tcPr>
                  <w:tcW w:w="1667" w:type="pct"/>
                </w:tcPr>
                <w:p w:rsidR="005D3A98" w:rsidRPr="009D7D94" w:rsidRDefault="005D3A98" w:rsidP="00976A9B">
                  <w:pPr>
                    <w:rPr>
                      <w:rFonts w:ascii="Times New Roman" w:hAnsi="Times New Roman"/>
                      <w:b/>
                      <w:bCs/>
                      <w:color w:val="FF0000"/>
                      <w:sz w:val="20"/>
                      <w:szCs w:val="20"/>
                      <w:u w:val="single"/>
                    </w:rPr>
                  </w:pPr>
                </w:p>
              </w:tc>
            </w:tr>
          </w:tbl>
          <w:p w:rsidR="005D3A98" w:rsidRPr="007B4F9F" w:rsidRDefault="005D3A98" w:rsidP="00976A9B">
            <w:pPr>
              <w:spacing w:after="0" w:line="240" w:lineRule="auto"/>
              <w:rPr>
                <w:rFonts w:ascii="Times New Roman" w:hAnsi="Times New Roman"/>
                <w:color w:val="FF0000"/>
                <w:sz w:val="20"/>
                <w:szCs w:val="20"/>
                <w:lang w:val="sq-AL"/>
              </w:rPr>
            </w:pPr>
          </w:p>
        </w:tc>
      </w:tr>
      <w:tr w:rsidR="005D3A98" w:rsidRPr="006D67A5" w:rsidTr="00976A9B">
        <w:trPr>
          <w:trHeight w:val="659"/>
        </w:trPr>
        <w:tc>
          <w:tcPr>
            <w:tcW w:w="1337" w:type="pct"/>
          </w:tcPr>
          <w:p w:rsidR="005D3A98" w:rsidRDefault="005D3A98" w:rsidP="00976A9B">
            <w:pPr>
              <w:spacing w:line="240" w:lineRule="auto"/>
              <w:contextualSpacing/>
              <w:jc w:val="both"/>
              <w:rPr>
                <w:rFonts w:ascii="Times New Roman" w:eastAsia="Times New Roman" w:hAnsi="Times New Roman"/>
                <w:b/>
                <w:lang w:val="sq-AL"/>
              </w:rPr>
            </w:pPr>
            <w:r>
              <w:rPr>
                <w:rFonts w:ascii="Times New Roman" w:eastAsia="Times New Roman" w:hAnsi="Times New Roman"/>
                <w:b/>
                <w:lang w:val="sq-AL"/>
              </w:rPr>
              <w:t xml:space="preserve">3.11. </w:t>
            </w:r>
            <w:r w:rsidRPr="00671A8E">
              <w:rPr>
                <w:rFonts w:ascii="Times New Roman" w:eastAsia="Times New Roman" w:hAnsi="Times New Roman"/>
                <w:b/>
                <w:lang w:val="sq-AL"/>
              </w:rPr>
              <w:t>Ofrimi i këshillimit dhe orientimit në karrierë</w:t>
            </w:r>
          </w:p>
          <w:p w:rsidR="005D3A98" w:rsidRPr="00671A8E" w:rsidRDefault="005D3A98" w:rsidP="00976A9B">
            <w:pPr>
              <w:spacing w:line="240" w:lineRule="auto"/>
              <w:contextualSpacing/>
              <w:jc w:val="both"/>
              <w:rPr>
                <w:rFonts w:ascii="Times New Roman" w:eastAsia="Times New Roman" w:hAnsi="Times New Roman"/>
                <w:lang w:val="sq-AL"/>
              </w:rPr>
            </w:pPr>
            <w:r w:rsidRPr="00671A8E">
              <w:rPr>
                <w:rFonts w:ascii="Times New Roman" w:eastAsia="Times New Roman" w:hAnsi="Times New Roman"/>
                <w:lang w:val="sq-AL"/>
              </w:rPr>
              <w:t>- Ofrimi i trajnimit dhe pilotimi</w:t>
            </w:r>
          </w:p>
        </w:tc>
        <w:tc>
          <w:tcPr>
            <w:tcW w:w="356" w:type="pct"/>
            <w:shd w:val="clear" w:color="auto" w:fill="auto"/>
          </w:tcPr>
          <w:p w:rsidR="005D3A98" w:rsidRPr="0031642B" w:rsidRDefault="005D3A98" w:rsidP="00976A9B">
            <w:pPr>
              <w:spacing w:line="240" w:lineRule="auto"/>
              <w:jc w:val="center"/>
              <w:rPr>
                <w:rFonts w:ascii="Times New Roman" w:hAnsi="Times New Roman"/>
                <w:bCs/>
                <w:lang w:val="sq-AL"/>
              </w:rPr>
            </w:pPr>
            <w:r w:rsidRPr="0031642B">
              <w:rPr>
                <w:rFonts w:ascii="Times New Roman" w:hAnsi="Times New Roman"/>
                <w:bCs/>
                <w:lang w:val="sq-AL"/>
              </w:rPr>
              <w:t>201</w:t>
            </w:r>
            <w:r>
              <w:rPr>
                <w:rFonts w:ascii="Times New Roman" w:hAnsi="Times New Roman"/>
                <w:bCs/>
                <w:lang w:val="sq-AL"/>
              </w:rPr>
              <w:t>8</w:t>
            </w:r>
            <w:r w:rsidRPr="0031642B">
              <w:rPr>
                <w:rFonts w:ascii="Times New Roman" w:hAnsi="Times New Roman"/>
                <w:bCs/>
                <w:lang w:val="sq-AL"/>
              </w:rPr>
              <w:t xml:space="preserve"> - 2019</w:t>
            </w:r>
          </w:p>
        </w:tc>
        <w:tc>
          <w:tcPr>
            <w:tcW w:w="302" w:type="pct"/>
            <w:tcBorders>
              <w:top w:val="single" w:sz="8" w:space="0" w:color="auto"/>
              <w:left w:val="single" w:sz="8" w:space="0" w:color="auto"/>
              <w:bottom w:val="single" w:sz="8" w:space="0" w:color="000000"/>
              <w:right w:val="single" w:sz="8" w:space="0" w:color="auto"/>
            </w:tcBorders>
            <w:shd w:val="clear" w:color="auto" w:fill="auto"/>
          </w:tcPr>
          <w:p w:rsidR="005D3A98" w:rsidRPr="0031642B" w:rsidRDefault="005D3A98" w:rsidP="00976A9B">
            <w:pPr>
              <w:spacing w:line="240" w:lineRule="auto"/>
              <w:jc w:val="center"/>
              <w:rPr>
                <w:rFonts w:ascii="Times New Roman" w:hAnsi="Times New Roman"/>
                <w:bCs/>
                <w:lang w:val="sq-AL"/>
              </w:rPr>
            </w:pPr>
          </w:p>
        </w:tc>
        <w:tc>
          <w:tcPr>
            <w:tcW w:w="518" w:type="pct"/>
            <w:shd w:val="clear" w:color="auto" w:fill="auto"/>
          </w:tcPr>
          <w:p w:rsidR="005D3A98" w:rsidRPr="0031642B" w:rsidRDefault="005D3A98" w:rsidP="00976A9B">
            <w:pPr>
              <w:spacing w:line="240" w:lineRule="auto"/>
              <w:jc w:val="center"/>
              <w:rPr>
                <w:rFonts w:ascii="Times New Roman" w:hAnsi="Times New Roman"/>
                <w:bCs/>
                <w:lang w:val="sq-AL"/>
              </w:rPr>
            </w:pPr>
          </w:p>
        </w:tc>
        <w:tc>
          <w:tcPr>
            <w:tcW w:w="383" w:type="pct"/>
            <w:shd w:val="clear" w:color="auto" w:fill="auto"/>
          </w:tcPr>
          <w:p w:rsidR="005D3A98" w:rsidRPr="0031642B" w:rsidRDefault="005D3A98" w:rsidP="00976A9B">
            <w:pPr>
              <w:widowControl w:val="0"/>
              <w:autoSpaceDE w:val="0"/>
              <w:autoSpaceDN w:val="0"/>
              <w:adjustRightInd w:val="0"/>
              <w:spacing w:after="0" w:line="240" w:lineRule="auto"/>
              <w:jc w:val="center"/>
              <w:rPr>
                <w:rFonts w:ascii="Times New Roman" w:hAnsi="Times New Roman"/>
                <w:lang w:val="sq-AL"/>
              </w:rPr>
            </w:pPr>
            <w:r>
              <w:rPr>
                <w:rFonts w:ascii="Times New Roman" w:hAnsi="Times New Roman"/>
                <w:lang w:val="sq-AL"/>
              </w:rPr>
              <w:t>APRK</w:t>
            </w:r>
          </w:p>
        </w:tc>
        <w:tc>
          <w:tcPr>
            <w:tcW w:w="355" w:type="pct"/>
          </w:tcPr>
          <w:p w:rsidR="005D3A98" w:rsidRPr="0031642B" w:rsidRDefault="005D3A98" w:rsidP="00976A9B">
            <w:pPr>
              <w:widowControl w:val="0"/>
              <w:autoSpaceDE w:val="0"/>
              <w:autoSpaceDN w:val="0"/>
              <w:adjustRightInd w:val="0"/>
              <w:spacing w:line="240" w:lineRule="auto"/>
              <w:jc w:val="center"/>
              <w:rPr>
                <w:rFonts w:ascii="Times New Roman" w:hAnsi="Times New Roman"/>
                <w:lang w:val="sq-AL"/>
              </w:rPr>
            </w:pPr>
            <w:r w:rsidRPr="00671A8E">
              <w:rPr>
                <w:rFonts w:ascii="Times New Roman" w:hAnsi="Times New Roman"/>
                <w:lang w:val="sq-AL"/>
              </w:rPr>
              <w:t>Realizohet në kuadër të Marrëves</w:t>
            </w:r>
            <w:r w:rsidRPr="00671A8E">
              <w:rPr>
                <w:rFonts w:ascii="Times New Roman" w:hAnsi="Times New Roman"/>
                <w:lang w:val="sq-AL"/>
              </w:rPr>
              <w:lastRenderedPageBreak/>
              <w:t>hjes së Bashkëpunimit për zbatimin e projektit “Këshillimi drejt punësimit dhe sipërmarrjes” – S</w:t>
            </w:r>
            <w:r>
              <w:rPr>
                <w:rFonts w:ascii="Times New Roman" w:hAnsi="Times New Roman"/>
                <w:lang w:val="sq-AL"/>
              </w:rPr>
              <w:t>ë</w:t>
            </w:r>
            <w:r w:rsidRPr="00671A8E">
              <w:rPr>
                <w:rFonts w:ascii="Times New Roman" w:hAnsi="Times New Roman"/>
                <w:lang w:val="sq-AL"/>
              </w:rPr>
              <w:t>isscontact</w:t>
            </w:r>
          </w:p>
        </w:tc>
        <w:tc>
          <w:tcPr>
            <w:tcW w:w="410" w:type="pct"/>
          </w:tcPr>
          <w:p w:rsidR="005D3A98" w:rsidRPr="0031642B" w:rsidRDefault="005D3A98" w:rsidP="00976A9B">
            <w:pPr>
              <w:widowControl w:val="0"/>
              <w:autoSpaceDE w:val="0"/>
              <w:autoSpaceDN w:val="0"/>
              <w:adjustRightInd w:val="0"/>
              <w:rPr>
                <w:rFonts w:ascii="Times New Roman" w:hAnsi="Times New Roman"/>
                <w:lang w:val="sq-AL"/>
              </w:rPr>
            </w:pPr>
            <w:r w:rsidRPr="00671A8E">
              <w:rPr>
                <w:rFonts w:ascii="Times New Roman" w:hAnsi="Times New Roman"/>
                <w:lang w:val="sq-AL"/>
              </w:rPr>
              <w:lastRenderedPageBreak/>
              <w:t xml:space="preserve">Kapacitetet e ngritura të stafit për pilotim të </w:t>
            </w:r>
            <w:r w:rsidRPr="00671A8E">
              <w:rPr>
                <w:rFonts w:ascii="Times New Roman" w:hAnsi="Times New Roman"/>
                <w:lang w:val="sq-AL"/>
              </w:rPr>
              <w:lastRenderedPageBreak/>
              <w:t>qasjes së këshillimit drejt punësimit dhe vetëpunësimit</w:t>
            </w:r>
          </w:p>
        </w:tc>
        <w:tc>
          <w:tcPr>
            <w:tcW w:w="1339" w:type="pct"/>
          </w:tcPr>
          <w:p w:rsidR="005D3A98" w:rsidRPr="009778FD" w:rsidRDefault="005D3A98" w:rsidP="005D3A98">
            <w:pPr>
              <w:pStyle w:val="ListParagraph"/>
              <w:numPr>
                <w:ilvl w:val="0"/>
                <w:numId w:val="45"/>
              </w:numPr>
              <w:spacing w:after="0" w:line="240" w:lineRule="auto"/>
              <w:rPr>
                <w:rFonts w:ascii="Times New Roman" w:hAnsi="Times New Roman" w:cs="Times New Roman"/>
                <w:b/>
                <w:bCs/>
                <w:sz w:val="20"/>
                <w:szCs w:val="20"/>
                <w:u w:val="single"/>
                <w:lang w:val="sq-AL"/>
              </w:rPr>
            </w:pPr>
            <w:r w:rsidRPr="009778FD">
              <w:rPr>
                <w:rFonts w:ascii="Times New Roman" w:hAnsi="Times New Roman" w:cs="Times New Roman"/>
                <w:sz w:val="20"/>
                <w:szCs w:val="20"/>
                <w:lang w:val="sq-AL"/>
              </w:rPr>
              <w:lastRenderedPageBreak/>
              <w:t xml:space="preserve">Për sfond, gjatë 2018, janë ofruar gjithsej </w:t>
            </w:r>
            <w:r w:rsidRPr="009778FD">
              <w:rPr>
                <w:rFonts w:ascii="Times New Roman" w:hAnsi="Times New Roman" w:cs="Times New Roman"/>
                <w:b/>
                <w:bCs/>
                <w:sz w:val="20"/>
                <w:szCs w:val="20"/>
                <w:lang w:val="sq-AL"/>
              </w:rPr>
              <w:t>17,251 këshillime në karrierë</w:t>
            </w:r>
            <w:r w:rsidRPr="009778FD">
              <w:rPr>
                <w:rFonts w:ascii="Times New Roman" w:hAnsi="Times New Roman" w:cs="Times New Roman"/>
                <w:sz w:val="20"/>
                <w:szCs w:val="20"/>
                <w:lang w:val="sq-AL"/>
              </w:rPr>
              <w:t xml:space="preserve">, dhe vetëm për grupmoshën 15 – 24 janë rreth </w:t>
            </w:r>
            <w:r w:rsidRPr="009778FD">
              <w:rPr>
                <w:rFonts w:ascii="Times New Roman" w:hAnsi="Times New Roman" w:cs="Times New Roman"/>
                <w:b/>
                <w:bCs/>
                <w:sz w:val="20"/>
                <w:szCs w:val="20"/>
                <w:u w:val="single"/>
                <w:lang w:val="sq-AL"/>
              </w:rPr>
              <w:t>3,724 këshillime.</w:t>
            </w:r>
          </w:p>
          <w:p w:rsidR="005D3A98" w:rsidRPr="009778FD" w:rsidRDefault="005D3A98" w:rsidP="005D3A98">
            <w:pPr>
              <w:pStyle w:val="ListParagraph"/>
              <w:numPr>
                <w:ilvl w:val="0"/>
                <w:numId w:val="45"/>
              </w:numPr>
              <w:spacing w:after="0" w:line="240" w:lineRule="auto"/>
              <w:rPr>
                <w:rFonts w:ascii="Times New Roman" w:hAnsi="Times New Roman" w:cs="Times New Roman"/>
                <w:b/>
                <w:bCs/>
                <w:sz w:val="20"/>
                <w:szCs w:val="20"/>
                <w:u w:val="single"/>
                <w:lang w:val="sq-AL"/>
              </w:rPr>
            </w:pPr>
            <w:r w:rsidRPr="009778FD">
              <w:rPr>
                <w:rFonts w:ascii="Times New Roman" w:hAnsi="Times New Roman" w:cs="Times New Roman"/>
                <w:sz w:val="20"/>
                <w:szCs w:val="20"/>
                <w:lang w:val="sq-AL"/>
              </w:rPr>
              <w:t xml:space="preserve">Gjatë 2020, janë ofruar gjithsej </w:t>
            </w:r>
            <w:r w:rsidRPr="009778FD">
              <w:rPr>
                <w:rFonts w:ascii="Times New Roman" w:hAnsi="Times New Roman" w:cs="Times New Roman"/>
                <w:b/>
                <w:sz w:val="20"/>
                <w:szCs w:val="20"/>
                <w:shd w:val="clear" w:color="auto" w:fill="F9F9F9"/>
              </w:rPr>
              <w:t xml:space="preserve">32147 </w:t>
            </w:r>
            <w:r w:rsidRPr="009778FD">
              <w:rPr>
                <w:rFonts w:ascii="Times New Roman" w:hAnsi="Times New Roman" w:cs="Times New Roman"/>
                <w:b/>
                <w:bCs/>
                <w:sz w:val="20"/>
                <w:szCs w:val="20"/>
                <w:lang w:val="sq-AL"/>
              </w:rPr>
              <w:lastRenderedPageBreak/>
              <w:t>këshillime në karrierë</w:t>
            </w:r>
            <w:r w:rsidRPr="009778FD">
              <w:rPr>
                <w:rFonts w:ascii="Times New Roman" w:hAnsi="Times New Roman" w:cs="Times New Roman"/>
                <w:sz w:val="20"/>
                <w:szCs w:val="20"/>
                <w:lang w:val="sq-AL"/>
              </w:rPr>
              <w:t xml:space="preserve">, dhe vetëm për grupmoshën 15 – 24 janë rreth </w:t>
            </w:r>
            <w:r w:rsidRPr="009778FD">
              <w:rPr>
                <w:rFonts w:ascii="Times New Roman" w:hAnsi="Times New Roman" w:cs="Times New Roman"/>
                <w:b/>
                <w:sz w:val="20"/>
                <w:szCs w:val="20"/>
                <w:shd w:val="clear" w:color="auto" w:fill="F9F9F9"/>
              </w:rPr>
              <w:t xml:space="preserve">5737 </w:t>
            </w:r>
            <w:r w:rsidRPr="009778FD">
              <w:rPr>
                <w:rFonts w:ascii="Times New Roman" w:hAnsi="Times New Roman" w:cs="Times New Roman"/>
                <w:b/>
                <w:bCs/>
                <w:sz w:val="20"/>
                <w:szCs w:val="20"/>
                <w:u w:val="single"/>
                <w:lang w:val="sq-AL"/>
              </w:rPr>
              <w:t>këshillime.</w:t>
            </w:r>
          </w:p>
          <w:p w:rsidR="005D3A98" w:rsidRPr="009778FD" w:rsidRDefault="005D3A98" w:rsidP="00976A9B">
            <w:pPr>
              <w:spacing w:after="0" w:line="240" w:lineRule="auto"/>
              <w:rPr>
                <w:rFonts w:ascii="Times New Roman" w:hAnsi="Times New Roman" w:cs="Times New Roman"/>
                <w:b/>
                <w:bCs/>
                <w:sz w:val="20"/>
                <w:szCs w:val="20"/>
                <w:u w:val="single"/>
                <w:lang w:val="sq-AL"/>
              </w:rPr>
            </w:pPr>
          </w:p>
          <w:p w:rsidR="005D3A98" w:rsidRPr="009778FD" w:rsidRDefault="005D3A98" w:rsidP="00976A9B">
            <w:pPr>
              <w:spacing w:after="0" w:line="240" w:lineRule="auto"/>
              <w:rPr>
                <w:rFonts w:ascii="Times New Roman" w:hAnsi="Times New Roman" w:cs="Times New Roman"/>
                <w:sz w:val="20"/>
                <w:szCs w:val="20"/>
                <w:lang w:val="sq-AL"/>
              </w:rPr>
            </w:pPr>
            <w:r w:rsidRPr="009778FD">
              <w:rPr>
                <w:rFonts w:ascii="Times New Roman" w:hAnsi="Times New Roman" w:cs="Times New Roman"/>
                <w:sz w:val="20"/>
                <w:szCs w:val="20"/>
                <w:lang w:val="sq-AL"/>
              </w:rPr>
              <w:t xml:space="preserve">Ndërkaq, me iniciativë të projektit LuxDev KSV/020, kandidatët për "Këshilltarë në Karrierë" kanë ofruar trajnime për "Shkathtësi të Buta" </w:t>
            </w:r>
            <w:r w:rsidRPr="009778FD">
              <w:rPr>
                <w:rFonts w:ascii="Times New Roman" w:hAnsi="Times New Roman" w:cs="Times New Roman"/>
                <w:b/>
                <w:bCs/>
                <w:sz w:val="20"/>
                <w:szCs w:val="20"/>
                <w:u w:val="single"/>
                <w:lang w:val="sq-AL"/>
              </w:rPr>
              <w:t>20 kandidatëve</w:t>
            </w:r>
            <w:r w:rsidRPr="009778FD">
              <w:rPr>
                <w:rFonts w:ascii="Times New Roman" w:hAnsi="Times New Roman" w:cs="Times New Roman"/>
                <w:sz w:val="20"/>
                <w:szCs w:val="20"/>
                <w:lang w:val="sq-AL"/>
              </w:rPr>
              <w:t xml:space="preserve"> në ndjekje të trajnimit për </w:t>
            </w:r>
            <w:r w:rsidRPr="009778FD">
              <w:rPr>
                <w:rFonts w:ascii="Times New Roman" w:hAnsi="Times New Roman" w:cs="Times New Roman"/>
                <w:b/>
                <w:bCs/>
                <w:sz w:val="20"/>
                <w:szCs w:val="20"/>
                <w:u w:val="single"/>
                <w:lang w:val="sq-AL"/>
              </w:rPr>
              <w:t>saldues</w:t>
            </w:r>
            <w:r w:rsidRPr="009778FD">
              <w:rPr>
                <w:rFonts w:ascii="Times New Roman" w:hAnsi="Times New Roman" w:cs="Times New Roman"/>
                <w:sz w:val="20"/>
                <w:szCs w:val="20"/>
                <w:lang w:val="sq-AL"/>
              </w:rPr>
              <w:t xml:space="preserve"> të sponzorizuar nga projekti GIZ YES.</w:t>
            </w:r>
          </w:p>
          <w:p w:rsidR="005D3A98" w:rsidRPr="009778FD" w:rsidRDefault="005D3A98" w:rsidP="00976A9B">
            <w:pPr>
              <w:spacing w:after="0" w:line="240" w:lineRule="auto"/>
              <w:rPr>
                <w:rFonts w:ascii="Times New Roman" w:hAnsi="Times New Roman" w:cs="Times New Roman"/>
                <w:sz w:val="20"/>
                <w:szCs w:val="20"/>
                <w:lang w:val="sq-AL"/>
              </w:rPr>
            </w:pPr>
          </w:p>
          <w:p w:rsidR="005D3A98" w:rsidRPr="009778FD" w:rsidRDefault="005D3A98" w:rsidP="00976A9B">
            <w:pPr>
              <w:spacing w:after="0" w:line="240" w:lineRule="auto"/>
              <w:rPr>
                <w:rFonts w:ascii="Times New Roman" w:hAnsi="Times New Roman" w:cs="Times New Roman"/>
                <w:sz w:val="20"/>
                <w:szCs w:val="20"/>
                <w:lang w:val="sq-AL"/>
              </w:rPr>
            </w:pPr>
            <w:r w:rsidRPr="009778FD">
              <w:rPr>
                <w:rFonts w:ascii="Times New Roman" w:hAnsi="Times New Roman" w:cs="Times New Roman"/>
                <w:sz w:val="20"/>
                <w:szCs w:val="20"/>
                <w:lang w:val="sq-AL"/>
              </w:rPr>
              <w:t xml:space="preserve">Departmenti i Arsimit dhe Aftesimit Profesional me përkrahje te projektit GIZ YES punon me Qendrat Rinore dhe gjate peridhes se pandemise i ka organizuar disa trajinme online per te rinj per zhvillimin e aftesive te buta (shkrimi i CV, letres motivuese, pergatitja per interviste, etika ne pune etj.), mirepo nuk kane punuar direkt me qendrat e karrieres neper shkolla. </w:t>
            </w:r>
          </w:p>
          <w:p w:rsidR="005D3A98" w:rsidRPr="009778FD" w:rsidRDefault="005D3A98" w:rsidP="00976A9B">
            <w:pPr>
              <w:spacing w:after="0" w:line="240" w:lineRule="auto"/>
              <w:rPr>
                <w:rFonts w:ascii="Times New Roman" w:hAnsi="Times New Roman" w:cs="Times New Roman"/>
                <w:sz w:val="20"/>
                <w:szCs w:val="20"/>
                <w:lang w:val="sq-AL"/>
              </w:rPr>
            </w:pPr>
            <w:r w:rsidRPr="009778FD">
              <w:rPr>
                <w:rFonts w:ascii="Times New Roman" w:hAnsi="Times New Roman" w:cs="Times New Roman"/>
                <w:sz w:val="20"/>
                <w:szCs w:val="20"/>
                <w:lang w:val="sq-AL"/>
              </w:rPr>
              <w:t>• MASH ka filluar konceptin e Klubeve të quajtur Opportunity Scouting. Ky koncept kishte për qëllim që nxënësit të angazhoheshin në kompani virtuale dhe të merrnin pozita reale të punës, përmes të cilave do të kontaktonin bizneset që të kuptojnë nëse ata kanë vende të lira të punës.</w:t>
            </w:r>
          </w:p>
          <w:p w:rsidR="005D3A98" w:rsidRPr="009778FD" w:rsidRDefault="005D3A98" w:rsidP="00976A9B">
            <w:pPr>
              <w:spacing w:after="0" w:line="240" w:lineRule="auto"/>
              <w:rPr>
                <w:rFonts w:ascii="Times New Roman" w:hAnsi="Times New Roman" w:cs="Times New Roman"/>
                <w:sz w:val="20"/>
                <w:szCs w:val="20"/>
                <w:lang w:val="sq-AL"/>
              </w:rPr>
            </w:pPr>
            <w:r w:rsidRPr="009778FD">
              <w:rPr>
                <w:rFonts w:ascii="Times New Roman" w:hAnsi="Times New Roman" w:cs="Times New Roman"/>
                <w:sz w:val="20"/>
                <w:szCs w:val="20"/>
                <w:lang w:val="sq-AL"/>
              </w:rPr>
              <w:t>•Opportunity Scouting është koncept i realizuar nëpër shkollat e mesme profesionale. Pastaj, në bashkëpunim me GIZ, këtij koncepti  ia kemi shtuar edhe konceptin e Klubeve të Karrierës. Përmes kësaj kemi arritur që këtë iniciativë ta bëjmë të qendrueshme në shkollë.</w:t>
            </w:r>
          </w:p>
          <w:p w:rsidR="005D3A98" w:rsidRPr="009778FD" w:rsidRDefault="005D3A98" w:rsidP="00976A9B">
            <w:pPr>
              <w:spacing w:after="0" w:line="240" w:lineRule="auto"/>
              <w:rPr>
                <w:rFonts w:ascii="Times New Roman" w:hAnsi="Times New Roman" w:cs="Times New Roman"/>
                <w:sz w:val="20"/>
                <w:szCs w:val="20"/>
                <w:lang w:val="sq-AL"/>
              </w:rPr>
            </w:pPr>
            <w:r w:rsidRPr="009778FD">
              <w:rPr>
                <w:rFonts w:ascii="Times New Roman" w:hAnsi="Times New Roman" w:cs="Times New Roman"/>
                <w:sz w:val="20"/>
                <w:szCs w:val="20"/>
                <w:lang w:val="sq-AL"/>
              </w:rPr>
              <w:t>•</w:t>
            </w:r>
            <w:r w:rsidRPr="009778FD">
              <w:rPr>
                <w:rFonts w:ascii="Times New Roman" w:hAnsi="Times New Roman" w:cs="Times New Roman"/>
                <w:sz w:val="20"/>
                <w:szCs w:val="20"/>
                <w:lang w:val="sq-AL"/>
              </w:rPr>
              <w:tab/>
              <w:t>Klubet e Karrierës – Opportunity Scouting udhëhiqen nga 15 nxënës dhe mbikëqyren nga së paku një mësimdhënës i TIK-ut. Këta nxënës i kanë përgjegjësitë e ndara për komunikim, informim dhe menaxhim.</w:t>
            </w:r>
          </w:p>
          <w:p w:rsidR="005D3A98" w:rsidRPr="009778FD" w:rsidRDefault="005D3A98" w:rsidP="00976A9B">
            <w:pPr>
              <w:spacing w:after="0" w:line="240" w:lineRule="auto"/>
              <w:rPr>
                <w:rFonts w:ascii="Times New Roman" w:hAnsi="Times New Roman" w:cs="Times New Roman"/>
                <w:sz w:val="20"/>
                <w:szCs w:val="20"/>
                <w:lang w:val="sq-AL"/>
              </w:rPr>
            </w:pPr>
            <w:r w:rsidRPr="009778FD">
              <w:rPr>
                <w:rFonts w:ascii="Times New Roman" w:hAnsi="Times New Roman" w:cs="Times New Roman"/>
                <w:sz w:val="20"/>
                <w:szCs w:val="20"/>
                <w:lang w:val="sq-AL"/>
              </w:rPr>
              <w:t>•</w:t>
            </w:r>
            <w:r w:rsidRPr="009778FD">
              <w:rPr>
                <w:rFonts w:ascii="Times New Roman" w:hAnsi="Times New Roman" w:cs="Times New Roman"/>
                <w:sz w:val="20"/>
                <w:szCs w:val="20"/>
                <w:lang w:val="sq-AL"/>
              </w:rPr>
              <w:tab/>
              <w:t>Disa nga aktivitetet dhe objektivat e Klubeve të Karrierës – Opportunity Scouting janë:</w:t>
            </w:r>
          </w:p>
          <w:p w:rsidR="005D3A98" w:rsidRPr="009778FD" w:rsidRDefault="005D3A98" w:rsidP="00976A9B">
            <w:pPr>
              <w:spacing w:after="0" w:line="240" w:lineRule="auto"/>
              <w:rPr>
                <w:rFonts w:ascii="Times New Roman" w:hAnsi="Times New Roman" w:cs="Times New Roman"/>
                <w:sz w:val="20"/>
                <w:szCs w:val="20"/>
                <w:lang w:val="sq-AL"/>
              </w:rPr>
            </w:pPr>
            <w:r w:rsidRPr="009778FD">
              <w:rPr>
                <w:rFonts w:ascii="Times New Roman" w:hAnsi="Times New Roman" w:cs="Times New Roman"/>
                <w:sz w:val="20"/>
                <w:szCs w:val="20"/>
                <w:lang w:val="sq-AL"/>
              </w:rPr>
              <w:t>o</w:t>
            </w:r>
            <w:r w:rsidRPr="009778FD">
              <w:rPr>
                <w:rFonts w:ascii="Times New Roman" w:hAnsi="Times New Roman" w:cs="Times New Roman"/>
                <w:sz w:val="20"/>
                <w:szCs w:val="20"/>
                <w:lang w:val="sq-AL"/>
              </w:rPr>
              <w:tab/>
              <w:t xml:space="preserve">Organizimi i sesioneve informuese me </w:t>
            </w:r>
            <w:r w:rsidRPr="009778FD">
              <w:rPr>
                <w:rFonts w:ascii="Times New Roman" w:hAnsi="Times New Roman" w:cs="Times New Roman"/>
                <w:sz w:val="20"/>
                <w:szCs w:val="20"/>
                <w:lang w:val="sq-AL"/>
              </w:rPr>
              <w:lastRenderedPageBreak/>
              <w:t>qëllim që nxënësit të kuptojnë rëndësinë e orientimit në karrierë dhe të dijnë ta përdorin platformën Busulla.COM për ta shërbyer vetën këtë proces.</w:t>
            </w:r>
          </w:p>
          <w:p w:rsidR="005D3A98" w:rsidRPr="009778FD" w:rsidRDefault="005D3A98" w:rsidP="00976A9B">
            <w:pPr>
              <w:spacing w:after="0" w:line="240" w:lineRule="auto"/>
              <w:rPr>
                <w:rFonts w:ascii="Times New Roman" w:hAnsi="Times New Roman" w:cs="Times New Roman"/>
                <w:sz w:val="20"/>
                <w:szCs w:val="20"/>
                <w:lang w:val="sq-AL"/>
              </w:rPr>
            </w:pPr>
            <w:r w:rsidRPr="009778FD">
              <w:rPr>
                <w:rFonts w:ascii="Times New Roman" w:hAnsi="Times New Roman" w:cs="Times New Roman"/>
                <w:sz w:val="20"/>
                <w:szCs w:val="20"/>
                <w:lang w:val="sq-AL"/>
              </w:rPr>
              <w:t>o</w:t>
            </w:r>
            <w:r w:rsidRPr="009778FD">
              <w:rPr>
                <w:rFonts w:ascii="Times New Roman" w:hAnsi="Times New Roman" w:cs="Times New Roman"/>
                <w:sz w:val="20"/>
                <w:szCs w:val="20"/>
                <w:lang w:val="sq-AL"/>
              </w:rPr>
              <w:tab/>
              <w:t>Organizimi i fjalimeve nga profesionistët e profesioneve dhe industrive të ndryshme.</w:t>
            </w:r>
          </w:p>
          <w:p w:rsidR="005D3A98" w:rsidRPr="009778FD" w:rsidRDefault="005D3A98" w:rsidP="00976A9B">
            <w:pPr>
              <w:spacing w:after="0" w:line="240" w:lineRule="auto"/>
              <w:rPr>
                <w:rFonts w:ascii="Times New Roman" w:hAnsi="Times New Roman" w:cs="Times New Roman"/>
                <w:sz w:val="20"/>
                <w:szCs w:val="20"/>
                <w:lang w:val="sq-AL"/>
              </w:rPr>
            </w:pPr>
            <w:r w:rsidRPr="009778FD">
              <w:rPr>
                <w:rFonts w:ascii="Times New Roman" w:hAnsi="Times New Roman" w:cs="Times New Roman"/>
                <w:sz w:val="20"/>
                <w:szCs w:val="20"/>
                <w:lang w:val="sq-AL"/>
              </w:rPr>
              <w:t>o</w:t>
            </w:r>
            <w:r w:rsidRPr="009778FD">
              <w:rPr>
                <w:rFonts w:ascii="Times New Roman" w:hAnsi="Times New Roman" w:cs="Times New Roman"/>
                <w:sz w:val="20"/>
                <w:szCs w:val="20"/>
                <w:lang w:val="sq-AL"/>
              </w:rPr>
              <w:tab/>
              <w:t>Organizimi i fjalimeve nga prindit, aktivitet ky i njohur si Profesioni i prindit. Qëllimi i këtij aktiviteti është që prindit të angazhohen më shumë në shkollë dhe ta kuptojnë rëndësinë që ata kanë në procesin e orientimit të fëmijëve të tyre për karrierë.</w:t>
            </w:r>
          </w:p>
          <w:p w:rsidR="005D3A98" w:rsidRPr="009778FD" w:rsidRDefault="005D3A98" w:rsidP="00976A9B">
            <w:pPr>
              <w:spacing w:after="0" w:line="240" w:lineRule="auto"/>
              <w:rPr>
                <w:rFonts w:ascii="Times New Roman" w:hAnsi="Times New Roman" w:cs="Times New Roman"/>
                <w:sz w:val="20"/>
                <w:szCs w:val="20"/>
                <w:lang w:val="sq-AL"/>
              </w:rPr>
            </w:pPr>
            <w:r w:rsidRPr="009778FD">
              <w:rPr>
                <w:rFonts w:ascii="Times New Roman" w:hAnsi="Times New Roman" w:cs="Times New Roman"/>
                <w:sz w:val="20"/>
                <w:szCs w:val="20"/>
                <w:lang w:val="sq-AL"/>
              </w:rPr>
              <w:t>o</w:t>
            </w:r>
            <w:r w:rsidRPr="009778FD">
              <w:rPr>
                <w:rFonts w:ascii="Times New Roman" w:hAnsi="Times New Roman" w:cs="Times New Roman"/>
                <w:sz w:val="20"/>
                <w:szCs w:val="20"/>
                <w:lang w:val="sq-AL"/>
              </w:rPr>
              <w:tab/>
              <w:t>Mbledhja e informatave rreth bizneseve në ekonominë lokale. Qëllimi i këtij aktiviteti është që nxënësit të bashkëpunojnë dhe t’i njohin bizneset, pasi qe ata janë punëdhënësit e tyre potencial në të ardhmen. Kjo po ashtu iu ndihmon shkollave që të kuptojnë se çfarë biznese ekzistojnë në lokalitetin e tyre dhe pastaj të lidhin bashkëpunim.</w:t>
            </w:r>
          </w:p>
          <w:p w:rsidR="005D3A98" w:rsidRPr="009778FD" w:rsidRDefault="005D3A98" w:rsidP="00976A9B">
            <w:pPr>
              <w:spacing w:after="0" w:line="240" w:lineRule="auto"/>
              <w:rPr>
                <w:rFonts w:ascii="Times New Roman" w:hAnsi="Times New Roman" w:cs="Times New Roman"/>
                <w:sz w:val="20"/>
                <w:szCs w:val="20"/>
                <w:lang w:val="sq-AL"/>
              </w:rPr>
            </w:pPr>
            <w:r w:rsidRPr="009778FD">
              <w:rPr>
                <w:rFonts w:ascii="Times New Roman" w:hAnsi="Times New Roman" w:cs="Times New Roman"/>
                <w:sz w:val="20"/>
                <w:szCs w:val="20"/>
                <w:lang w:val="sq-AL"/>
              </w:rPr>
              <w:t>o</w:t>
            </w:r>
            <w:r w:rsidRPr="009778FD">
              <w:rPr>
                <w:rFonts w:ascii="Times New Roman" w:hAnsi="Times New Roman" w:cs="Times New Roman"/>
                <w:sz w:val="20"/>
                <w:szCs w:val="20"/>
                <w:lang w:val="sq-AL"/>
              </w:rPr>
              <w:tab/>
              <w:t>Identifikimi i mundësive për punë praktike për nxënës, ashtu që ata të nxiten që gjatë shkollës së mesme të kryejnë edhe punë praktike.</w:t>
            </w:r>
          </w:p>
          <w:p w:rsidR="005D3A98" w:rsidRPr="009778FD" w:rsidRDefault="005D3A98" w:rsidP="00976A9B">
            <w:pPr>
              <w:spacing w:after="0" w:line="240" w:lineRule="auto"/>
              <w:rPr>
                <w:rFonts w:ascii="Times New Roman" w:hAnsi="Times New Roman" w:cs="Times New Roman"/>
                <w:sz w:val="20"/>
                <w:szCs w:val="20"/>
                <w:lang w:val="sq-AL"/>
              </w:rPr>
            </w:pPr>
            <w:r w:rsidRPr="009778FD">
              <w:rPr>
                <w:rFonts w:ascii="Times New Roman" w:hAnsi="Times New Roman" w:cs="Times New Roman"/>
                <w:sz w:val="20"/>
                <w:szCs w:val="20"/>
                <w:lang w:val="sq-AL"/>
              </w:rPr>
              <w:t>Organizimi i punëtorive që kanë për qëllim t’i aftësojnë nxënësit që ta përgatisin CV-në dhe letrën motivuese si dhe përgatitja e nxënësve për një intervistë punë</w:t>
            </w:r>
          </w:p>
          <w:p w:rsidR="005D3A98" w:rsidRPr="00882397" w:rsidRDefault="005D3A98" w:rsidP="00976A9B">
            <w:pPr>
              <w:spacing w:after="0" w:line="240" w:lineRule="auto"/>
              <w:rPr>
                <w:rFonts w:ascii="Times New Roman" w:hAnsi="Times New Roman" w:cs="Times New Roman"/>
                <w:color w:val="44546A" w:themeColor="text2"/>
                <w:lang w:val="sq-AL"/>
              </w:rPr>
            </w:pPr>
          </w:p>
          <w:p w:rsidR="005D3A98" w:rsidRPr="00882397" w:rsidRDefault="005D3A98" w:rsidP="00976A9B">
            <w:pPr>
              <w:spacing w:after="0" w:line="240" w:lineRule="auto"/>
              <w:rPr>
                <w:rFonts w:ascii="Times New Roman" w:hAnsi="Times New Roman" w:cs="Times New Roman"/>
                <w:color w:val="44546A" w:themeColor="text2"/>
                <w:lang w:val="sq-AL"/>
              </w:rPr>
            </w:pP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2"/>
              <w:gridCol w:w="1201"/>
              <w:gridCol w:w="1202"/>
            </w:tblGrid>
            <w:tr w:rsidR="005D3A98" w:rsidRPr="00882397" w:rsidTr="00976A9B">
              <w:trPr>
                <w:trHeight w:val="234"/>
              </w:trPr>
              <w:tc>
                <w:tcPr>
                  <w:tcW w:w="1666" w:type="pct"/>
                </w:tcPr>
                <w:p w:rsidR="005D3A98" w:rsidRPr="00882397" w:rsidRDefault="005D3A98" w:rsidP="00976A9B">
                  <w:pPr>
                    <w:rPr>
                      <w:rFonts w:ascii="Times New Roman" w:hAnsi="Times New Roman" w:cs="Times New Roman"/>
                      <w:b/>
                      <w:bCs/>
                      <w:color w:val="44546A" w:themeColor="text2"/>
                      <w:u w:val="single"/>
                    </w:rPr>
                  </w:pPr>
                </w:p>
              </w:tc>
              <w:tc>
                <w:tcPr>
                  <w:tcW w:w="1666" w:type="pct"/>
                  <w:shd w:val="clear" w:color="auto" w:fill="FFFF00"/>
                </w:tcPr>
                <w:p w:rsidR="005D3A98" w:rsidRPr="009778FD" w:rsidRDefault="005D3A98" w:rsidP="00976A9B">
                  <w:pPr>
                    <w:jc w:val="center"/>
                    <w:rPr>
                      <w:rFonts w:ascii="Times New Roman" w:hAnsi="Times New Roman" w:cs="Times New Roman"/>
                      <w:b/>
                      <w:bCs/>
                      <w:color w:val="FF0000"/>
                      <w:sz w:val="20"/>
                      <w:szCs w:val="20"/>
                      <w:u w:val="single"/>
                    </w:rPr>
                  </w:pPr>
                  <w:r w:rsidRPr="009778FD">
                    <w:rPr>
                      <w:rFonts w:ascii="Times New Roman" w:hAnsi="Times New Roman" w:cs="Times New Roman"/>
                      <w:b/>
                      <w:bCs/>
                      <w:color w:val="FF0000"/>
                      <w:sz w:val="20"/>
                      <w:szCs w:val="20"/>
                      <w:u w:val="single"/>
                      <w:lang w:eastAsia="en-GB"/>
                    </w:rPr>
                    <w:t>Pjesërisht e realizuar</w:t>
                  </w:r>
                </w:p>
              </w:tc>
              <w:tc>
                <w:tcPr>
                  <w:tcW w:w="1667" w:type="pct"/>
                </w:tcPr>
                <w:p w:rsidR="005D3A98" w:rsidRPr="00882397" w:rsidRDefault="005D3A98" w:rsidP="00976A9B">
                  <w:pPr>
                    <w:rPr>
                      <w:rFonts w:ascii="Times New Roman" w:hAnsi="Times New Roman" w:cs="Times New Roman"/>
                      <w:b/>
                      <w:bCs/>
                      <w:color w:val="44546A" w:themeColor="text2"/>
                      <w:u w:val="single"/>
                    </w:rPr>
                  </w:pPr>
                </w:p>
              </w:tc>
            </w:tr>
          </w:tbl>
          <w:p w:rsidR="005D3A98" w:rsidRPr="00882397" w:rsidRDefault="005D3A98" w:rsidP="00976A9B">
            <w:pPr>
              <w:spacing w:after="0" w:line="240" w:lineRule="auto"/>
              <w:rPr>
                <w:rFonts w:ascii="Times New Roman" w:hAnsi="Times New Roman" w:cs="Times New Roman"/>
                <w:color w:val="44546A" w:themeColor="text2"/>
                <w:lang w:val="sq-AL"/>
              </w:rPr>
            </w:pPr>
          </w:p>
        </w:tc>
      </w:tr>
      <w:tr w:rsidR="005D3A98" w:rsidRPr="006D67A5" w:rsidTr="00976A9B">
        <w:trPr>
          <w:trHeight w:val="493"/>
        </w:trPr>
        <w:tc>
          <w:tcPr>
            <w:tcW w:w="1337" w:type="pct"/>
            <w:shd w:val="clear" w:color="auto" w:fill="E7E6E6"/>
            <w:vAlign w:val="center"/>
          </w:tcPr>
          <w:p w:rsidR="005D3A98" w:rsidRPr="0031642B" w:rsidRDefault="005D3A98" w:rsidP="00976A9B">
            <w:pPr>
              <w:spacing w:after="0" w:line="240" w:lineRule="auto"/>
              <w:jc w:val="both"/>
              <w:rPr>
                <w:rFonts w:ascii="Times New Roman" w:hAnsi="Times New Roman"/>
                <w:lang w:val="sq-AL"/>
              </w:rPr>
            </w:pPr>
            <w:r w:rsidRPr="0031642B">
              <w:rPr>
                <w:rFonts w:ascii="Times New Roman" w:hAnsi="Times New Roman"/>
                <w:b/>
                <w:bCs/>
                <w:lang w:val="sq-AL"/>
              </w:rPr>
              <w:lastRenderedPageBreak/>
              <w:t>Objektivi specifik 4.</w:t>
            </w:r>
          </w:p>
        </w:tc>
        <w:tc>
          <w:tcPr>
            <w:tcW w:w="658" w:type="pct"/>
            <w:gridSpan w:val="2"/>
            <w:shd w:val="clear" w:color="auto" w:fill="E7E6E6"/>
            <w:vAlign w:val="center"/>
          </w:tcPr>
          <w:p w:rsidR="005D3A98" w:rsidRPr="0031642B" w:rsidRDefault="005D3A98" w:rsidP="00976A9B">
            <w:pPr>
              <w:spacing w:after="0" w:line="240" w:lineRule="auto"/>
              <w:jc w:val="both"/>
              <w:rPr>
                <w:rFonts w:ascii="Times New Roman" w:hAnsi="Times New Roman"/>
                <w:b/>
                <w:bCs/>
                <w:lang w:val="sq-AL"/>
              </w:rPr>
            </w:pPr>
            <w:r w:rsidRPr="0031642B">
              <w:rPr>
                <w:rFonts w:ascii="Times New Roman" w:hAnsi="Times New Roman"/>
                <w:b/>
                <w:bCs/>
                <w:lang w:val="sq-AL"/>
              </w:rPr>
              <w:t>Indikatori (-ët) për matjen e arritjes së objektivit</w:t>
            </w:r>
          </w:p>
        </w:tc>
        <w:tc>
          <w:tcPr>
            <w:tcW w:w="901" w:type="pct"/>
            <w:gridSpan w:val="2"/>
            <w:tcBorders>
              <w:top w:val="nil"/>
              <w:left w:val="single" w:sz="8" w:space="0" w:color="auto"/>
              <w:bottom w:val="single" w:sz="8" w:space="0" w:color="000000"/>
              <w:right w:val="single" w:sz="8" w:space="0" w:color="auto"/>
            </w:tcBorders>
            <w:shd w:val="clear" w:color="auto" w:fill="E7E6E6"/>
            <w:vAlign w:val="center"/>
          </w:tcPr>
          <w:p w:rsidR="005D3A98" w:rsidRPr="0031642B" w:rsidRDefault="005D3A98" w:rsidP="00976A9B">
            <w:pPr>
              <w:spacing w:after="0" w:line="240" w:lineRule="auto"/>
              <w:jc w:val="center"/>
              <w:rPr>
                <w:rFonts w:ascii="Times New Roman" w:hAnsi="Times New Roman"/>
                <w:b/>
                <w:bCs/>
                <w:lang w:val="sq-AL"/>
              </w:rPr>
            </w:pPr>
            <w:r w:rsidRPr="0031642B">
              <w:rPr>
                <w:rFonts w:ascii="Times New Roman" w:hAnsi="Times New Roman"/>
                <w:b/>
                <w:bCs/>
                <w:lang w:val="sq-AL"/>
              </w:rPr>
              <w:t>Baza</w:t>
            </w:r>
          </w:p>
        </w:tc>
        <w:tc>
          <w:tcPr>
            <w:tcW w:w="355" w:type="pct"/>
            <w:shd w:val="clear" w:color="auto" w:fill="E7E6E6"/>
            <w:vAlign w:val="center"/>
          </w:tcPr>
          <w:p w:rsidR="005D3A98" w:rsidRPr="0031642B" w:rsidRDefault="005D3A98" w:rsidP="00976A9B">
            <w:pPr>
              <w:spacing w:after="0" w:line="240" w:lineRule="auto"/>
              <w:jc w:val="center"/>
              <w:rPr>
                <w:rFonts w:ascii="Times New Roman" w:hAnsi="Times New Roman"/>
                <w:b/>
                <w:bCs/>
                <w:lang w:val="sq-AL"/>
              </w:rPr>
            </w:pPr>
            <w:r w:rsidRPr="0031642B">
              <w:rPr>
                <w:rFonts w:ascii="Times New Roman" w:hAnsi="Times New Roman"/>
                <w:b/>
                <w:bCs/>
                <w:lang w:val="sq-AL"/>
              </w:rPr>
              <w:t>Caku 201</w:t>
            </w:r>
            <w:r>
              <w:rPr>
                <w:rFonts w:ascii="Times New Roman" w:hAnsi="Times New Roman"/>
                <w:b/>
                <w:bCs/>
                <w:lang w:val="sq-AL"/>
              </w:rPr>
              <w:t>9</w:t>
            </w:r>
          </w:p>
        </w:tc>
        <w:tc>
          <w:tcPr>
            <w:tcW w:w="410" w:type="pct"/>
            <w:shd w:val="clear" w:color="auto" w:fill="E7E6E6"/>
            <w:vAlign w:val="center"/>
          </w:tcPr>
          <w:p w:rsidR="005D3A98" w:rsidRPr="0031642B" w:rsidRDefault="005D3A98" w:rsidP="00976A9B">
            <w:pPr>
              <w:spacing w:after="0" w:line="240" w:lineRule="auto"/>
              <w:jc w:val="center"/>
              <w:rPr>
                <w:rFonts w:ascii="Times New Roman" w:hAnsi="Times New Roman"/>
                <w:b/>
                <w:bCs/>
                <w:lang w:val="sq-AL"/>
              </w:rPr>
            </w:pPr>
            <w:r w:rsidRPr="0031642B">
              <w:rPr>
                <w:rFonts w:ascii="Times New Roman" w:hAnsi="Times New Roman"/>
                <w:b/>
                <w:bCs/>
                <w:lang w:val="sq-AL"/>
              </w:rPr>
              <w:t>Caku 20</w:t>
            </w:r>
            <w:r>
              <w:rPr>
                <w:rFonts w:ascii="Times New Roman" w:hAnsi="Times New Roman"/>
                <w:b/>
                <w:bCs/>
                <w:lang w:val="sq-AL"/>
              </w:rPr>
              <w:t>20</w:t>
            </w:r>
          </w:p>
        </w:tc>
        <w:tc>
          <w:tcPr>
            <w:tcW w:w="1339" w:type="pct"/>
            <w:shd w:val="clear" w:color="auto" w:fill="E7E6E6"/>
          </w:tcPr>
          <w:p w:rsidR="005D3A98" w:rsidRPr="00882397" w:rsidRDefault="005D3A98" w:rsidP="00976A9B">
            <w:pPr>
              <w:spacing w:after="0" w:line="240" w:lineRule="auto"/>
              <w:jc w:val="center"/>
              <w:rPr>
                <w:rFonts w:ascii="Times New Roman" w:eastAsia="Times New Roman" w:hAnsi="Times New Roman" w:cs="Times New Roman"/>
                <w:b/>
                <w:bCs/>
                <w:color w:val="44546A" w:themeColor="text2"/>
              </w:rPr>
            </w:pPr>
          </w:p>
          <w:p w:rsidR="005D3A98" w:rsidRPr="009778FD" w:rsidRDefault="005D3A98" w:rsidP="00976A9B">
            <w:pPr>
              <w:spacing w:after="0" w:line="240" w:lineRule="auto"/>
              <w:jc w:val="center"/>
              <w:rPr>
                <w:rFonts w:ascii="Times New Roman" w:hAnsi="Times New Roman"/>
                <w:b/>
                <w:bCs/>
                <w:lang w:val="sq-AL"/>
              </w:rPr>
            </w:pPr>
            <w:r w:rsidRPr="009778FD">
              <w:rPr>
                <w:rFonts w:ascii="Times New Roman" w:eastAsia="Times New Roman" w:hAnsi="Times New Roman" w:cs="Times New Roman"/>
                <w:b/>
                <w:bCs/>
              </w:rPr>
              <w:t>Realizimi i indikatorëve 2020</w:t>
            </w:r>
          </w:p>
        </w:tc>
      </w:tr>
      <w:tr w:rsidR="005D3A98" w:rsidRPr="006D67A5" w:rsidTr="00976A9B">
        <w:trPr>
          <w:trHeight w:val="790"/>
        </w:trPr>
        <w:tc>
          <w:tcPr>
            <w:tcW w:w="1337" w:type="pct"/>
            <w:shd w:val="clear" w:color="auto" w:fill="auto"/>
          </w:tcPr>
          <w:p w:rsidR="005D3A98" w:rsidRPr="0031642B" w:rsidRDefault="005D3A98" w:rsidP="00976A9B">
            <w:pPr>
              <w:spacing w:after="0"/>
              <w:jc w:val="both"/>
              <w:rPr>
                <w:rFonts w:ascii="Times New Roman" w:hAnsi="Times New Roman"/>
                <w:lang w:val="sq-AL"/>
              </w:rPr>
            </w:pPr>
            <w:r w:rsidRPr="0031642B">
              <w:rPr>
                <w:rFonts w:ascii="Times New Roman" w:hAnsi="Times New Roman"/>
                <w:lang w:val="sq-AL"/>
              </w:rPr>
              <w:lastRenderedPageBreak/>
              <w:t>Ngritja e cilësisë së mësimit praktik në shkollë dhe praktikës profesionale jashtë shkollës</w:t>
            </w:r>
          </w:p>
        </w:tc>
        <w:tc>
          <w:tcPr>
            <w:tcW w:w="658" w:type="pct"/>
            <w:gridSpan w:val="2"/>
            <w:shd w:val="clear" w:color="auto" w:fill="auto"/>
          </w:tcPr>
          <w:p w:rsidR="005D3A98" w:rsidRPr="0031642B" w:rsidRDefault="005D3A98" w:rsidP="00976A9B">
            <w:pPr>
              <w:numPr>
                <w:ilvl w:val="0"/>
                <w:numId w:val="4"/>
              </w:numPr>
              <w:spacing w:after="0" w:line="240" w:lineRule="auto"/>
              <w:ind w:left="259" w:hanging="259"/>
              <w:contextualSpacing/>
              <w:jc w:val="both"/>
              <w:rPr>
                <w:rFonts w:ascii="Times New Roman" w:hAnsi="Times New Roman"/>
                <w:lang w:val="sq-AL"/>
              </w:rPr>
            </w:pPr>
            <w:r w:rsidRPr="0031642B">
              <w:rPr>
                <w:rFonts w:ascii="Times New Roman" w:hAnsi="Times New Roman"/>
                <w:color w:val="000000"/>
                <w:lang w:val="sq-AL"/>
              </w:rPr>
              <w:t>Mesatarja e numrit të përgjithshëm të orëve të mësimit praktik dhe të praktikës profesionale për nxënës</w:t>
            </w:r>
            <w:r>
              <w:rPr>
                <w:rStyle w:val="FootnoteReference"/>
                <w:color w:val="000000"/>
                <w:lang w:val="sq-AL"/>
              </w:rPr>
              <w:footnoteReference w:id="24"/>
            </w:r>
          </w:p>
        </w:tc>
        <w:tc>
          <w:tcPr>
            <w:tcW w:w="901" w:type="pct"/>
            <w:gridSpan w:val="2"/>
            <w:tcBorders>
              <w:top w:val="nil"/>
              <w:left w:val="single" w:sz="8" w:space="0" w:color="auto"/>
              <w:bottom w:val="single" w:sz="8" w:space="0" w:color="000000"/>
              <w:right w:val="single" w:sz="8" w:space="0" w:color="auto"/>
            </w:tcBorders>
          </w:tcPr>
          <w:p w:rsidR="005D3A98" w:rsidRPr="00A55F2F" w:rsidRDefault="005D3A98" w:rsidP="00976A9B">
            <w:pPr>
              <w:spacing w:after="0"/>
              <w:jc w:val="center"/>
              <w:rPr>
                <w:rFonts w:ascii="Times New Roman" w:hAnsi="Times New Roman"/>
                <w:lang w:val="sq-AL"/>
              </w:rPr>
            </w:pPr>
            <w:r w:rsidRPr="00A55F2F">
              <w:rPr>
                <w:rFonts w:ascii="Times New Roman" w:hAnsi="Times New Roman"/>
                <w:lang w:val="sq-AL"/>
              </w:rPr>
              <w:t>Nuk ka të dhëna</w:t>
            </w:r>
          </w:p>
          <w:p w:rsidR="005D3A98" w:rsidRPr="0031642B" w:rsidRDefault="005D3A98" w:rsidP="00976A9B">
            <w:pPr>
              <w:jc w:val="center"/>
              <w:rPr>
                <w:rFonts w:ascii="Times New Roman" w:hAnsi="Times New Roman"/>
                <w:lang w:val="sq-AL"/>
              </w:rPr>
            </w:pPr>
          </w:p>
        </w:tc>
        <w:tc>
          <w:tcPr>
            <w:tcW w:w="355" w:type="pct"/>
            <w:tcBorders>
              <w:top w:val="single" w:sz="4" w:space="0" w:color="auto"/>
              <w:left w:val="single" w:sz="4" w:space="0" w:color="auto"/>
              <w:bottom w:val="single" w:sz="4" w:space="0" w:color="auto"/>
              <w:right w:val="single" w:sz="4" w:space="0" w:color="auto"/>
            </w:tcBorders>
            <w:shd w:val="clear" w:color="auto" w:fill="FFFFFF"/>
          </w:tcPr>
          <w:p w:rsidR="005D3A98" w:rsidRPr="0031642B" w:rsidRDefault="005D3A98" w:rsidP="00976A9B">
            <w:pPr>
              <w:jc w:val="center"/>
              <w:rPr>
                <w:rFonts w:ascii="Times New Roman" w:hAnsi="Times New Roman"/>
                <w:lang w:val="sq-AL"/>
              </w:rPr>
            </w:pPr>
          </w:p>
        </w:tc>
        <w:tc>
          <w:tcPr>
            <w:tcW w:w="410" w:type="pct"/>
            <w:tcBorders>
              <w:top w:val="single" w:sz="4" w:space="0" w:color="auto"/>
              <w:left w:val="single" w:sz="4" w:space="0" w:color="auto"/>
              <w:bottom w:val="single" w:sz="4" w:space="0" w:color="auto"/>
              <w:right w:val="single" w:sz="4" w:space="0" w:color="auto"/>
            </w:tcBorders>
            <w:shd w:val="clear" w:color="auto" w:fill="FFFFFF"/>
          </w:tcPr>
          <w:p w:rsidR="005D3A98" w:rsidRPr="0031642B" w:rsidRDefault="005D3A98" w:rsidP="00976A9B">
            <w:pPr>
              <w:spacing w:after="0" w:line="240" w:lineRule="auto"/>
              <w:jc w:val="center"/>
              <w:rPr>
                <w:rFonts w:ascii="Times New Roman" w:hAnsi="Times New Roman"/>
                <w:lang w:val="sq-AL"/>
              </w:rPr>
            </w:pPr>
            <w:r w:rsidRPr="0031642B">
              <w:rPr>
                <w:rFonts w:ascii="Times New Roman" w:hAnsi="Times New Roman"/>
                <w:color w:val="000000"/>
                <w:lang w:val="sq-AL"/>
              </w:rPr>
              <w:t>170 orë/vit</w:t>
            </w:r>
          </w:p>
        </w:tc>
        <w:tc>
          <w:tcPr>
            <w:tcW w:w="1339" w:type="pct"/>
            <w:tcBorders>
              <w:top w:val="single" w:sz="4" w:space="0" w:color="auto"/>
              <w:left w:val="single" w:sz="4" w:space="0" w:color="auto"/>
              <w:bottom w:val="single" w:sz="4" w:space="0" w:color="auto"/>
              <w:right w:val="single" w:sz="4" w:space="0" w:color="auto"/>
            </w:tcBorders>
            <w:shd w:val="clear" w:color="auto" w:fill="FFFFFF"/>
          </w:tcPr>
          <w:p w:rsidR="005D3A98" w:rsidRPr="009778FD" w:rsidRDefault="005D3A98" w:rsidP="00976A9B">
            <w:pPr>
              <w:spacing w:after="0" w:line="240" w:lineRule="auto"/>
              <w:rPr>
                <w:rFonts w:ascii="Times New Roman" w:hAnsi="Times New Roman"/>
                <w:b/>
                <w:bCs/>
                <w:sz w:val="20"/>
                <w:szCs w:val="20"/>
                <w:u w:val="single"/>
                <w:lang w:val="sq-AL"/>
              </w:rPr>
            </w:pPr>
            <w:r w:rsidRPr="009778FD">
              <w:rPr>
                <w:rFonts w:ascii="Times New Roman" w:hAnsi="Times New Roman"/>
                <w:b/>
                <w:bCs/>
                <w:sz w:val="20"/>
                <w:szCs w:val="20"/>
                <w:u w:val="single"/>
                <w:lang w:val="sq-AL"/>
              </w:rPr>
              <w:t>Klasa 10: 210 orë.</w:t>
            </w:r>
          </w:p>
          <w:p w:rsidR="005D3A98" w:rsidRPr="009778FD" w:rsidRDefault="005D3A98" w:rsidP="00976A9B">
            <w:pPr>
              <w:spacing w:after="0" w:line="240" w:lineRule="auto"/>
              <w:rPr>
                <w:rFonts w:ascii="Times New Roman" w:hAnsi="Times New Roman"/>
                <w:b/>
                <w:bCs/>
                <w:sz w:val="20"/>
                <w:szCs w:val="20"/>
                <w:u w:val="single"/>
                <w:lang w:val="sq-AL"/>
              </w:rPr>
            </w:pPr>
            <w:r w:rsidRPr="009778FD">
              <w:rPr>
                <w:rFonts w:ascii="Times New Roman" w:hAnsi="Times New Roman"/>
                <w:b/>
                <w:bCs/>
                <w:sz w:val="20"/>
                <w:szCs w:val="20"/>
                <w:u w:val="single"/>
                <w:lang w:val="sq-AL"/>
              </w:rPr>
              <w:t>Klasa 11: 315 orë.</w:t>
            </w:r>
          </w:p>
          <w:p w:rsidR="005D3A98" w:rsidRPr="009778FD" w:rsidRDefault="005D3A98" w:rsidP="00976A9B">
            <w:pPr>
              <w:spacing w:after="0" w:line="240" w:lineRule="auto"/>
              <w:rPr>
                <w:rFonts w:ascii="Times New Roman" w:hAnsi="Times New Roman"/>
                <w:b/>
                <w:bCs/>
                <w:sz w:val="20"/>
                <w:szCs w:val="20"/>
                <w:u w:val="single"/>
                <w:lang w:val="sq-AL"/>
              </w:rPr>
            </w:pPr>
            <w:r w:rsidRPr="009778FD">
              <w:rPr>
                <w:rFonts w:ascii="Times New Roman" w:hAnsi="Times New Roman"/>
                <w:b/>
                <w:bCs/>
                <w:sz w:val="20"/>
                <w:szCs w:val="20"/>
                <w:u w:val="single"/>
                <w:lang w:val="sq-AL"/>
              </w:rPr>
              <w:t>Klasa 12: 420 orë.</w:t>
            </w:r>
          </w:p>
          <w:p w:rsidR="005D3A98" w:rsidRPr="009778FD" w:rsidRDefault="005D3A98" w:rsidP="00976A9B">
            <w:pPr>
              <w:spacing w:after="0" w:line="240" w:lineRule="auto"/>
              <w:rPr>
                <w:rFonts w:ascii="Times New Roman" w:hAnsi="Times New Roman"/>
                <w:b/>
                <w:bCs/>
                <w:sz w:val="20"/>
                <w:szCs w:val="20"/>
                <w:u w:val="single"/>
                <w:lang w:val="sq-AL"/>
              </w:rPr>
            </w:pPr>
          </w:p>
          <w:p w:rsidR="005D3A98" w:rsidRPr="009778FD" w:rsidRDefault="005D3A98" w:rsidP="00976A9B">
            <w:pPr>
              <w:rPr>
                <w:rFonts w:ascii="Times New Roman" w:hAnsi="Times New Roman"/>
                <w:sz w:val="20"/>
                <w:szCs w:val="20"/>
                <w:lang w:eastAsia="en-GB"/>
              </w:rPr>
            </w:pPr>
            <w:r w:rsidRPr="009778FD">
              <w:rPr>
                <w:rFonts w:ascii="Times New Roman" w:hAnsi="Times New Roman"/>
                <w:sz w:val="20"/>
                <w:szCs w:val="20"/>
                <w:lang w:eastAsia="en-GB"/>
              </w:rPr>
              <w:t>Për të ngritur cilesinë e mesimit praktik MASH ka hartuar dhe aprovuar Udhezimin Administrativ për Mesimin në Vendin e Punës pas pilotimit të këtij procesi në 15 shkolla. Përveq udhezimit është hartuar edhe udhezuesi për implementim të MVP si dhe Sigurimi i Cilesisë gjatë implementimit të MVP dhe do të filloj implementimi në tërë sistemin. Ky proces implementohet në bashkëpunim të ngushte me bizneset.</w:t>
            </w:r>
          </w:p>
          <w:p w:rsidR="005D3A98" w:rsidRPr="009778FD" w:rsidRDefault="005D3A98" w:rsidP="00976A9B">
            <w:pPr>
              <w:rPr>
                <w:rFonts w:ascii="Times New Roman" w:hAnsi="Times New Roman"/>
                <w:sz w:val="20"/>
                <w:szCs w:val="20"/>
                <w:lang w:eastAsia="en-GB"/>
              </w:rPr>
            </w:pPr>
            <w:r w:rsidRPr="009778FD">
              <w:rPr>
                <w:rFonts w:ascii="Times New Roman" w:hAnsi="Times New Roman"/>
                <w:sz w:val="20"/>
                <w:szCs w:val="20"/>
                <w:lang w:eastAsia="en-GB"/>
              </w:rPr>
              <w:t xml:space="preserve">Zhvillimi i modelit për programin e trajnimit te MVP në shoqëri eshtë një instrument gjatë të cilit </w:t>
            </w:r>
            <w:proofErr w:type="gramStart"/>
            <w:r w:rsidRPr="009778FD">
              <w:rPr>
                <w:rFonts w:ascii="Times New Roman" w:hAnsi="Times New Roman"/>
                <w:sz w:val="20"/>
                <w:szCs w:val="20"/>
                <w:lang w:eastAsia="en-GB"/>
              </w:rPr>
              <w:t>kurrikulat  mund</w:t>
            </w:r>
            <w:proofErr w:type="gramEnd"/>
            <w:r w:rsidRPr="009778FD">
              <w:rPr>
                <w:rFonts w:ascii="Times New Roman" w:hAnsi="Times New Roman"/>
                <w:sz w:val="20"/>
                <w:szCs w:val="20"/>
                <w:lang w:eastAsia="en-GB"/>
              </w:rPr>
              <w:t xml:space="preserve"> të përkthehen në aktivitetet operacionale të kompanive përkatëse. Modeli ndihmon instruktorët brenda ndërmarrjes të demonstrojnë detyrat dhe të monitorojnë nxenesit. Dokumenti është hartuar nga mësimdhenesit përgjegjës për praktikën profesionale në bashkëpunim me instruktorët e ndërmarrjes. Deri tani jane</w:t>
            </w:r>
            <w:r w:rsidRPr="009778FD">
              <w:rPr>
                <w:rFonts w:ascii="Times New Roman" w:hAnsi="Times New Roman"/>
                <w:b/>
                <w:sz w:val="20"/>
                <w:szCs w:val="20"/>
                <w:lang w:eastAsia="en-GB"/>
              </w:rPr>
              <w:t xml:space="preserve"> </w:t>
            </w:r>
            <w:r w:rsidRPr="009778FD">
              <w:rPr>
                <w:rFonts w:ascii="Times New Roman" w:hAnsi="Times New Roman"/>
                <w:sz w:val="20"/>
                <w:szCs w:val="20"/>
                <w:lang w:eastAsia="en-GB"/>
              </w:rPr>
              <w:t xml:space="preserve">trajnuar mbi 100 mësues mbi metodologjinë se si të zhvillohet programi i trajnimit brenda kompanisë. Për më tepër, anëtarët e stafit të zyreve </w:t>
            </w:r>
            <w:proofErr w:type="gramStart"/>
            <w:r w:rsidRPr="009778FD">
              <w:rPr>
                <w:rFonts w:ascii="Times New Roman" w:hAnsi="Times New Roman"/>
                <w:sz w:val="20"/>
                <w:szCs w:val="20"/>
                <w:lang w:eastAsia="en-GB"/>
              </w:rPr>
              <w:t>per  Udhëzim</w:t>
            </w:r>
            <w:proofErr w:type="gramEnd"/>
            <w:r w:rsidRPr="009778FD">
              <w:rPr>
                <w:rFonts w:ascii="Times New Roman" w:hAnsi="Times New Roman"/>
                <w:sz w:val="20"/>
                <w:szCs w:val="20"/>
                <w:lang w:eastAsia="en-GB"/>
              </w:rPr>
              <w:t xml:space="preserve"> në Karrierë dhe Koordinatorët e Sigurimit të Cilësisë janë trajnuar në mënyrë që ata të mund të kryejnë praktikën tek mësuesit e rinj të emëruar. Modeli u përshtat lehtë nga </w:t>
            </w:r>
            <w:proofErr w:type="gramStart"/>
            <w:r w:rsidRPr="009778FD">
              <w:rPr>
                <w:rFonts w:ascii="Times New Roman" w:hAnsi="Times New Roman"/>
                <w:sz w:val="20"/>
                <w:szCs w:val="20"/>
                <w:lang w:eastAsia="en-GB"/>
              </w:rPr>
              <w:t>mësimdhënesit  e</w:t>
            </w:r>
            <w:proofErr w:type="gramEnd"/>
            <w:r w:rsidRPr="009778FD">
              <w:rPr>
                <w:rFonts w:ascii="Times New Roman" w:hAnsi="Times New Roman"/>
                <w:sz w:val="20"/>
                <w:szCs w:val="20"/>
                <w:lang w:eastAsia="en-GB"/>
              </w:rPr>
              <w:t xml:space="preserve"> shkollave dhe 5 shkolla tashmë po përdorin modelet edhe për zbatimin e </w:t>
            </w:r>
            <w:r w:rsidRPr="009778FD">
              <w:rPr>
                <w:rFonts w:ascii="Times New Roman" w:hAnsi="Times New Roman"/>
                <w:sz w:val="20"/>
                <w:szCs w:val="20"/>
                <w:lang w:eastAsia="en-GB"/>
              </w:rPr>
              <w:lastRenderedPageBreak/>
              <w:t>praktikës profesionale.</w:t>
            </w:r>
          </w:p>
          <w:p w:rsidR="005D3A98" w:rsidRPr="009778FD" w:rsidRDefault="005D3A98" w:rsidP="00976A9B">
            <w:pPr>
              <w:rPr>
                <w:rFonts w:ascii="Times New Roman" w:hAnsi="Times New Roman"/>
                <w:b/>
                <w:sz w:val="20"/>
                <w:szCs w:val="20"/>
                <w:u w:val="single"/>
                <w:lang w:eastAsia="en-GB"/>
              </w:rPr>
            </w:pPr>
            <w:r w:rsidRPr="009778FD">
              <w:rPr>
                <w:rFonts w:ascii="Times New Roman" w:hAnsi="Times New Roman"/>
                <w:b/>
                <w:sz w:val="20"/>
                <w:szCs w:val="20"/>
                <w:u w:val="single"/>
                <w:lang w:eastAsia="en-GB"/>
              </w:rPr>
              <w:t>Nga Janari 2018-Qershor 2020, nga 15 shkolla pilote, 366 nxenes nga 30 profile implementuan Mesimin ne Vendin e Punës  në 112 kompani.</w:t>
            </w:r>
          </w:p>
          <w:p w:rsidR="005D3A98" w:rsidRPr="00882397" w:rsidRDefault="005D3A98" w:rsidP="00976A9B">
            <w:pPr>
              <w:spacing w:after="0" w:line="240" w:lineRule="auto"/>
              <w:rPr>
                <w:rFonts w:ascii="Times New Roman" w:hAnsi="Times New Roman"/>
                <w:b/>
                <w:bCs/>
                <w:color w:val="44546A" w:themeColor="text2"/>
                <w:u w:val="single"/>
                <w:lang w:val="sq-AL"/>
              </w:rPr>
            </w:pP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2"/>
              <w:gridCol w:w="1201"/>
              <w:gridCol w:w="1202"/>
            </w:tblGrid>
            <w:tr w:rsidR="005D3A98" w:rsidRPr="00882397" w:rsidTr="00976A9B">
              <w:trPr>
                <w:trHeight w:val="234"/>
              </w:trPr>
              <w:tc>
                <w:tcPr>
                  <w:tcW w:w="1666" w:type="pct"/>
                  <w:shd w:val="clear" w:color="auto" w:fill="92D050"/>
                </w:tcPr>
                <w:p w:rsidR="005D3A98" w:rsidRPr="00882397" w:rsidRDefault="005D3A98" w:rsidP="00976A9B">
                  <w:pPr>
                    <w:jc w:val="center"/>
                    <w:rPr>
                      <w:rFonts w:ascii="Times New Roman" w:hAnsi="Times New Roman"/>
                      <w:b/>
                      <w:bCs/>
                      <w:color w:val="FF0000"/>
                      <w:sz w:val="20"/>
                      <w:szCs w:val="20"/>
                      <w:u w:val="single"/>
                    </w:rPr>
                  </w:pPr>
                  <w:r w:rsidRPr="00882397">
                    <w:rPr>
                      <w:rFonts w:ascii="Times New Roman" w:hAnsi="Times New Roman"/>
                      <w:b/>
                      <w:bCs/>
                      <w:color w:val="FF0000"/>
                      <w:sz w:val="20"/>
                      <w:szCs w:val="20"/>
                      <w:u w:val="single"/>
                    </w:rPr>
                    <w:t>Plotësisht e realizuar</w:t>
                  </w:r>
                </w:p>
              </w:tc>
              <w:tc>
                <w:tcPr>
                  <w:tcW w:w="1666" w:type="pct"/>
                  <w:shd w:val="clear" w:color="auto" w:fill="FFFFFF" w:themeFill="background1"/>
                </w:tcPr>
                <w:p w:rsidR="005D3A98" w:rsidRPr="00882397" w:rsidRDefault="005D3A98" w:rsidP="00976A9B">
                  <w:pPr>
                    <w:jc w:val="center"/>
                    <w:rPr>
                      <w:rFonts w:ascii="Times New Roman" w:hAnsi="Times New Roman"/>
                      <w:b/>
                      <w:bCs/>
                      <w:color w:val="44546A" w:themeColor="text2"/>
                      <w:u w:val="single"/>
                    </w:rPr>
                  </w:pPr>
                </w:p>
              </w:tc>
              <w:tc>
                <w:tcPr>
                  <w:tcW w:w="1667" w:type="pct"/>
                </w:tcPr>
                <w:p w:rsidR="005D3A98" w:rsidRPr="00882397" w:rsidRDefault="005D3A98" w:rsidP="00976A9B">
                  <w:pPr>
                    <w:rPr>
                      <w:rFonts w:ascii="Times New Roman" w:hAnsi="Times New Roman"/>
                      <w:b/>
                      <w:bCs/>
                      <w:color w:val="44546A" w:themeColor="text2"/>
                      <w:u w:val="single"/>
                    </w:rPr>
                  </w:pPr>
                </w:p>
              </w:tc>
            </w:tr>
          </w:tbl>
          <w:p w:rsidR="005D3A98" w:rsidRPr="00882397" w:rsidRDefault="005D3A98" w:rsidP="00976A9B">
            <w:pPr>
              <w:spacing w:after="0" w:line="240" w:lineRule="auto"/>
              <w:rPr>
                <w:rFonts w:ascii="Times New Roman" w:hAnsi="Times New Roman"/>
                <w:b/>
                <w:bCs/>
                <w:color w:val="44546A" w:themeColor="text2"/>
                <w:u w:val="single"/>
                <w:lang w:val="sq-AL"/>
              </w:rPr>
            </w:pPr>
          </w:p>
        </w:tc>
      </w:tr>
      <w:tr w:rsidR="005D3A98" w:rsidRPr="006D67A5" w:rsidTr="00976A9B">
        <w:trPr>
          <w:trHeight w:val="320"/>
        </w:trPr>
        <w:tc>
          <w:tcPr>
            <w:tcW w:w="1337" w:type="pct"/>
            <w:shd w:val="clear" w:color="auto" w:fill="D9D9D9"/>
            <w:vAlign w:val="center"/>
          </w:tcPr>
          <w:p w:rsidR="005D3A98" w:rsidRPr="0031642B" w:rsidRDefault="005D3A98" w:rsidP="00976A9B">
            <w:pPr>
              <w:spacing w:after="0" w:line="240" w:lineRule="auto"/>
              <w:jc w:val="both"/>
              <w:rPr>
                <w:rFonts w:ascii="Times New Roman" w:hAnsi="Times New Roman"/>
                <w:b/>
                <w:lang w:val="sq-AL"/>
              </w:rPr>
            </w:pPr>
            <w:r w:rsidRPr="0031642B">
              <w:rPr>
                <w:rFonts w:ascii="Times New Roman" w:hAnsi="Times New Roman"/>
                <w:b/>
                <w:lang w:val="sq-AL"/>
              </w:rPr>
              <w:lastRenderedPageBreak/>
              <w:t>Aktiviteti</w:t>
            </w:r>
          </w:p>
        </w:tc>
        <w:tc>
          <w:tcPr>
            <w:tcW w:w="356" w:type="pct"/>
            <w:tcBorders>
              <w:top w:val="nil"/>
            </w:tcBorders>
            <w:shd w:val="clear" w:color="auto" w:fill="D9D9D9"/>
            <w:vAlign w:val="center"/>
          </w:tcPr>
          <w:p w:rsidR="005D3A98" w:rsidRPr="0031642B" w:rsidRDefault="005D3A98" w:rsidP="00976A9B">
            <w:pPr>
              <w:spacing w:after="0" w:line="240" w:lineRule="auto"/>
              <w:jc w:val="both"/>
              <w:rPr>
                <w:rFonts w:ascii="Times New Roman" w:hAnsi="Times New Roman"/>
                <w:b/>
                <w:bCs/>
                <w:lang w:val="sq-AL"/>
              </w:rPr>
            </w:pPr>
            <w:r w:rsidRPr="0031642B">
              <w:rPr>
                <w:rFonts w:ascii="Times New Roman" w:hAnsi="Times New Roman"/>
                <w:b/>
                <w:bCs/>
                <w:lang w:val="sq-AL"/>
              </w:rPr>
              <w:t>Afati i zbatimit</w:t>
            </w:r>
          </w:p>
        </w:tc>
        <w:tc>
          <w:tcPr>
            <w:tcW w:w="302" w:type="pct"/>
            <w:tcBorders>
              <w:top w:val="nil"/>
              <w:left w:val="single" w:sz="8" w:space="0" w:color="auto"/>
              <w:bottom w:val="single" w:sz="8" w:space="0" w:color="000000"/>
              <w:right w:val="single" w:sz="8" w:space="0" w:color="auto"/>
            </w:tcBorders>
            <w:shd w:val="clear" w:color="auto" w:fill="D9D9D9"/>
            <w:vAlign w:val="center"/>
          </w:tcPr>
          <w:p w:rsidR="005D3A98" w:rsidRPr="0031642B" w:rsidRDefault="005D3A98" w:rsidP="00976A9B">
            <w:pPr>
              <w:spacing w:after="0" w:line="240" w:lineRule="auto"/>
              <w:jc w:val="center"/>
              <w:rPr>
                <w:rFonts w:ascii="Times New Roman" w:hAnsi="Times New Roman"/>
                <w:b/>
                <w:lang w:val="sq-AL"/>
              </w:rPr>
            </w:pPr>
            <w:r w:rsidRPr="0031642B">
              <w:rPr>
                <w:rFonts w:ascii="Times New Roman" w:hAnsi="Times New Roman"/>
                <w:lang w:val="sq-AL"/>
              </w:rPr>
              <w:t xml:space="preserve"> </w:t>
            </w:r>
            <w:r w:rsidRPr="0031642B">
              <w:rPr>
                <w:rFonts w:ascii="Times New Roman" w:hAnsi="Times New Roman"/>
                <w:b/>
                <w:bCs/>
                <w:lang w:val="sq-AL"/>
              </w:rPr>
              <w:t xml:space="preserve">    Kostoja totale</w:t>
            </w:r>
          </w:p>
        </w:tc>
        <w:tc>
          <w:tcPr>
            <w:tcW w:w="518" w:type="pct"/>
            <w:tcBorders>
              <w:top w:val="nil"/>
            </w:tcBorders>
            <w:shd w:val="clear" w:color="auto" w:fill="D9D9D9"/>
            <w:vAlign w:val="center"/>
          </w:tcPr>
          <w:p w:rsidR="005D3A98" w:rsidRPr="0031642B" w:rsidRDefault="005D3A98" w:rsidP="00976A9B">
            <w:pPr>
              <w:spacing w:after="0" w:line="240" w:lineRule="auto"/>
              <w:jc w:val="center"/>
              <w:rPr>
                <w:rFonts w:ascii="Times New Roman" w:hAnsi="Times New Roman"/>
                <w:lang w:val="sq-AL"/>
              </w:rPr>
            </w:pPr>
            <w:r w:rsidRPr="0031642B">
              <w:rPr>
                <w:rFonts w:ascii="Times New Roman" w:hAnsi="Times New Roman"/>
                <w:b/>
                <w:bCs/>
                <w:lang w:val="sq-AL"/>
              </w:rPr>
              <w:t>Burimi i financimit</w:t>
            </w:r>
          </w:p>
        </w:tc>
        <w:tc>
          <w:tcPr>
            <w:tcW w:w="383" w:type="pct"/>
            <w:shd w:val="clear" w:color="auto" w:fill="D9D9D9"/>
            <w:vAlign w:val="center"/>
          </w:tcPr>
          <w:p w:rsidR="005D3A98" w:rsidRPr="0031642B" w:rsidRDefault="005D3A98" w:rsidP="00976A9B">
            <w:pPr>
              <w:spacing w:after="0" w:line="240" w:lineRule="auto"/>
              <w:jc w:val="center"/>
              <w:rPr>
                <w:rFonts w:ascii="Times New Roman" w:hAnsi="Times New Roman"/>
                <w:b/>
                <w:bCs/>
                <w:lang w:val="sq-AL"/>
              </w:rPr>
            </w:pPr>
            <w:r w:rsidRPr="0031642B">
              <w:rPr>
                <w:rFonts w:ascii="Times New Roman" w:hAnsi="Times New Roman"/>
                <w:b/>
                <w:bCs/>
                <w:lang w:val="sq-AL"/>
              </w:rPr>
              <w:t>Institucioni</w:t>
            </w:r>
          </w:p>
          <w:p w:rsidR="005D3A98" w:rsidRPr="0031642B" w:rsidRDefault="005D3A98" w:rsidP="00976A9B">
            <w:pPr>
              <w:spacing w:after="0" w:line="240" w:lineRule="auto"/>
              <w:jc w:val="center"/>
              <w:rPr>
                <w:rFonts w:ascii="Times New Roman" w:hAnsi="Times New Roman"/>
                <w:lang w:val="sq-AL"/>
              </w:rPr>
            </w:pPr>
            <w:r w:rsidRPr="0031642B">
              <w:rPr>
                <w:rFonts w:ascii="Times New Roman" w:hAnsi="Times New Roman"/>
                <w:b/>
                <w:bCs/>
                <w:lang w:val="sq-AL"/>
              </w:rPr>
              <w:t>udhëheqës</w:t>
            </w:r>
          </w:p>
        </w:tc>
        <w:tc>
          <w:tcPr>
            <w:tcW w:w="355" w:type="pct"/>
            <w:shd w:val="clear" w:color="auto" w:fill="D9D9D9"/>
            <w:vAlign w:val="center"/>
          </w:tcPr>
          <w:p w:rsidR="005D3A98" w:rsidRPr="0031642B" w:rsidRDefault="005D3A98" w:rsidP="00976A9B">
            <w:pPr>
              <w:spacing w:after="0" w:line="240" w:lineRule="auto"/>
              <w:jc w:val="center"/>
              <w:rPr>
                <w:rFonts w:ascii="Times New Roman" w:hAnsi="Times New Roman"/>
                <w:b/>
                <w:bCs/>
                <w:lang w:val="sq-AL"/>
              </w:rPr>
            </w:pPr>
            <w:r w:rsidRPr="0031642B">
              <w:rPr>
                <w:rFonts w:ascii="Times New Roman" w:hAnsi="Times New Roman"/>
                <w:b/>
                <w:bCs/>
                <w:lang w:val="sq-AL"/>
              </w:rPr>
              <w:t>Institucioni</w:t>
            </w:r>
          </w:p>
          <w:p w:rsidR="005D3A98" w:rsidRPr="0031642B" w:rsidRDefault="005D3A98" w:rsidP="00976A9B">
            <w:pPr>
              <w:spacing w:after="0" w:line="240" w:lineRule="auto"/>
              <w:jc w:val="center"/>
              <w:rPr>
                <w:rFonts w:ascii="Times New Roman" w:hAnsi="Times New Roman"/>
                <w:lang w:val="sq-AL"/>
              </w:rPr>
            </w:pPr>
            <w:r w:rsidRPr="0031642B">
              <w:rPr>
                <w:rFonts w:ascii="Times New Roman" w:hAnsi="Times New Roman"/>
                <w:b/>
                <w:bCs/>
                <w:lang w:val="sq-AL"/>
              </w:rPr>
              <w:t>mbështetës</w:t>
            </w:r>
          </w:p>
        </w:tc>
        <w:tc>
          <w:tcPr>
            <w:tcW w:w="410" w:type="pct"/>
            <w:shd w:val="clear" w:color="auto" w:fill="D9D9D9"/>
          </w:tcPr>
          <w:p w:rsidR="005D3A98" w:rsidRPr="0031642B" w:rsidRDefault="005D3A98" w:rsidP="00976A9B">
            <w:pPr>
              <w:spacing w:after="0" w:line="240" w:lineRule="auto"/>
              <w:jc w:val="center"/>
              <w:rPr>
                <w:rFonts w:ascii="Times New Roman" w:hAnsi="Times New Roman"/>
                <w:b/>
                <w:bCs/>
                <w:lang w:val="sq-AL"/>
              </w:rPr>
            </w:pPr>
            <w:r w:rsidRPr="0031642B">
              <w:rPr>
                <w:rFonts w:ascii="Times New Roman" w:hAnsi="Times New Roman"/>
                <w:b/>
                <w:bCs/>
                <w:lang w:val="sq-AL"/>
              </w:rPr>
              <w:t>Produkti</w:t>
            </w:r>
          </w:p>
        </w:tc>
        <w:tc>
          <w:tcPr>
            <w:tcW w:w="1339" w:type="pct"/>
            <w:shd w:val="clear" w:color="auto" w:fill="D9D9D9"/>
          </w:tcPr>
          <w:p w:rsidR="005D3A98" w:rsidRPr="00DF6F08" w:rsidRDefault="005D3A98" w:rsidP="00976A9B">
            <w:pPr>
              <w:spacing w:after="0" w:line="240" w:lineRule="auto"/>
              <w:jc w:val="center"/>
              <w:rPr>
                <w:rFonts w:ascii="Times New Roman" w:eastAsia="Times New Roman" w:hAnsi="Times New Roman" w:cs="Times New Roman"/>
                <w:b/>
                <w:bCs/>
                <w:color w:val="FF0000"/>
              </w:rPr>
            </w:pPr>
            <w:r w:rsidRPr="00DF6F08">
              <w:rPr>
                <w:rFonts w:ascii="Times New Roman" w:eastAsia="Times New Roman" w:hAnsi="Times New Roman" w:cs="Times New Roman"/>
                <w:b/>
                <w:bCs/>
                <w:color w:val="FF0000"/>
              </w:rPr>
              <w:t xml:space="preserve">Realizimi i aktiviteteve </w:t>
            </w:r>
            <w:r>
              <w:rPr>
                <w:rFonts w:ascii="Times New Roman" w:eastAsia="Times New Roman" w:hAnsi="Times New Roman" w:cs="Times New Roman"/>
                <w:b/>
                <w:bCs/>
                <w:color w:val="FF0000"/>
              </w:rPr>
              <w:t>2020</w:t>
            </w:r>
          </w:p>
        </w:tc>
      </w:tr>
      <w:tr w:rsidR="005D3A98" w:rsidRPr="006D67A5" w:rsidTr="00976A9B">
        <w:trPr>
          <w:trHeight w:val="320"/>
        </w:trPr>
        <w:tc>
          <w:tcPr>
            <w:tcW w:w="1337" w:type="pct"/>
          </w:tcPr>
          <w:p w:rsidR="005D3A98" w:rsidRPr="0031642B" w:rsidRDefault="005D3A98" w:rsidP="00976A9B">
            <w:pPr>
              <w:spacing w:after="0" w:line="240" w:lineRule="auto"/>
              <w:contextualSpacing/>
              <w:jc w:val="both"/>
              <w:rPr>
                <w:rFonts w:ascii="Times New Roman" w:eastAsia="Times New Roman" w:hAnsi="Times New Roman"/>
                <w:b/>
                <w:lang w:val="sq-AL"/>
              </w:rPr>
            </w:pPr>
            <w:r w:rsidRPr="0031642B">
              <w:rPr>
                <w:rFonts w:ascii="Times New Roman" w:eastAsia="Times New Roman" w:hAnsi="Times New Roman"/>
                <w:b/>
                <w:lang w:val="sq-AL"/>
              </w:rPr>
              <w:t>4.1. Pajisja e punëtorive për praktikë bazë profesionale në shkollat e AAP</w:t>
            </w:r>
          </w:p>
          <w:p w:rsidR="005D3A98" w:rsidRPr="0031642B" w:rsidRDefault="005D3A98" w:rsidP="00976A9B">
            <w:pPr>
              <w:spacing w:after="0" w:line="240" w:lineRule="auto"/>
              <w:contextualSpacing/>
              <w:jc w:val="both"/>
              <w:rPr>
                <w:rFonts w:ascii="Times New Roman" w:eastAsia="Times New Roman" w:hAnsi="Times New Roman"/>
                <w:lang w:val="sq-AL"/>
              </w:rPr>
            </w:pPr>
          </w:p>
          <w:p w:rsidR="005D3A98" w:rsidRPr="0031642B" w:rsidRDefault="005D3A98" w:rsidP="00976A9B">
            <w:pPr>
              <w:spacing w:after="0"/>
              <w:jc w:val="both"/>
              <w:rPr>
                <w:rFonts w:ascii="Times New Roman" w:hAnsi="Times New Roman"/>
                <w:lang w:val="sq-AL"/>
              </w:rPr>
            </w:pPr>
            <w:r w:rsidRPr="0031642B">
              <w:rPr>
                <w:rFonts w:ascii="Times New Roman" w:hAnsi="Times New Roman"/>
                <w:lang w:val="sq-AL"/>
              </w:rPr>
              <w:t>- Themelimi i 15 punëtorive të shkollave të profileve të ndryshme (vetëm pajisjet)</w:t>
            </w:r>
          </w:p>
          <w:p w:rsidR="005D3A98" w:rsidRPr="0031642B" w:rsidRDefault="005D3A98" w:rsidP="00976A9B">
            <w:pPr>
              <w:spacing w:after="0"/>
              <w:jc w:val="both"/>
              <w:rPr>
                <w:rFonts w:ascii="Times New Roman" w:hAnsi="Times New Roman"/>
                <w:lang w:val="sq-AL"/>
              </w:rPr>
            </w:pPr>
          </w:p>
          <w:p w:rsidR="005D3A98" w:rsidRPr="0031642B" w:rsidRDefault="005D3A98" w:rsidP="00976A9B">
            <w:pPr>
              <w:spacing w:after="0"/>
              <w:jc w:val="both"/>
              <w:rPr>
                <w:rFonts w:ascii="Times New Roman" w:hAnsi="Times New Roman"/>
                <w:lang w:val="sq-AL"/>
              </w:rPr>
            </w:pPr>
            <w:r w:rsidRPr="0031642B">
              <w:rPr>
                <w:rFonts w:ascii="Times New Roman" w:hAnsi="Times New Roman"/>
                <w:lang w:val="sq-AL"/>
              </w:rPr>
              <w:t>-  Ndërtimi i hap</w:t>
            </w:r>
            <w:r>
              <w:rPr>
                <w:rFonts w:ascii="Times New Roman" w:hAnsi="Times New Roman"/>
                <w:lang w:val="sq-AL"/>
              </w:rPr>
              <w:t>ë</w:t>
            </w:r>
            <w:r w:rsidRPr="0031642B">
              <w:rPr>
                <w:rFonts w:ascii="Times New Roman" w:hAnsi="Times New Roman"/>
                <w:lang w:val="sq-AL"/>
              </w:rPr>
              <w:t>sirave të reja</w:t>
            </w:r>
          </w:p>
          <w:p w:rsidR="005D3A98" w:rsidRPr="0031642B" w:rsidRDefault="005D3A98" w:rsidP="00976A9B">
            <w:pPr>
              <w:spacing w:after="0"/>
              <w:jc w:val="both"/>
              <w:rPr>
                <w:rFonts w:ascii="Times New Roman" w:hAnsi="Times New Roman"/>
                <w:lang w:val="sq-AL"/>
              </w:rPr>
            </w:pPr>
          </w:p>
          <w:p w:rsidR="005D3A98" w:rsidRPr="0031642B" w:rsidRDefault="005D3A98" w:rsidP="00976A9B">
            <w:pPr>
              <w:spacing w:after="0" w:line="240" w:lineRule="auto"/>
              <w:contextualSpacing/>
              <w:jc w:val="both"/>
              <w:rPr>
                <w:rFonts w:ascii="Times New Roman" w:eastAsia="Times New Roman" w:hAnsi="Times New Roman"/>
                <w:lang w:val="sq-AL"/>
              </w:rPr>
            </w:pPr>
            <w:r w:rsidRPr="0031642B">
              <w:rPr>
                <w:rFonts w:ascii="Times New Roman" w:hAnsi="Times New Roman"/>
                <w:lang w:val="sq-AL"/>
              </w:rPr>
              <w:t>- Renovimi i 5 hapësirave ekzistuese duke vendosur instalimin e nevojshëm (infrastruktura e rrymës, etj.)</w:t>
            </w:r>
          </w:p>
        </w:tc>
        <w:tc>
          <w:tcPr>
            <w:tcW w:w="356" w:type="pct"/>
            <w:shd w:val="clear" w:color="auto" w:fill="auto"/>
          </w:tcPr>
          <w:p w:rsidR="005D3A98" w:rsidRPr="0031642B" w:rsidRDefault="005D3A98" w:rsidP="00976A9B">
            <w:pPr>
              <w:spacing w:after="0" w:line="240" w:lineRule="auto"/>
              <w:jc w:val="center"/>
              <w:rPr>
                <w:rFonts w:ascii="Times New Roman" w:hAnsi="Times New Roman"/>
                <w:bCs/>
                <w:lang w:val="sq-AL"/>
              </w:rPr>
            </w:pPr>
            <w:r>
              <w:rPr>
                <w:rFonts w:ascii="Times New Roman" w:hAnsi="Times New Roman"/>
                <w:bCs/>
                <w:lang w:val="sq-AL"/>
              </w:rPr>
              <w:t>2018</w:t>
            </w:r>
            <w:r w:rsidRPr="0031642B">
              <w:rPr>
                <w:rFonts w:ascii="Times New Roman" w:hAnsi="Times New Roman"/>
                <w:bCs/>
                <w:lang w:val="sq-AL"/>
              </w:rPr>
              <w:t xml:space="preserve"> - 2019</w:t>
            </w:r>
          </w:p>
        </w:tc>
        <w:tc>
          <w:tcPr>
            <w:tcW w:w="302" w:type="pct"/>
            <w:shd w:val="clear" w:color="auto" w:fill="auto"/>
          </w:tcPr>
          <w:p w:rsidR="005D3A98" w:rsidRPr="0031642B" w:rsidRDefault="005D3A98" w:rsidP="00976A9B">
            <w:pPr>
              <w:spacing w:after="0" w:line="240" w:lineRule="auto"/>
              <w:jc w:val="center"/>
              <w:rPr>
                <w:rFonts w:ascii="Times New Roman" w:hAnsi="Times New Roman"/>
                <w:bCs/>
                <w:lang w:val="sq-AL"/>
              </w:rPr>
            </w:pPr>
            <w:r w:rsidRPr="0031642B">
              <w:rPr>
                <w:rFonts w:ascii="Times New Roman" w:hAnsi="Times New Roman"/>
                <w:bCs/>
                <w:lang w:val="sq-AL"/>
              </w:rPr>
              <w:t>508,500 EUR</w:t>
            </w:r>
          </w:p>
        </w:tc>
        <w:tc>
          <w:tcPr>
            <w:tcW w:w="518" w:type="pct"/>
            <w:shd w:val="clear" w:color="auto" w:fill="auto"/>
          </w:tcPr>
          <w:p w:rsidR="005D3A98" w:rsidRPr="0031642B" w:rsidRDefault="005D3A98" w:rsidP="00976A9B">
            <w:pPr>
              <w:spacing w:after="0" w:line="240" w:lineRule="auto"/>
              <w:jc w:val="center"/>
              <w:rPr>
                <w:rFonts w:ascii="Times New Roman" w:hAnsi="Times New Roman"/>
                <w:bCs/>
                <w:lang w:val="sq-AL"/>
              </w:rPr>
            </w:pPr>
            <w:r w:rsidRPr="0031642B">
              <w:rPr>
                <w:rFonts w:ascii="Times New Roman" w:hAnsi="Times New Roman"/>
                <w:bCs/>
                <w:lang w:val="sq-AL"/>
              </w:rPr>
              <w:t>238,500</w:t>
            </w:r>
            <w:r w:rsidRPr="0031642B">
              <w:rPr>
                <w:rFonts w:ascii="Times New Roman" w:hAnsi="Times New Roman"/>
                <w:bCs/>
                <w:lang w:val="sq-AL"/>
              </w:rPr>
              <w:br/>
            </w:r>
            <w:r w:rsidRPr="0031642B">
              <w:rPr>
                <w:rFonts w:ascii="Times New Roman" w:hAnsi="Times New Roman"/>
                <w:lang w:val="sq-AL"/>
              </w:rPr>
              <w:t>Buxheti i Kosovës</w:t>
            </w:r>
            <w:r w:rsidRPr="0031642B">
              <w:rPr>
                <w:rFonts w:ascii="Times New Roman" w:hAnsi="Times New Roman"/>
                <w:lang w:val="sq-AL"/>
              </w:rPr>
              <w:br/>
            </w:r>
            <w:r w:rsidRPr="0031642B">
              <w:rPr>
                <w:rFonts w:ascii="Times New Roman" w:hAnsi="Times New Roman"/>
                <w:lang w:val="sq-AL"/>
              </w:rPr>
              <w:br/>
              <w:t>270,000 EUR</w:t>
            </w:r>
            <w:r w:rsidRPr="0031642B">
              <w:rPr>
                <w:rFonts w:ascii="Times New Roman" w:hAnsi="Times New Roman"/>
                <w:lang w:val="sq-AL"/>
              </w:rPr>
              <w:br/>
              <w:t>Donatorët</w:t>
            </w:r>
          </w:p>
        </w:tc>
        <w:tc>
          <w:tcPr>
            <w:tcW w:w="383" w:type="pct"/>
            <w:shd w:val="clear" w:color="auto" w:fill="auto"/>
          </w:tcPr>
          <w:p w:rsidR="005D3A98" w:rsidRPr="0031642B" w:rsidRDefault="005D3A98" w:rsidP="00976A9B">
            <w:pPr>
              <w:spacing w:after="0" w:line="240" w:lineRule="auto"/>
              <w:jc w:val="center"/>
              <w:rPr>
                <w:rFonts w:ascii="Times New Roman" w:hAnsi="Times New Roman"/>
                <w:bCs/>
                <w:lang w:val="sq-AL"/>
              </w:rPr>
            </w:pPr>
            <w:r w:rsidRPr="0031642B">
              <w:rPr>
                <w:rFonts w:ascii="Times New Roman" w:hAnsi="Times New Roman"/>
                <w:bCs/>
                <w:lang w:val="sq-AL"/>
              </w:rPr>
              <w:t>Divizioni për arsim profesional dhe për të rritur (MASHT)</w:t>
            </w:r>
          </w:p>
        </w:tc>
        <w:tc>
          <w:tcPr>
            <w:tcW w:w="355" w:type="pct"/>
            <w:shd w:val="clear" w:color="auto" w:fill="auto"/>
          </w:tcPr>
          <w:p w:rsidR="005D3A98" w:rsidRPr="0031642B" w:rsidRDefault="005D3A98" w:rsidP="00976A9B">
            <w:pPr>
              <w:spacing w:after="0"/>
              <w:jc w:val="center"/>
              <w:rPr>
                <w:rFonts w:ascii="Times New Roman" w:hAnsi="Times New Roman"/>
                <w:bCs/>
                <w:lang w:val="sq-AL"/>
              </w:rPr>
            </w:pPr>
            <w:r w:rsidRPr="0031642B">
              <w:rPr>
                <w:rFonts w:ascii="Times New Roman" w:hAnsi="Times New Roman"/>
                <w:bCs/>
                <w:lang w:val="sq-AL"/>
              </w:rPr>
              <w:t>Donatorët</w:t>
            </w:r>
          </w:p>
        </w:tc>
        <w:tc>
          <w:tcPr>
            <w:tcW w:w="410" w:type="pct"/>
          </w:tcPr>
          <w:p w:rsidR="005D3A98" w:rsidRDefault="005D3A98" w:rsidP="00976A9B">
            <w:pPr>
              <w:spacing w:after="0"/>
              <w:rPr>
                <w:rFonts w:ascii="Times New Roman" w:hAnsi="Times New Roman"/>
                <w:bCs/>
                <w:lang w:val="sq-AL"/>
              </w:rPr>
            </w:pPr>
            <w:r w:rsidRPr="00314C98">
              <w:rPr>
                <w:rFonts w:ascii="Times New Roman" w:hAnsi="Times New Roman"/>
                <w:bCs/>
                <w:lang w:val="sq-AL"/>
              </w:rPr>
              <w:t>15 punëtori të shkollave profesionale janë funksionale</w:t>
            </w:r>
          </w:p>
          <w:p w:rsidR="005D3A98" w:rsidRDefault="005D3A98" w:rsidP="00976A9B">
            <w:pPr>
              <w:spacing w:after="0"/>
              <w:rPr>
                <w:rFonts w:ascii="Times New Roman" w:hAnsi="Times New Roman"/>
                <w:bCs/>
                <w:lang w:val="sq-AL"/>
              </w:rPr>
            </w:pPr>
          </w:p>
          <w:p w:rsidR="005D3A98" w:rsidRPr="0031642B" w:rsidRDefault="005D3A98" w:rsidP="00976A9B">
            <w:pPr>
              <w:spacing w:after="0"/>
              <w:rPr>
                <w:rFonts w:ascii="Times New Roman" w:hAnsi="Times New Roman"/>
                <w:bCs/>
                <w:lang w:val="sq-AL"/>
              </w:rPr>
            </w:pPr>
            <w:r w:rsidRPr="00314C98">
              <w:rPr>
                <w:rFonts w:ascii="Times New Roman" w:hAnsi="Times New Roman"/>
                <w:bCs/>
                <w:lang w:val="sq-AL"/>
              </w:rPr>
              <w:t>Rritet/përmirësohet hapësira e shkollave profesionale</w:t>
            </w:r>
          </w:p>
        </w:tc>
        <w:tc>
          <w:tcPr>
            <w:tcW w:w="1339" w:type="pct"/>
          </w:tcPr>
          <w:p w:rsidR="005D3A98" w:rsidRPr="009778FD" w:rsidRDefault="005D3A98" w:rsidP="00976A9B">
            <w:pPr>
              <w:spacing w:after="0" w:line="240" w:lineRule="auto"/>
              <w:rPr>
                <w:rFonts w:ascii="Times New Roman" w:hAnsi="Times New Roman"/>
                <w:b/>
                <w:bCs/>
                <w:sz w:val="20"/>
                <w:szCs w:val="20"/>
                <w:u w:val="single"/>
                <w:lang w:val="sq-AL"/>
              </w:rPr>
            </w:pPr>
            <w:r w:rsidRPr="009778FD">
              <w:rPr>
                <w:rFonts w:ascii="Times New Roman" w:hAnsi="Times New Roman"/>
                <w:b/>
                <w:bCs/>
                <w:sz w:val="20"/>
                <w:szCs w:val="20"/>
                <w:u w:val="single"/>
                <w:lang w:val="sq-AL"/>
              </w:rPr>
              <w:t>Janë pajisur 20 shkolla me kabinete të teknologjisë informative. Planifikimet e projekteve janë ndërpresë për shkak të pandemisë por është analizuar gjendja në 20 shkolla dhe janë identifikluar pajisjet qe duhet të blehen.</w:t>
            </w:r>
          </w:p>
          <w:p w:rsidR="005D3A98" w:rsidRPr="009778FD" w:rsidRDefault="005D3A98" w:rsidP="00976A9B">
            <w:pPr>
              <w:spacing w:after="0" w:line="240" w:lineRule="auto"/>
              <w:rPr>
                <w:rFonts w:ascii="Times New Roman" w:hAnsi="Times New Roman"/>
                <w:sz w:val="20"/>
                <w:szCs w:val="20"/>
                <w:highlight w:val="yellow"/>
                <w:lang w:val="sq-AL"/>
              </w:rPr>
            </w:pPr>
          </w:p>
          <w:p w:rsidR="005D3A98" w:rsidRPr="009778FD" w:rsidRDefault="005D3A98" w:rsidP="00976A9B">
            <w:pPr>
              <w:spacing w:after="0" w:line="240" w:lineRule="auto"/>
              <w:rPr>
                <w:rFonts w:ascii="Times New Roman" w:hAnsi="Times New Roman"/>
                <w:sz w:val="20"/>
                <w:szCs w:val="20"/>
                <w:lang w:val="sq-AL"/>
              </w:rPr>
            </w:pPr>
            <w:r w:rsidRPr="009778FD">
              <w:rPr>
                <w:rFonts w:ascii="Times New Roman" w:hAnsi="Times New Roman"/>
                <w:b/>
                <w:bCs/>
                <w:sz w:val="20"/>
                <w:szCs w:val="20"/>
                <w:u w:val="single"/>
                <w:lang w:val="sq-AL"/>
              </w:rPr>
              <w:t>Numri i punëtorive profesionale të themeluara: 3</w:t>
            </w:r>
            <w:r w:rsidRPr="009778FD">
              <w:rPr>
                <w:rFonts w:ascii="Times New Roman" w:hAnsi="Times New Roman"/>
                <w:sz w:val="20"/>
                <w:szCs w:val="20"/>
                <w:lang w:val="sq-AL"/>
              </w:rPr>
              <w:t>.</w:t>
            </w:r>
          </w:p>
          <w:p w:rsidR="005D3A98" w:rsidRPr="009778FD" w:rsidRDefault="005D3A98" w:rsidP="00976A9B">
            <w:pPr>
              <w:spacing w:after="0" w:line="240" w:lineRule="auto"/>
              <w:rPr>
                <w:rFonts w:ascii="Times New Roman" w:hAnsi="Times New Roman"/>
                <w:sz w:val="20"/>
                <w:szCs w:val="20"/>
                <w:lang w:val="sq-AL"/>
              </w:rPr>
            </w:pPr>
          </w:p>
          <w:p w:rsidR="005D3A98" w:rsidRPr="009778FD" w:rsidRDefault="005D3A98" w:rsidP="00976A9B">
            <w:pPr>
              <w:spacing w:after="0" w:line="240" w:lineRule="auto"/>
              <w:rPr>
                <w:rFonts w:ascii="Times New Roman" w:hAnsi="Times New Roman"/>
                <w:bCs/>
                <w:sz w:val="20"/>
                <w:szCs w:val="20"/>
                <w:lang w:val="sq-AL"/>
              </w:rPr>
            </w:pPr>
            <w:r w:rsidRPr="009778FD">
              <w:rPr>
                <w:rFonts w:ascii="Times New Roman" w:hAnsi="Times New Roman"/>
                <w:b/>
                <w:bCs/>
                <w:sz w:val="20"/>
                <w:szCs w:val="20"/>
                <w:u w:val="single"/>
                <w:lang w:val="sq-AL"/>
              </w:rPr>
              <w:t xml:space="preserve">Numri i objekteve të reja të AAP-së të ndërtuara: 0. </w:t>
            </w:r>
            <w:r w:rsidRPr="009778FD">
              <w:rPr>
                <w:rFonts w:ascii="Times New Roman" w:hAnsi="Times New Roman"/>
                <w:bCs/>
                <w:sz w:val="20"/>
                <w:szCs w:val="20"/>
                <w:lang w:val="sq-AL"/>
              </w:rPr>
              <w:t>(MASHT ka raportuar se 1 qendër kompetence do të renovohet komplet (ndërtohet sepse vetëm baza e betonit mbetet) dhe shkolla e turizmit do të renovohet).</w:t>
            </w:r>
          </w:p>
          <w:p w:rsidR="005D3A98" w:rsidRPr="006F070E" w:rsidRDefault="005D3A98" w:rsidP="00976A9B">
            <w:pPr>
              <w:spacing w:after="0" w:line="240" w:lineRule="auto"/>
              <w:rPr>
                <w:rFonts w:ascii="Times New Roman" w:hAnsi="Times New Roman"/>
                <w:b/>
                <w:bCs/>
                <w:sz w:val="20"/>
                <w:szCs w:val="20"/>
                <w:u w:val="single"/>
                <w:lang w:val="sq-AL"/>
              </w:rPr>
            </w:pPr>
          </w:p>
          <w:p w:rsidR="005D3A98" w:rsidRDefault="005D3A98" w:rsidP="00976A9B">
            <w:pPr>
              <w:spacing w:after="0" w:line="240" w:lineRule="auto"/>
              <w:rPr>
                <w:rFonts w:ascii="Times New Roman" w:hAnsi="Times New Roman"/>
                <w:b/>
                <w:bCs/>
                <w:color w:val="FF0000"/>
                <w:sz w:val="20"/>
                <w:szCs w:val="20"/>
                <w:u w:val="single"/>
                <w:lang w:val="sq-AL"/>
              </w:rPr>
            </w:pP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2"/>
              <w:gridCol w:w="1201"/>
              <w:gridCol w:w="1202"/>
            </w:tblGrid>
            <w:tr w:rsidR="005D3A98" w:rsidRPr="009D7D94" w:rsidTr="00976A9B">
              <w:trPr>
                <w:trHeight w:val="234"/>
              </w:trPr>
              <w:tc>
                <w:tcPr>
                  <w:tcW w:w="1666" w:type="pct"/>
                </w:tcPr>
                <w:p w:rsidR="005D3A98" w:rsidRPr="009D7D94" w:rsidRDefault="005D3A98" w:rsidP="00976A9B">
                  <w:pPr>
                    <w:rPr>
                      <w:rFonts w:ascii="Times New Roman" w:hAnsi="Times New Roman"/>
                      <w:b/>
                      <w:bCs/>
                      <w:color w:val="FF0000"/>
                      <w:sz w:val="20"/>
                      <w:szCs w:val="20"/>
                      <w:u w:val="single"/>
                    </w:rPr>
                  </w:pPr>
                </w:p>
              </w:tc>
              <w:tc>
                <w:tcPr>
                  <w:tcW w:w="1666" w:type="pct"/>
                  <w:shd w:val="clear" w:color="auto" w:fill="FFFF00"/>
                </w:tcPr>
                <w:p w:rsidR="005D3A98" w:rsidRPr="009D7D94" w:rsidRDefault="005D3A98" w:rsidP="00976A9B">
                  <w:pPr>
                    <w:jc w:val="center"/>
                    <w:rPr>
                      <w:rFonts w:ascii="Times New Roman" w:hAnsi="Times New Roman"/>
                      <w:b/>
                      <w:bCs/>
                      <w:color w:val="FF0000"/>
                      <w:sz w:val="20"/>
                      <w:szCs w:val="20"/>
                      <w:u w:val="single"/>
                    </w:rPr>
                  </w:pPr>
                  <w:r>
                    <w:rPr>
                      <w:rFonts w:ascii="Times New Roman" w:hAnsi="Times New Roman"/>
                      <w:b/>
                      <w:bCs/>
                      <w:color w:val="FF0000"/>
                      <w:sz w:val="20"/>
                      <w:szCs w:val="20"/>
                      <w:u w:val="single"/>
                      <w:lang w:eastAsia="en-GB"/>
                    </w:rPr>
                    <w:t>Pjesërisht e realizuar</w:t>
                  </w:r>
                </w:p>
              </w:tc>
              <w:tc>
                <w:tcPr>
                  <w:tcW w:w="1667" w:type="pct"/>
                </w:tcPr>
                <w:p w:rsidR="005D3A98" w:rsidRPr="009D7D94" w:rsidRDefault="005D3A98" w:rsidP="00976A9B">
                  <w:pPr>
                    <w:rPr>
                      <w:rFonts w:ascii="Times New Roman" w:hAnsi="Times New Roman"/>
                      <w:b/>
                      <w:bCs/>
                      <w:color w:val="FF0000"/>
                      <w:sz w:val="20"/>
                      <w:szCs w:val="20"/>
                      <w:u w:val="single"/>
                    </w:rPr>
                  </w:pPr>
                </w:p>
              </w:tc>
            </w:tr>
          </w:tbl>
          <w:p w:rsidR="005D3A98" w:rsidRPr="006811D4" w:rsidRDefault="005D3A98" w:rsidP="00976A9B">
            <w:pPr>
              <w:spacing w:after="0" w:line="240" w:lineRule="auto"/>
              <w:rPr>
                <w:rFonts w:ascii="Times New Roman" w:hAnsi="Times New Roman"/>
                <w:b/>
                <w:bCs/>
                <w:color w:val="FF0000"/>
                <w:sz w:val="20"/>
                <w:szCs w:val="20"/>
                <w:u w:val="single"/>
                <w:lang w:val="sq-AL"/>
              </w:rPr>
            </w:pPr>
          </w:p>
        </w:tc>
      </w:tr>
      <w:tr w:rsidR="005D3A98" w:rsidRPr="006D67A5" w:rsidTr="00976A9B">
        <w:trPr>
          <w:trHeight w:val="320"/>
        </w:trPr>
        <w:tc>
          <w:tcPr>
            <w:tcW w:w="1337" w:type="pct"/>
          </w:tcPr>
          <w:p w:rsidR="005D3A98" w:rsidRPr="0031642B" w:rsidRDefault="005D3A98" w:rsidP="00976A9B">
            <w:pPr>
              <w:tabs>
                <w:tab w:val="left" w:pos="252"/>
              </w:tabs>
              <w:spacing w:after="0" w:line="240" w:lineRule="auto"/>
              <w:contextualSpacing/>
              <w:jc w:val="both"/>
              <w:rPr>
                <w:rFonts w:ascii="Times New Roman" w:hAnsi="Times New Roman"/>
                <w:b/>
                <w:lang w:val="sq-AL" w:eastAsia="en-GB"/>
              </w:rPr>
            </w:pPr>
            <w:r w:rsidRPr="0031642B">
              <w:rPr>
                <w:rFonts w:ascii="Times New Roman" w:hAnsi="Times New Roman"/>
                <w:b/>
                <w:lang w:val="sq-AL" w:eastAsia="en-GB"/>
              </w:rPr>
              <w:t>4.2. Nënshkrimi i marrëveshjeve me bizneset për praktikë profesionale me q</w:t>
            </w:r>
            <w:r>
              <w:rPr>
                <w:rFonts w:ascii="Times New Roman" w:hAnsi="Times New Roman"/>
                <w:b/>
                <w:lang w:val="sq-AL" w:eastAsia="en-GB"/>
              </w:rPr>
              <w:t>ë</w:t>
            </w:r>
            <w:r w:rsidRPr="0031642B">
              <w:rPr>
                <w:rFonts w:ascii="Times New Roman" w:hAnsi="Times New Roman"/>
                <w:b/>
                <w:lang w:val="sq-AL" w:eastAsia="en-GB"/>
              </w:rPr>
              <w:t>llim të ofrimit t</w:t>
            </w:r>
            <w:r>
              <w:rPr>
                <w:rFonts w:ascii="Times New Roman" w:hAnsi="Times New Roman"/>
                <w:b/>
                <w:lang w:val="sq-AL" w:eastAsia="en-GB"/>
              </w:rPr>
              <w:t>ë</w:t>
            </w:r>
            <w:r w:rsidRPr="0031642B">
              <w:rPr>
                <w:rFonts w:ascii="Times New Roman" w:hAnsi="Times New Roman"/>
                <w:b/>
                <w:lang w:val="sq-AL" w:eastAsia="en-GB"/>
              </w:rPr>
              <w:t xml:space="preserve"> mundësive për nxënësit për përmbushjen e praktikes së  </w:t>
            </w:r>
            <w:r w:rsidRPr="0031642B">
              <w:rPr>
                <w:rFonts w:ascii="Times New Roman" w:hAnsi="Times New Roman"/>
                <w:b/>
                <w:lang w:val="sq-AL" w:eastAsia="en-GB"/>
              </w:rPr>
              <w:lastRenderedPageBreak/>
              <w:t>paraparë me planprogram</w:t>
            </w:r>
          </w:p>
        </w:tc>
        <w:tc>
          <w:tcPr>
            <w:tcW w:w="356" w:type="pct"/>
            <w:shd w:val="clear" w:color="auto" w:fill="auto"/>
          </w:tcPr>
          <w:p w:rsidR="005D3A98" w:rsidRPr="0031642B" w:rsidRDefault="005D3A98" w:rsidP="00976A9B">
            <w:pPr>
              <w:spacing w:after="0" w:line="240" w:lineRule="auto"/>
              <w:jc w:val="center"/>
              <w:rPr>
                <w:rFonts w:ascii="Times New Roman" w:hAnsi="Times New Roman"/>
                <w:bCs/>
                <w:lang w:val="sq-AL"/>
              </w:rPr>
            </w:pPr>
            <w:r>
              <w:rPr>
                <w:rFonts w:ascii="Times New Roman" w:hAnsi="Times New Roman"/>
                <w:bCs/>
                <w:lang w:val="sq-AL"/>
              </w:rPr>
              <w:lastRenderedPageBreak/>
              <w:t>2018</w:t>
            </w:r>
          </w:p>
        </w:tc>
        <w:tc>
          <w:tcPr>
            <w:tcW w:w="302" w:type="pct"/>
            <w:shd w:val="clear" w:color="auto" w:fill="auto"/>
          </w:tcPr>
          <w:p w:rsidR="005D3A98" w:rsidRPr="0031642B" w:rsidRDefault="005D3A98" w:rsidP="00976A9B">
            <w:pPr>
              <w:spacing w:after="0" w:line="240" w:lineRule="auto"/>
              <w:jc w:val="center"/>
              <w:rPr>
                <w:rFonts w:ascii="Times New Roman" w:hAnsi="Times New Roman"/>
                <w:lang w:val="sq-AL"/>
              </w:rPr>
            </w:pPr>
            <w:r w:rsidRPr="0031642B">
              <w:rPr>
                <w:rFonts w:ascii="Times New Roman" w:hAnsi="Times New Roman"/>
                <w:lang w:val="sq-AL"/>
              </w:rPr>
              <w:t>2,000 EUR</w:t>
            </w:r>
          </w:p>
        </w:tc>
        <w:tc>
          <w:tcPr>
            <w:tcW w:w="518" w:type="pct"/>
            <w:shd w:val="clear" w:color="auto" w:fill="auto"/>
          </w:tcPr>
          <w:p w:rsidR="005D3A98" w:rsidRPr="0031642B" w:rsidRDefault="005D3A98" w:rsidP="00976A9B">
            <w:pPr>
              <w:spacing w:after="0" w:line="240" w:lineRule="auto"/>
              <w:jc w:val="center"/>
              <w:rPr>
                <w:rFonts w:ascii="Times New Roman" w:hAnsi="Times New Roman"/>
                <w:bCs/>
                <w:lang w:val="sq-AL"/>
              </w:rPr>
            </w:pPr>
            <w:r w:rsidRPr="0031642B">
              <w:rPr>
                <w:rFonts w:ascii="Times New Roman" w:hAnsi="Times New Roman"/>
                <w:lang w:val="sq-AL"/>
              </w:rPr>
              <w:t>Donatorët</w:t>
            </w:r>
          </w:p>
        </w:tc>
        <w:tc>
          <w:tcPr>
            <w:tcW w:w="383" w:type="pct"/>
            <w:shd w:val="clear" w:color="auto" w:fill="auto"/>
          </w:tcPr>
          <w:p w:rsidR="005D3A98" w:rsidRPr="0031642B" w:rsidRDefault="005D3A98" w:rsidP="00976A9B">
            <w:pPr>
              <w:spacing w:after="0" w:line="240" w:lineRule="auto"/>
              <w:jc w:val="center"/>
              <w:rPr>
                <w:rFonts w:ascii="Times New Roman" w:hAnsi="Times New Roman"/>
                <w:bCs/>
                <w:lang w:val="sq-AL"/>
              </w:rPr>
            </w:pPr>
            <w:r w:rsidRPr="0031642B">
              <w:rPr>
                <w:rFonts w:ascii="Times New Roman" w:hAnsi="Times New Roman"/>
                <w:bCs/>
                <w:lang w:val="sq-AL"/>
              </w:rPr>
              <w:t xml:space="preserve">Divizioni për arsim profesional dhe për </w:t>
            </w:r>
            <w:r w:rsidRPr="0031642B">
              <w:rPr>
                <w:rFonts w:ascii="Times New Roman" w:hAnsi="Times New Roman"/>
                <w:bCs/>
                <w:lang w:val="sq-AL"/>
              </w:rPr>
              <w:lastRenderedPageBreak/>
              <w:t>të rritur (MASHT)</w:t>
            </w:r>
          </w:p>
        </w:tc>
        <w:tc>
          <w:tcPr>
            <w:tcW w:w="355" w:type="pct"/>
            <w:shd w:val="clear" w:color="auto" w:fill="auto"/>
          </w:tcPr>
          <w:p w:rsidR="005D3A98" w:rsidRPr="0031642B" w:rsidRDefault="005D3A98" w:rsidP="00976A9B">
            <w:pPr>
              <w:spacing w:after="0"/>
              <w:jc w:val="center"/>
              <w:rPr>
                <w:rFonts w:ascii="Times New Roman" w:hAnsi="Times New Roman"/>
                <w:bCs/>
                <w:lang w:val="sq-AL"/>
              </w:rPr>
            </w:pPr>
          </w:p>
        </w:tc>
        <w:tc>
          <w:tcPr>
            <w:tcW w:w="410" w:type="pct"/>
          </w:tcPr>
          <w:p w:rsidR="005D3A98" w:rsidRPr="0031642B" w:rsidRDefault="005D3A98" w:rsidP="00976A9B">
            <w:pPr>
              <w:spacing w:after="0"/>
              <w:rPr>
                <w:rFonts w:ascii="Times New Roman" w:hAnsi="Times New Roman"/>
                <w:bCs/>
                <w:lang w:val="sq-AL"/>
              </w:rPr>
            </w:pPr>
            <w:r w:rsidRPr="00314C98">
              <w:rPr>
                <w:rFonts w:ascii="Times New Roman" w:hAnsi="Times New Roman"/>
                <w:bCs/>
                <w:lang w:val="sq-AL"/>
              </w:rPr>
              <w:t xml:space="preserve">Zbatimi i marrëveshjeve me bizneset për </w:t>
            </w:r>
            <w:r w:rsidRPr="00314C98">
              <w:rPr>
                <w:rFonts w:ascii="Times New Roman" w:hAnsi="Times New Roman"/>
                <w:bCs/>
                <w:lang w:val="sq-AL"/>
              </w:rPr>
              <w:lastRenderedPageBreak/>
              <w:t>praktikë profesionale me q</w:t>
            </w:r>
            <w:r>
              <w:rPr>
                <w:rFonts w:ascii="Times New Roman" w:hAnsi="Times New Roman"/>
                <w:bCs/>
                <w:lang w:val="sq-AL"/>
              </w:rPr>
              <w:t>ë</w:t>
            </w:r>
            <w:r w:rsidRPr="00314C98">
              <w:rPr>
                <w:rFonts w:ascii="Times New Roman" w:hAnsi="Times New Roman"/>
                <w:bCs/>
                <w:lang w:val="sq-AL"/>
              </w:rPr>
              <w:t>llim të ofrimit te mundësive për nxënësit për përmbushjen e praktikes së  paraparë me planprogram</w:t>
            </w:r>
          </w:p>
        </w:tc>
        <w:tc>
          <w:tcPr>
            <w:tcW w:w="1339" w:type="pct"/>
          </w:tcPr>
          <w:p w:rsidR="005D3A98" w:rsidRPr="009778FD" w:rsidRDefault="005D3A98" w:rsidP="00976A9B">
            <w:pPr>
              <w:spacing w:after="0" w:line="240" w:lineRule="auto"/>
              <w:rPr>
                <w:rFonts w:ascii="Times New Roman" w:hAnsi="Times New Roman"/>
                <w:sz w:val="20"/>
                <w:szCs w:val="20"/>
                <w:lang w:val="sq-AL"/>
              </w:rPr>
            </w:pPr>
            <w:r w:rsidRPr="009778FD">
              <w:rPr>
                <w:rFonts w:ascii="Times New Roman" w:hAnsi="Times New Roman"/>
                <w:sz w:val="20"/>
                <w:szCs w:val="20"/>
                <w:lang w:val="sq-AL"/>
              </w:rPr>
              <w:lastRenderedPageBreak/>
              <w:t xml:space="preserve">18 nxënës kanë realizuar praktikën profesionale, si dhe janë trajnuar: 15 profesorë nga profili i ndërtimtarisë dhe 15 nga ai i mekatronikës,  332 instruktorë në vendin e punës, 117 trajnerë në kompani, 43 master trajnerë, si dhe 40 vlerësues </w:t>
            </w:r>
            <w:r w:rsidRPr="009778FD">
              <w:rPr>
                <w:rFonts w:ascii="Times New Roman" w:hAnsi="Times New Roman"/>
                <w:sz w:val="20"/>
                <w:szCs w:val="20"/>
                <w:lang w:val="sq-AL"/>
              </w:rPr>
              <w:lastRenderedPageBreak/>
              <w:t>të AAP. Për Mësimin në Vendin e Punës (MVP) janë nënëshkruar  85 Memorandume mes shkollave dhe kompanive, 400 nxënës të AAP-së janë sistemuar në kompani për realizimin e MVP (me fokus në 3 profile: ndërtimtari, mekatronikë dhe shitje me pakicë).</w:t>
            </w:r>
          </w:p>
          <w:p w:rsidR="005D3A98" w:rsidRPr="009778FD" w:rsidRDefault="005D3A98" w:rsidP="00976A9B">
            <w:pPr>
              <w:spacing w:after="0" w:line="240" w:lineRule="auto"/>
              <w:rPr>
                <w:rFonts w:ascii="Times New Roman" w:hAnsi="Times New Roman"/>
                <w:sz w:val="20"/>
                <w:szCs w:val="20"/>
                <w:lang w:val="sq-AL"/>
              </w:rPr>
            </w:pPr>
          </w:p>
          <w:p w:rsidR="005D3A98" w:rsidRPr="009778FD" w:rsidRDefault="005D3A98" w:rsidP="00976A9B">
            <w:pPr>
              <w:spacing w:after="0" w:line="240" w:lineRule="auto"/>
              <w:rPr>
                <w:rFonts w:ascii="Times New Roman" w:hAnsi="Times New Roman"/>
                <w:b/>
                <w:sz w:val="20"/>
                <w:szCs w:val="20"/>
                <w:lang w:val="sq-AL"/>
              </w:rPr>
            </w:pPr>
            <w:r w:rsidRPr="009778FD">
              <w:rPr>
                <w:rFonts w:ascii="Times New Roman" w:hAnsi="Times New Roman"/>
                <w:sz w:val="20"/>
                <w:szCs w:val="20"/>
                <w:lang w:val="sq-AL"/>
              </w:rPr>
              <w:t>Ne total janë rreth 300 marreveshje mes shkollave dhe kompanive me përkrahje te projektit EYE dhe GIZ. Por edhe nga vete iniciativat e shkollave dhe komunave</w:t>
            </w:r>
            <w:r w:rsidRPr="009778FD">
              <w:rPr>
                <w:rFonts w:ascii="Times New Roman" w:hAnsi="Times New Roman"/>
                <w:b/>
                <w:sz w:val="20"/>
                <w:szCs w:val="20"/>
                <w:lang w:val="sq-AL"/>
              </w:rPr>
              <w:t>.</w:t>
            </w:r>
          </w:p>
          <w:p w:rsidR="005D3A98" w:rsidRPr="009778FD" w:rsidRDefault="005D3A98" w:rsidP="00976A9B">
            <w:pPr>
              <w:spacing w:after="0" w:line="240" w:lineRule="auto"/>
              <w:rPr>
                <w:rFonts w:ascii="Times New Roman" w:hAnsi="Times New Roman"/>
                <w:b/>
                <w:sz w:val="20"/>
                <w:szCs w:val="20"/>
                <w:lang w:val="sq-AL"/>
              </w:rPr>
            </w:pPr>
          </w:p>
          <w:p w:rsidR="005D3A98" w:rsidRPr="009778FD" w:rsidRDefault="005D3A98" w:rsidP="00976A9B">
            <w:pPr>
              <w:spacing w:after="0" w:line="240" w:lineRule="auto"/>
              <w:rPr>
                <w:rFonts w:ascii="Times New Roman" w:hAnsi="Times New Roman"/>
                <w:b/>
                <w:bCs/>
                <w:sz w:val="20"/>
                <w:szCs w:val="20"/>
                <w:lang w:val="sq-AL"/>
              </w:rPr>
            </w:pPr>
            <w:r w:rsidRPr="009778FD">
              <w:rPr>
                <w:rFonts w:ascii="Times New Roman" w:hAnsi="Times New Roman"/>
                <w:b/>
                <w:bCs/>
                <w:sz w:val="20"/>
                <w:szCs w:val="20"/>
                <w:u w:val="single"/>
                <w:lang w:val="sq-AL"/>
              </w:rPr>
              <w:t xml:space="preserve">(Indikatori cilësohet si i përmbushur, për shkak se nuk është saktësuar një indikator specifik për të.) </w:t>
            </w:r>
          </w:p>
          <w:p w:rsidR="005D3A98" w:rsidRPr="009778FD" w:rsidRDefault="005D3A98" w:rsidP="00976A9B">
            <w:pPr>
              <w:spacing w:after="0" w:line="240" w:lineRule="auto"/>
              <w:rPr>
                <w:rFonts w:ascii="Times New Roman" w:hAnsi="Times New Roman"/>
                <w:sz w:val="20"/>
                <w:szCs w:val="20"/>
                <w:lang w:val="sq-AL"/>
              </w:rPr>
            </w:pPr>
          </w:p>
          <w:p w:rsidR="005D3A98" w:rsidRPr="009778FD" w:rsidRDefault="005D3A98" w:rsidP="00976A9B">
            <w:pPr>
              <w:spacing w:after="0" w:line="240" w:lineRule="auto"/>
              <w:rPr>
                <w:rFonts w:ascii="Times New Roman" w:hAnsi="Times New Roman"/>
                <w:sz w:val="20"/>
                <w:szCs w:val="20"/>
                <w:lang w:val="sq-AL"/>
              </w:rPr>
            </w:pP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2"/>
              <w:gridCol w:w="1201"/>
              <w:gridCol w:w="1202"/>
            </w:tblGrid>
            <w:tr w:rsidR="005D3A98" w:rsidRPr="009778FD" w:rsidTr="00976A9B">
              <w:trPr>
                <w:trHeight w:val="234"/>
              </w:trPr>
              <w:tc>
                <w:tcPr>
                  <w:tcW w:w="1666" w:type="pct"/>
                  <w:shd w:val="clear" w:color="auto" w:fill="92D050"/>
                </w:tcPr>
                <w:p w:rsidR="005D3A98" w:rsidRPr="009778FD" w:rsidRDefault="005D3A98" w:rsidP="00976A9B">
                  <w:pPr>
                    <w:jc w:val="center"/>
                    <w:rPr>
                      <w:rFonts w:ascii="Times New Roman" w:hAnsi="Times New Roman"/>
                      <w:b/>
                      <w:bCs/>
                      <w:color w:val="FF0000"/>
                      <w:sz w:val="20"/>
                      <w:szCs w:val="20"/>
                      <w:u w:val="single"/>
                    </w:rPr>
                  </w:pPr>
                  <w:r w:rsidRPr="009778FD">
                    <w:rPr>
                      <w:rFonts w:ascii="Times New Roman" w:hAnsi="Times New Roman"/>
                      <w:b/>
                      <w:bCs/>
                      <w:color w:val="FF0000"/>
                      <w:sz w:val="20"/>
                      <w:szCs w:val="20"/>
                      <w:u w:val="single"/>
                    </w:rPr>
                    <w:t>Plotësisht e realizuar</w:t>
                  </w:r>
                </w:p>
              </w:tc>
              <w:tc>
                <w:tcPr>
                  <w:tcW w:w="1666" w:type="pct"/>
                  <w:shd w:val="clear" w:color="auto" w:fill="FFFFFF" w:themeFill="background1"/>
                </w:tcPr>
                <w:p w:rsidR="005D3A98" w:rsidRPr="009778FD" w:rsidRDefault="005D3A98" w:rsidP="00976A9B">
                  <w:pPr>
                    <w:jc w:val="center"/>
                    <w:rPr>
                      <w:rFonts w:ascii="Times New Roman" w:hAnsi="Times New Roman"/>
                      <w:b/>
                      <w:bCs/>
                      <w:sz w:val="20"/>
                      <w:szCs w:val="20"/>
                      <w:u w:val="single"/>
                    </w:rPr>
                  </w:pPr>
                </w:p>
              </w:tc>
              <w:tc>
                <w:tcPr>
                  <w:tcW w:w="1667" w:type="pct"/>
                </w:tcPr>
                <w:p w:rsidR="005D3A98" w:rsidRPr="009778FD" w:rsidRDefault="005D3A98" w:rsidP="00976A9B">
                  <w:pPr>
                    <w:rPr>
                      <w:rFonts w:ascii="Times New Roman" w:hAnsi="Times New Roman"/>
                      <w:b/>
                      <w:bCs/>
                      <w:sz w:val="20"/>
                      <w:szCs w:val="20"/>
                      <w:u w:val="single"/>
                    </w:rPr>
                  </w:pPr>
                </w:p>
              </w:tc>
            </w:tr>
          </w:tbl>
          <w:p w:rsidR="005D3A98" w:rsidRPr="009778FD" w:rsidRDefault="005D3A98" w:rsidP="00976A9B">
            <w:pPr>
              <w:spacing w:after="0" w:line="240" w:lineRule="auto"/>
              <w:rPr>
                <w:rFonts w:ascii="Times New Roman" w:hAnsi="Times New Roman"/>
                <w:sz w:val="20"/>
                <w:szCs w:val="20"/>
                <w:lang w:val="sq-AL"/>
              </w:rPr>
            </w:pPr>
          </w:p>
        </w:tc>
      </w:tr>
      <w:tr w:rsidR="005D3A98" w:rsidRPr="006D67A5" w:rsidTr="00976A9B">
        <w:trPr>
          <w:trHeight w:val="320"/>
        </w:trPr>
        <w:tc>
          <w:tcPr>
            <w:tcW w:w="1337" w:type="pct"/>
          </w:tcPr>
          <w:p w:rsidR="005D3A98" w:rsidRPr="0031642B" w:rsidRDefault="005D3A98" w:rsidP="00976A9B">
            <w:pPr>
              <w:tabs>
                <w:tab w:val="left" w:pos="162"/>
                <w:tab w:val="left" w:pos="252"/>
                <w:tab w:val="left" w:pos="312"/>
                <w:tab w:val="left" w:pos="1152"/>
                <w:tab w:val="left" w:pos="1392"/>
              </w:tabs>
              <w:spacing w:after="0" w:line="240" w:lineRule="auto"/>
              <w:contextualSpacing/>
              <w:jc w:val="both"/>
              <w:rPr>
                <w:rFonts w:ascii="Times New Roman" w:hAnsi="Times New Roman"/>
                <w:b/>
                <w:lang w:val="sq-AL" w:eastAsia="en-GB"/>
              </w:rPr>
            </w:pPr>
            <w:r w:rsidRPr="0031642B">
              <w:rPr>
                <w:rFonts w:ascii="Times New Roman" w:hAnsi="Times New Roman"/>
                <w:b/>
                <w:lang w:val="sq-AL" w:eastAsia="en-GB"/>
              </w:rPr>
              <w:lastRenderedPageBreak/>
              <w:t>4.3. Zhvillimi i instrumenteve për stimulimin e kompanive për pranimin e nxënësve në praktikë</w:t>
            </w:r>
          </w:p>
          <w:p w:rsidR="005D3A98" w:rsidRPr="0031642B" w:rsidRDefault="005D3A98" w:rsidP="00976A9B">
            <w:pPr>
              <w:tabs>
                <w:tab w:val="left" w:pos="162"/>
                <w:tab w:val="left" w:pos="252"/>
                <w:tab w:val="left" w:pos="312"/>
                <w:tab w:val="left" w:pos="1152"/>
                <w:tab w:val="left" w:pos="1392"/>
              </w:tabs>
              <w:spacing w:after="0" w:line="240" w:lineRule="auto"/>
              <w:contextualSpacing/>
              <w:jc w:val="both"/>
              <w:rPr>
                <w:rFonts w:ascii="Times New Roman" w:hAnsi="Times New Roman"/>
                <w:lang w:val="sq-AL" w:eastAsia="en-GB"/>
              </w:rPr>
            </w:pPr>
          </w:p>
          <w:p w:rsidR="005D3A98" w:rsidRPr="0031642B" w:rsidRDefault="005D3A98" w:rsidP="00976A9B">
            <w:pPr>
              <w:tabs>
                <w:tab w:val="left" w:pos="162"/>
                <w:tab w:val="left" w:pos="252"/>
                <w:tab w:val="left" w:pos="312"/>
                <w:tab w:val="left" w:pos="1152"/>
                <w:tab w:val="left" w:pos="1392"/>
              </w:tabs>
              <w:spacing w:after="0" w:line="240" w:lineRule="auto"/>
              <w:contextualSpacing/>
              <w:jc w:val="both"/>
              <w:rPr>
                <w:rFonts w:ascii="Times New Roman" w:hAnsi="Times New Roman"/>
                <w:b/>
                <w:lang w:val="sq-AL" w:eastAsia="en-GB"/>
              </w:rPr>
            </w:pPr>
            <w:r w:rsidRPr="0031642B">
              <w:rPr>
                <w:rFonts w:ascii="Times New Roman" w:hAnsi="Times New Roman"/>
                <w:lang w:val="sq-AL" w:eastAsia="en-GB"/>
              </w:rPr>
              <w:t>- Ndërtimi i platformës së përbashkët mes palëve (shkollave, kompanive)</w:t>
            </w:r>
          </w:p>
        </w:tc>
        <w:tc>
          <w:tcPr>
            <w:tcW w:w="356" w:type="pct"/>
            <w:shd w:val="clear" w:color="auto" w:fill="auto"/>
          </w:tcPr>
          <w:p w:rsidR="005D3A98" w:rsidRPr="0031642B" w:rsidRDefault="005D3A98" w:rsidP="00976A9B">
            <w:pPr>
              <w:spacing w:after="0" w:line="240" w:lineRule="auto"/>
              <w:jc w:val="center"/>
              <w:rPr>
                <w:rFonts w:ascii="Times New Roman" w:hAnsi="Times New Roman"/>
                <w:bCs/>
                <w:lang w:val="sq-AL"/>
              </w:rPr>
            </w:pPr>
            <w:r w:rsidRPr="0031642B">
              <w:rPr>
                <w:rFonts w:ascii="Times New Roman" w:hAnsi="Times New Roman"/>
                <w:bCs/>
                <w:lang w:val="sq-AL"/>
              </w:rPr>
              <w:t>201</w:t>
            </w:r>
            <w:r>
              <w:rPr>
                <w:rFonts w:ascii="Times New Roman" w:hAnsi="Times New Roman"/>
                <w:bCs/>
                <w:lang w:val="sq-AL"/>
              </w:rPr>
              <w:t>8</w:t>
            </w:r>
            <w:r w:rsidRPr="0031642B">
              <w:rPr>
                <w:rFonts w:ascii="Times New Roman" w:hAnsi="Times New Roman"/>
                <w:bCs/>
                <w:lang w:val="sq-AL"/>
              </w:rPr>
              <w:t xml:space="preserve"> - 2019</w:t>
            </w:r>
          </w:p>
        </w:tc>
        <w:tc>
          <w:tcPr>
            <w:tcW w:w="302" w:type="pct"/>
            <w:shd w:val="clear" w:color="auto" w:fill="auto"/>
          </w:tcPr>
          <w:p w:rsidR="005D3A98" w:rsidRPr="0031642B" w:rsidRDefault="005D3A98" w:rsidP="00976A9B">
            <w:pPr>
              <w:spacing w:after="0" w:line="240" w:lineRule="auto"/>
              <w:jc w:val="center"/>
              <w:rPr>
                <w:rFonts w:ascii="Times New Roman" w:hAnsi="Times New Roman"/>
                <w:lang w:val="sq-AL"/>
              </w:rPr>
            </w:pPr>
            <w:r>
              <w:rPr>
                <w:rFonts w:ascii="Times New Roman" w:hAnsi="Times New Roman"/>
                <w:lang w:val="sq-AL"/>
              </w:rPr>
              <w:t>39</w:t>
            </w:r>
            <w:r w:rsidRPr="0031642B">
              <w:rPr>
                <w:rFonts w:ascii="Times New Roman" w:hAnsi="Times New Roman"/>
                <w:lang w:val="sq-AL"/>
              </w:rPr>
              <w:t>,080 EUR</w:t>
            </w:r>
          </w:p>
        </w:tc>
        <w:tc>
          <w:tcPr>
            <w:tcW w:w="518" w:type="pct"/>
            <w:shd w:val="clear" w:color="auto" w:fill="auto"/>
          </w:tcPr>
          <w:p w:rsidR="005D3A98" w:rsidRDefault="005D3A98" w:rsidP="00976A9B">
            <w:pPr>
              <w:spacing w:after="0" w:line="240" w:lineRule="auto"/>
              <w:jc w:val="center"/>
              <w:rPr>
                <w:rFonts w:ascii="Times New Roman" w:hAnsi="Times New Roman"/>
                <w:lang w:val="sq-AL"/>
              </w:rPr>
            </w:pPr>
            <w:r w:rsidRPr="0031642B">
              <w:rPr>
                <w:rFonts w:ascii="Times New Roman" w:hAnsi="Times New Roman"/>
                <w:lang w:val="sq-AL"/>
              </w:rPr>
              <w:t>Buxheti i Kosovës</w:t>
            </w:r>
          </w:p>
          <w:p w:rsidR="005D3A98" w:rsidRDefault="005D3A98" w:rsidP="00976A9B">
            <w:pPr>
              <w:spacing w:after="0" w:line="240" w:lineRule="auto"/>
              <w:jc w:val="center"/>
              <w:rPr>
                <w:rFonts w:ascii="Times New Roman" w:hAnsi="Times New Roman"/>
                <w:lang w:val="sq-AL"/>
              </w:rPr>
            </w:pPr>
            <w:r>
              <w:rPr>
                <w:rFonts w:ascii="Times New Roman" w:hAnsi="Times New Roman"/>
                <w:lang w:val="sq-AL"/>
              </w:rPr>
              <w:t>19</w:t>
            </w:r>
            <w:r w:rsidRPr="0031642B">
              <w:rPr>
                <w:rFonts w:ascii="Times New Roman" w:hAnsi="Times New Roman"/>
                <w:lang w:val="sq-AL"/>
              </w:rPr>
              <w:t>,080 EUR</w:t>
            </w:r>
          </w:p>
          <w:p w:rsidR="005D3A98" w:rsidRDefault="005D3A98" w:rsidP="00976A9B">
            <w:pPr>
              <w:spacing w:after="0" w:line="240" w:lineRule="auto"/>
              <w:jc w:val="center"/>
              <w:rPr>
                <w:rFonts w:ascii="Times New Roman" w:hAnsi="Times New Roman"/>
                <w:lang w:val="sq-AL"/>
              </w:rPr>
            </w:pPr>
          </w:p>
          <w:p w:rsidR="005D3A98" w:rsidRDefault="005D3A98" w:rsidP="00976A9B">
            <w:pPr>
              <w:spacing w:after="0" w:line="240" w:lineRule="auto"/>
              <w:jc w:val="center"/>
              <w:rPr>
                <w:rFonts w:ascii="Times New Roman" w:hAnsi="Times New Roman"/>
                <w:lang w:val="sq-AL"/>
              </w:rPr>
            </w:pPr>
            <w:r w:rsidRPr="0031642B">
              <w:rPr>
                <w:rFonts w:ascii="Times New Roman" w:hAnsi="Times New Roman"/>
                <w:lang w:val="sq-AL"/>
              </w:rPr>
              <w:t>Donatorët</w:t>
            </w:r>
          </w:p>
          <w:p w:rsidR="005D3A98" w:rsidRPr="00C32B16" w:rsidRDefault="005D3A98" w:rsidP="00976A9B">
            <w:pPr>
              <w:spacing w:after="0"/>
              <w:jc w:val="center"/>
              <w:rPr>
                <w:rFonts w:ascii="Times New Roman" w:hAnsi="Times New Roman"/>
                <w:color w:val="000000"/>
              </w:rPr>
            </w:pPr>
            <w:r w:rsidRPr="00C32B16">
              <w:rPr>
                <w:rFonts w:ascii="Times New Roman" w:hAnsi="Times New Roman"/>
                <w:color w:val="000000"/>
              </w:rPr>
              <w:t>€ 2</w:t>
            </w:r>
            <w:r>
              <w:rPr>
                <w:rFonts w:ascii="Times New Roman" w:hAnsi="Times New Roman"/>
                <w:color w:val="000000"/>
              </w:rPr>
              <w:t>0</w:t>
            </w:r>
            <w:r w:rsidRPr="00C32B16">
              <w:rPr>
                <w:rFonts w:ascii="Times New Roman" w:hAnsi="Times New Roman"/>
                <w:color w:val="000000"/>
              </w:rPr>
              <w:t xml:space="preserve">,000 </w:t>
            </w:r>
          </w:p>
          <w:p w:rsidR="005D3A98" w:rsidRPr="0031642B" w:rsidRDefault="005D3A98" w:rsidP="00976A9B">
            <w:pPr>
              <w:spacing w:after="0" w:line="240" w:lineRule="auto"/>
              <w:jc w:val="center"/>
              <w:rPr>
                <w:rFonts w:ascii="Times New Roman" w:hAnsi="Times New Roman"/>
                <w:bCs/>
                <w:lang w:val="sq-AL"/>
              </w:rPr>
            </w:pPr>
          </w:p>
        </w:tc>
        <w:tc>
          <w:tcPr>
            <w:tcW w:w="383" w:type="pct"/>
            <w:shd w:val="clear" w:color="auto" w:fill="auto"/>
          </w:tcPr>
          <w:p w:rsidR="005D3A98" w:rsidRPr="0031642B" w:rsidRDefault="005D3A98" w:rsidP="00976A9B">
            <w:pPr>
              <w:spacing w:after="0" w:line="240" w:lineRule="auto"/>
              <w:jc w:val="center"/>
              <w:rPr>
                <w:rFonts w:ascii="Times New Roman" w:hAnsi="Times New Roman"/>
                <w:bCs/>
                <w:lang w:val="sq-AL"/>
              </w:rPr>
            </w:pPr>
            <w:r w:rsidRPr="0031642B">
              <w:rPr>
                <w:rFonts w:ascii="Times New Roman" w:hAnsi="Times New Roman"/>
                <w:bCs/>
                <w:lang w:val="sq-AL"/>
              </w:rPr>
              <w:t>Divizioni për arsim profesional dhe për të rritur (MASHT)</w:t>
            </w:r>
          </w:p>
        </w:tc>
        <w:tc>
          <w:tcPr>
            <w:tcW w:w="355" w:type="pct"/>
            <w:shd w:val="clear" w:color="auto" w:fill="auto"/>
          </w:tcPr>
          <w:p w:rsidR="005D3A98" w:rsidRPr="0031642B" w:rsidRDefault="005D3A98" w:rsidP="00976A9B">
            <w:pPr>
              <w:spacing w:after="0"/>
              <w:jc w:val="center"/>
              <w:rPr>
                <w:rFonts w:ascii="Times New Roman" w:hAnsi="Times New Roman"/>
                <w:bCs/>
                <w:lang w:val="sq-AL"/>
              </w:rPr>
            </w:pPr>
          </w:p>
        </w:tc>
        <w:tc>
          <w:tcPr>
            <w:tcW w:w="410" w:type="pct"/>
          </w:tcPr>
          <w:p w:rsidR="005D3A98" w:rsidRPr="0031642B" w:rsidRDefault="005D3A98" w:rsidP="00976A9B">
            <w:pPr>
              <w:spacing w:after="0"/>
              <w:rPr>
                <w:rFonts w:ascii="Times New Roman" w:hAnsi="Times New Roman"/>
                <w:bCs/>
                <w:lang w:val="sq-AL"/>
              </w:rPr>
            </w:pPr>
            <w:r w:rsidRPr="00482AAC">
              <w:rPr>
                <w:rFonts w:ascii="Times New Roman" w:hAnsi="Times New Roman"/>
                <w:bCs/>
                <w:lang w:val="sq-AL"/>
              </w:rPr>
              <w:t xml:space="preserve">Hartohet studimi i fizibilitetit për identifikimin dhe zhvillimin e instrumenteve për stimulimin e kompanive që ofrojnë praktikë profesionale për </w:t>
            </w:r>
            <w:r>
              <w:rPr>
                <w:rFonts w:ascii="Times New Roman" w:hAnsi="Times New Roman"/>
                <w:bCs/>
                <w:lang w:val="sq-AL"/>
              </w:rPr>
              <w:t xml:space="preserve">nxënësit e </w:t>
            </w:r>
            <w:r>
              <w:rPr>
                <w:rFonts w:ascii="Times New Roman" w:hAnsi="Times New Roman"/>
                <w:bCs/>
                <w:lang w:val="sq-AL"/>
              </w:rPr>
              <w:lastRenderedPageBreak/>
              <w:t>AAP-së, dhe trajnohen</w:t>
            </w:r>
            <w:r w:rsidRPr="00482AAC">
              <w:rPr>
                <w:rFonts w:ascii="Times New Roman" w:hAnsi="Times New Roman"/>
                <w:bCs/>
                <w:lang w:val="sq-AL"/>
              </w:rPr>
              <w:t xml:space="preserve"> shkollat e AAP-së për instrumentet</w:t>
            </w:r>
          </w:p>
        </w:tc>
        <w:tc>
          <w:tcPr>
            <w:tcW w:w="1339" w:type="pct"/>
          </w:tcPr>
          <w:p w:rsidR="005D3A98" w:rsidRPr="009778FD" w:rsidRDefault="005D3A98" w:rsidP="00976A9B">
            <w:pPr>
              <w:spacing w:after="0" w:line="240" w:lineRule="auto"/>
              <w:rPr>
                <w:rFonts w:ascii="Times New Roman" w:hAnsi="Times New Roman"/>
                <w:b/>
                <w:bCs/>
                <w:sz w:val="20"/>
                <w:szCs w:val="20"/>
                <w:u w:val="single"/>
                <w:lang w:val="sq-AL"/>
              </w:rPr>
            </w:pPr>
            <w:r w:rsidRPr="009778FD">
              <w:rPr>
                <w:rFonts w:ascii="Times New Roman" w:hAnsi="Times New Roman"/>
                <w:b/>
                <w:bCs/>
                <w:sz w:val="20"/>
                <w:szCs w:val="20"/>
                <w:u w:val="single"/>
                <w:lang w:val="sq-AL"/>
              </w:rPr>
              <w:lastRenderedPageBreak/>
              <w:t>Nuk ka raportim lidhur me studimin e fizibilitetit për zhvillimin e instrumenteve për stimulim të kompanive.</w:t>
            </w:r>
          </w:p>
          <w:p w:rsidR="005D3A98" w:rsidRPr="009778FD" w:rsidRDefault="005D3A98" w:rsidP="00976A9B">
            <w:pPr>
              <w:spacing w:after="0" w:line="240" w:lineRule="auto"/>
              <w:rPr>
                <w:rFonts w:ascii="Times New Roman" w:hAnsi="Times New Roman"/>
                <w:b/>
                <w:bCs/>
                <w:sz w:val="20"/>
                <w:szCs w:val="20"/>
                <w:u w:val="single"/>
                <w:lang w:val="sq-AL"/>
              </w:rPr>
            </w:pPr>
          </w:p>
          <w:p w:rsidR="005D3A98" w:rsidRPr="009778FD" w:rsidRDefault="005D3A98" w:rsidP="00976A9B">
            <w:pPr>
              <w:rPr>
                <w:rFonts w:ascii="Times New Roman" w:eastAsia="Times New Roman" w:hAnsi="Times New Roman" w:cs="Times New Roman"/>
                <w:bCs/>
                <w:sz w:val="20"/>
                <w:szCs w:val="20"/>
              </w:rPr>
            </w:pPr>
            <w:r w:rsidRPr="009778FD">
              <w:rPr>
                <w:rFonts w:ascii="Times New Roman" w:hAnsi="Times New Roman"/>
                <w:sz w:val="20"/>
                <w:szCs w:val="20"/>
                <w:lang w:val="sq-AL"/>
              </w:rPr>
              <w:t xml:space="preserve">Gjatë 2019, nuk është ndërtuar ndonjë platformë e veçantë për stimulim, por është </w:t>
            </w:r>
            <w:r w:rsidRPr="009778FD">
              <w:rPr>
                <w:rFonts w:ascii="Times New Roman" w:hAnsi="Times New Roman"/>
                <w:b/>
                <w:sz w:val="20"/>
                <w:szCs w:val="20"/>
                <w:u w:val="single"/>
                <w:lang w:val="sq-AL"/>
              </w:rPr>
              <w:t>hartuar Udhëzimi Administrativ për Mësimin në Vendin e Punës</w:t>
            </w:r>
            <w:r w:rsidRPr="009778FD">
              <w:rPr>
                <w:rFonts w:ascii="Times New Roman" w:hAnsi="Times New Roman"/>
                <w:sz w:val="20"/>
                <w:szCs w:val="20"/>
                <w:lang w:val="sq-AL"/>
              </w:rPr>
              <w:t xml:space="preserve">. Ky Udhëzim është hartuar në bashkëpunim me bizneset dhe shkollat e po ashtu me të gjithë të përfshirët në AAP. </w:t>
            </w:r>
            <w:r w:rsidRPr="009778FD">
              <w:rPr>
                <w:rFonts w:ascii="Times New Roman" w:hAnsi="Times New Roman" w:cs="Times New Roman"/>
                <w:bCs/>
                <w:sz w:val="20"/>
                <w:szCs w:val="20"/>
                <w:lang w:eastAsia="en-GB"/>
              </w:rPr>
              <w:t xml:space="preserve">UA rregullon obligimet mes shkollës dhe biznesit. MASh ka ndare për shkollat buxhetin per sigurimin aksidental dhe nevojat tjera qe nxenesit dhe bizneset kanë gjate praktikes profesionale. Po ashtu MASH ka trajnuar instruktoret në kompani. </w:t>
            </w:r>
          </w:p>
          <w:p w:rsidR="005D3A98" w:rsidRPr="009778FD" w:rsidRDefault="005D3A98" w:rsidP="00976A9B">
            <w:pPr>
              <w:spacing w:after="0" w:line="240" w:lineRule="auto"/>
              <w:rPr>
                <w:rFonts w:ascii="Times New Roman" w:eastAsia="Times New Roman" w:hAnsi="Times New Roman" w:cs="Times New Roman"/>
                <w:bCs/>
                <w:sz w:val="20"/>
                <w:szCs w:val="20"/>
              </w:rPr>
            </w:pPr>
            <w:r w:rsidRPr="009778FD">
              <w:rPr>
                <w:rFonts w:ascii="Times New Roman" w:hAnsi="Times New Roman"/>
                <w:sz w:val="20"/>
                <w:szCs w:val="20"/>
                <w:lang w:val="sq-AL"/>
              </w:rPr>
              <w:t xml:space="preserve">Lidhur me </w:t>
            </w:r>
            <w:r w:rsidRPr="009778FD">
              <w:rPr>
                <w:rFonts w:ascii="Times New Roman" w:hAnsi="Times New Roman"/>
                <w:b/>
                <w:bCs/>
                <w:sz w:val="20"/>
                <w:szCs w:val="20"/>
                <w:u w:val="single"/>
                <w:lang w:val="sq-AL"/>
              </w:rPr>
              <w:t>numrin e instrumenteve stimuluese për ndërmarrjet</w:t>
            </w:r>
            <w:r w:rsidRPr="009778FD">
              <w:rPr>
                <w:rFonts w:ascii="Times New Roman" w:hAnsi="Times New Roman"/>
                <w:sz w:val="20"/>
                <w:szCs w:val="20"/>
                <w:lang w:val="sq-AL"/>
              </w:rPr>
              <w:t xml:space="preserve">, ky </w:t>
            </w:r>
            <w:r w:rsidRPr="009778FD">
              <w:rPr>
                <w:rFonts w:ascii="Times New Roman" w:hAnsi="Times New Roman"/>
                <w:b/>
                <w:bCs/>
                <w:sz w:val="20"/>
                <w:szCs w:val="20"/>
                <w:u w:val="single"/>
                <w:lang w:val="sq-AL"/>
              </w:rPr>
              <w:t>numër ishte 3 gjatë 2019</w:t>
            </w:r>
            <w:r w:rsidRPr="009778FD">
              <w:rPr>
                <w:rFonts w:ascii="Times New Roman" w:hAnsi="Times New Roman"/>
                <w:sz w:val="20"/>
                <w:szCs w:val="20"/>
                <w:lang w:val="sq-AL"/>
              </w:rPr>
              <w:t xml:space="preserve">. </w:t>
            </w:r>
            <w:r w:rsidRPr="009778FD">
              <w:rPr>
                <w:rFonts w:ascii="Times New Roman" w:hAnsi="Times New Roman"/>
                <w:sz w:val="20"/>
                <w:szCs w:val="20"/>
                <w:lang w:val="sq-AL"/>
              </w:rPr>
              <w:lastRenderedPageBreak/>
              <w:t xml:space="preserve">(Janë ofruar 3 trajnime pa pagesë për stafin e kompanive për realizimin e mësimit në vendin e punës. Pas trajnimeve, kandidatët edhe janë certifikuar si master trajnerë, trajnerë dhe instruktorë). </w:t>
            </w:r>
          </w:p>
          <w:p w:rsidR="005D3A98" w:rsidRDefault="005D3A98" w:rsidP="00976A9B">
            <w:pPr>
              <w:spacing w:after="0" w:line="240" w:lineRule="auto"/>
              <w:rPr>
                <w:rFonts w:ascii="Times New Roman" w:hAnsi="Times New Roman"/>
                <w:color w:val="FF0000"/>
                <w:sz w:val="20"/>
                <w:szCs w:val="20"/>
                <w:lang w:val="sq-AL"/>
              </w:rPr>
            </w:pP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2"/>
              <w:gridCol w:w="1201"/>
              <w:gridCol w:w="1202"/>
            </w:tblGrid>
            <w:tr w:rsidR="005D3A98" w:rsidRPr="009D7D94" w:rsidTr="00976A9B">
              <w:trPr>
                <w:trHeight w:val="234"/>
              </w:trPr>
              <w:tc>
                <w:tcPr>
                  <w:tcW w:w="1666" w:type="pct"/>
                </w:tcPr>
                <w:p w:rsidR="005D3A98" w:rsidRPr="009D7D94" w:rsidRDefault="005D3A98" w:rsidP="00976A9B">
                  <w:pPr>
                    <w:rPr>
                      <w:rFonts w:ascii="Times New Roman" w:hAnsi="Times New Roman"/>
                      <w:b/>
                      <w:bCs/>
                      <w:color w:val="FF0000"/>
                      <w:sz w:val="20"/>
                      <w:szCs w:val="20"/>
                      <w:u w:val="single"/>
                    </w:rPr>
                  </w:pPr>
                </w:p>
              </w:tc>
              <w:tc>
                <w:tcPr>
                  <w:tcW w:w="1666" w:type="pct"/>
                  <w:shd w:val="clear" w:color="auto" w:fill="FFFF00"/>
                </w:tcPr>
                <w:p w:rsidR="005D3A98" w:rsidRPr="009D7D94" w:rsidRDefault="005D3A98" w:rsidP="00976A9B">
                  <w:pPr>
                    <w:jc w:val="center"/>
                    <w:rPr>
                      <w:rFonts w:ascii="Times New Roman" w:hAnsi="Times New Roman"/>
                      <w:b/>
                      <w:bCs/>
                      <w:color w:val="FF0000"/>
                      <w:sz w:val="20"/>
                      <w:szCs w:val="20"/>
                      <w:u w:val="single"/>
                    </w:rPr>
                  </w:pPr>
                  <w:r>
                    <w:rPr>
                      <w:rFonts w:ascii="Times New Roman" w:hAnsi="Times New Roman"/>
                      <w:b/>
                      <w:bCs/>
                      <w:color w:val="FF0000"/>
                      <w:sz w:val="20"/>
                      <w:szCs w:val="20"/>
                      <w:u w:val="single"/>
                      <w:lang w:eastAsia="en-GB"/>
                    </w:rPr>
                    <w:t>Pjesërisht e realizuar</w:t>
                  </w:r>
                </w:p>
              </w:tc>
              <w:tc>
                <w:tcPr>
                  <w:tcW w:w="1667" w:type="pct"/>
                  <w:shd w:val="clear" w:color="auto" w:fill="auto"/>
                </w:tcPr>
                <w:p w:rsidR="005D3A98" w:rsidRPr="009D7D94" w:rsidRDefault="005D3A98" w:rsidP="00976A9B">
                  <w:pPr>
                    <w:jc w:val="center"/>
                    <w:rPr>
                      <w:rFonts w:ascii="Times New Roman" w:hAnsi="Times New Roman"/>
                      <w:b/>
                      <w:bCs/>
                      <w:color w:val="FF0000"/>
                      <w:sz w:val="20"/>
                      <w:szCs w:val="20"/>
                      <w:u w:val="single"/>
                    </w:rPr>
                  </w:pPr>
                </w:p>
              </w:tc>
            </w:tr>
          </w:tbl>
          <w:p w:rsidR="005D3A98" w:rsidRPr="00DF6F08" w:rsidRDefault="005D3A98" w:rsidP="00976A9B">
            <w:pPr>
              <w:spacing w:after="0" w:line="240" w:lineRule="auto"/>
              <w:rPr>
                <w:rFonts w:ascii="Times New Roman" w:hAnsi="Times New Roman"/>
                <w:color w:val="FF0000"/>
                <w:sz w:val="20"/>
                <w:szCs w:val="20"/>
                <w:lang w:val="sq-AL"/>
              </w:rPr>
            </w:pPr>
          </w:p>
        </w:tc>
      </w:tr>
      <w:tr w:rsidR="005D3A98" w:rsidRPr="006D67A5" w:rsidTr="00976A9B">
        <w:trPr>
          <w:trHeight w:val="320"/>
        </w:trPr>
        <w:tc>
          <w:tcPr>
            <w:tcW w:w="1337" w:type="pct"/>
          </w:tcPr>
          <w:p w:rsidR="005D3A98" w:rsidRPr="0031642B" w:rsidRDefault="005D3A98" w:rsidP="00976A9B">
            <w:pPr>
              <w:spacing w:after="0" w:line="240" w:lineRule="auto"/>
              <w:contextualSpacing/>
              <w:jc w:val="both"/>
              <w:rPr>
                <w:rFonts w:ascii="Times New Roman" w:hAnsi="Times New Roman"/>
                <w:b/>
                <w:lang w:val="sq-AL" w:eastAsia="en-GB"/>
              </w:rPr>
            </w:pPr>
            <w:r w:rsidRPr="0031642B">
              <w:rPr>
                <w:rFonts w:ascii="Times New Roman" w:hAnsi="Times New Roman"/>
                <w:b/>
                <w:lang w:val="sq-AL" w:eastAsia="en-GB"/>
              </w:rPr>
              <w:lastRenderedPageBreak/>
              <w:t xml:space="preserve">4.4. </w:t>
            </w:r>
            <w:r w:rsidRPr="00482AAC">
              <w:rPr>
                <w:rFonts w:ascii="Times New Roman" w:hAnsi="Times New Roman"/>
                <w:b/>
                <w:lang w:val="sq-AL" w:eastAsia="en-GB"/>
              </w:rPr>
              <w:t>Trajnimi i instruktorëve në ndërmarrje për mbështetjën e nxënëse në praktikë profesionale</w:t>
            </w:r>
          </w:p>
        </w:tc>
        <w:tc>
          <w:tcPr>
            <w:tcW w:w="356" w:type="pct"/>
            <w:shd w:val="clear" w:color="auto" w:fill="auto"/>
          </w:tcPr>
          <w:p w:rsidR="005D3A98" w:rsidRPr="0031642B" w:rsidRDefault="005D3A98" w:rsidP="00976A9B">
            <w:pPr>
              <w:spacing w:after="0" w:line="240" w:lineRule="auto"/>
              <w:jc w:val="center"/>
              <w:rPr>
                <w:rFonts w:ascii="Times New Roman" w:hAnsi="Times New Roman"/>
                <w:bCs/>
                <w:lang w:val="sq-AL"/>
              </w:rPr>
            </w:pPr>
            <w:r w:rsidRPr="0031642B">
              <w:rPr>
                <w:rFonts w:ascii="Times New Roman" w:hAnsi="Times New Roman"/>
                <w:bCs/>
                <w:lang w:val="sq-AL"/>
              </w:rPr>
              <w:t>201</w:t>
            </w:r>
            <w:r>
              <w:rPr>
                <w:rFonts w:ascii="Times New Roman" w:hAnsi="Times New Roman"/>
                <w:bCs/>
                <w:lang w:val="sq-AL"/>
              </w:rPr>
              <w:t>8</w:t>
            </w:r>
            <w:r w:rsidRPr="0031642B">
              <w:rPr>
                <w:rFonts w:ascii="Times New Roman" w:hAnsi="Times New Roman"/>
                <w:bCs/>
                <w:lang w:val="sq-AL"/>
              </w:rPr>
              <w:t xml:space="preserve"> - 2019</w:t>
            </w:r>
          </w:p>
        </w:tc>
        <w:tc>
          <w:tcPr>
            <w:tcW w:w="302" w:type="pct"/>
            <w:shd w:val="clear" w:color="auto" w:fill="auto"/>
          </w:tcPr>
          <w:p w:rsidR="005D3A98" w:rsidRPr="0031642B" w:rsidRDefault="005D3A98" w:rsidP="00976A9B">
            <w:pPr>
              <w:spacing w:after="0" w:line="240" w:lineRule="auto"/>
              <w:jc w:val="center"/>
              <w:rPr>
                <w:rFonts w:ascii="Times New Roman" w:hAnsi="Times New Roman"/>
                <w:lang w:val="sq-AL"/>
              </w:rPr>
            </w:pPr>
            <w:r>
              <w:rPr>
                <w:rFonts w:ascii="Times New Roman" w:hAnsi="Times New Roman"/>
                <w:lang w:val="sq-AL"/>
              </w:rPr>
              <w:t>1</w:t>
            </w:r>
            <w:r w:rsidRPr="0031642B">
              <w:rPr>
                <w:rFonts w:ascii="Times New Roman" w:hAnsi="Times New Roman"/>
                <w:lang w:val="sq-AL"/>
              </w:rPr>
              <w:t>,</w:t>
            </w:r>
            <w:r>
              <w:rPr>
                <w:rFonts w:ascii="Times New Roman" w:hAnsi="Times New Roman"/>
                <w:lang w:val="sq-AL"/>
              </w:rPr>
              <w:t>512</w:t>
            </w:r>
            <w:r w:rsidRPr="0031642B">
              <w:rPr>
                <w:rFonts w:ascii="Times New Roman" w:hAnsi="Times New Roman"/>
                <w:lang w:val="sq-AL"/>
              </w:rPr>
              <w:t xml:space="preserve"> EUR</w:t>
            </w:r>
          </w:p>
        </w:tc>
        <w:tc>
          <w:tcPr>
            <w:tcW w:w="518" w:type="pct"/>
            <w:shd w:val="clear" w:color="auto" w:fill="auto"/>
          </w:tcPr>
          <w:p w:rsidR="005D3A98" w:rsidRPr="0031642B" w:rsidRDefault="005D3A98" w:rsidP="00976A9B">
            <w:pPr>
              <w:spacing w:after="0" w:line="240" w:lineRule="auto"/>
              <w:jc w:val="center"/>
              <w:rPr>
                <w:rFonts w:ascii="Times New Roman" w:hAnsi="Times New Roman"/>
                <w:bCs/>
                <w:lang w:val="sq-AL"/>
              </w:rPr>
            </w:pPr>
            <w:r w:rsidRPr="0031642B">
              <w:rPr>
                <w:rFonts w:ascii="Times New Roman" w:hAnsi="Times New Roman"/>
                <w:lang w:val="sq-AL"/>
              </w:rPr>
              <w:t>Donatorët</w:t>
            </w:r>
          </w:p>
        </w:tc>
        <w:tc>
          <w:tcPr>
            <w:tcW w:w="383" w:type="pct"/>
            <w:shd w:val="clear" w:color="auto" w:fill="auto"/>
          </w:tcPr>
          <w:p w:rsidR="005D3A98" w:rsidRPr="0031642B" w:rsidRDefault="005D3A98" w:rsidP="00976A9B">
            <w:pPr>
              <w:spacing w:after="0" w:line="240" w:lineRule="auto"/>
              <w:jc w:val="center"/>
              <w:rPr>
                <w:rFonts w:ascii="Times New Roman" w:hAnsi="Times New Roman"/>
                <w:bCs/>
                <w:lang w:val="sq-AL"/>
              </w:rPr>
            </w:pPr>
            <w:r w:rsidRPr="0031642B">
              <w:rPr>
                <w:rFonts w:ascii="Times New Roman" w:hAnsi="Times New Roman"/>
                <w:bCs/>
                <w:lang w:val="sq-AL"/>
              </w:rPr>
              <w:t>Divizioni për arsim profesional dhe për të rritur (MASHT)</w:t>
            </w:r>
          </w:p>
        </w:tc>
        <w:tc>
          <w:tcPr>
            <w:tcW w:w="355" w:type="pct"/>
            <w:shd w:val="clear" w:color="auto" w:fill="auto"/>
          </w:tcPr>
          <w:p w:rsidR="005D3A98" w:rsidRPr="0031642B" w:rsidRDefault="005D3A98" w:rsidP="00976A9B">
            <w:pPr>
              <w:spacing w:after="0" w:line="240" w:lineRule="auto"/>
              <w:jc w:val="center"/>
              <w:rPr>
                <w:rFonts w:ascii="Times New Roman" w:hAnsi="Times New Roman"/>
                <w:bCs/>
                <w:lang w:val="sq-AL"/>
              </w:rPr>
            </w:pPr>
            <w:r w:rsidRPr="0031642B">
              <w:rPr>
                <w:rFonts w:ascii="Times New Roman" w:hAnsi="Times New Roman"/>
                <w:lang w:val="sq-AL"/>
              </w:rPr>
              <w:t>Donatorët</w:t>
            </w:r>
          </w:p>
        </w:tc>
        <w:tc>
          <w:tcPr>
            <w:tcW w:w="410" w:type="pct"/>
          </w:tcPr>
          <w:p w:rsidR="005D3A98" w:rsidRPr="0031642B" w:rsidRDefault="005D3A98" w:rsidP="00976A9B">
            <w:pPr>
              <w:spacing w:after="0" w:line="240" w:lineRule="auto"/>
              <w:rPr>
                <w:rFonts w:ascii="Times New Roman" w:hAnsi="Times New Roman"/>
                <w:bCs/>
                <w:lang w:val="sq-AL"/>
              </w:rPr>
            </w:pPr>
            <w:r w:rsidRPr="00482AAC">
              <w:rPr>
                <w:rFonts w:ascii="Times New Roman" w:hAnsi="Times New Roman"/>
                <w:bCs/>
                <w:lang w:val="sq-AL"/>
              </w:rPr>
              <w:t>Instruktorët në ndërmarrje kanë ndjekur me sukses programin e trajnimit</w:t>
            </w:r>
          </w:p>
        </w:tc>
        <w:tc>
          <w:tcPr>
            <w:tcW w:w="1339" w:type="pct"/>
          </w:tcPr>
          <w:p w:rsidR="005D3A98" w:rsidRPr="009778FD" w:rsidRDefault="005D3A98" w:rsidP="00976A9B">
            <w:pPr>
              <w:spacing w:after="0" w:line="240" w:lineRule="auto"/>
              <w:rPr>
                <w:rFonts w:ascii="Times New Roman" w:hAnsi="Times New Roman"/>
                <w:sz w:val="20"/>
                <w:szCs w:val="20"/>
                <w:lang w:val="sq-AL"/>
              </w:rPr>
            </w:pPr>
            <w:r w:rsidRPr="009778FD">
              <w:rPr>
                <w:rFonts w:ascii="Times New Roman" w:hAnsi="Times New Roman"/>
                <w:sz w:val="20"/>
                <w:szCs w:val="20"/>
                <w:lang w:val="sq-AL"/>
              </w:rPr>
              <w:t xml:space="preserve">Gjatë 2019, janë trajnuar mbi </w:t>
            </w:r>
            <w:r w:rsidRPr="009778FD">
              <w:rPr>
                <w:rFonts w:ascii="Times New Roman" w:hAnsi="Times New Roman"/>
                <w:b/>
                <w:sz w:val="20"/>
                <w:szCs w:val="20"/>
                <w:u w:val="single"/>
                <w:lang w:val="sq-AL"/>
              </w:rPr>
              <w:t>200 instruktorë në kompani dhe shkollë</w:t>
            </w:r>
            <w:r w:rsidRPr="009778FD">
              <w:rPr>
                <w:rFonts w:ascii="Times New Roman" w:hAnsi="Times New Roman"/>
                <w:sz w:val="20"/>
                <w:szCs w:val="20"/>
                <w:lang w:val="sq-AL"/>
              </w:rPr>
              <w:t xml:space="preserve"> me përkrahje të GIZ. </w:t>
            </w:r>
          </w:p>
          <w:p w:rsidR="005D3A98" w:rsidRPr="009778FD" w:rsidRDefault="005D3A98" w:rsidP="00976A9B">
            <w:pPr>
              <w:spacing w:after="0" w:line="240" w:lineRule="auto"/>
              <w:rPr>
                <w:rFonts w:ascii="Times New Roman" w:hAnsi="Times New Roman"/>
                <w:sz w:val="20"/>
                <w:szCs w:val="20"/>
                <w:lang w:val="sq-AL"/>
              </w:rPr>
            </w:pPr>
          </w:p>
          <w:p w:rsidR="005D3A98" w:rsidRPr="009778FD" w:rsidRDefault="005D3A98" w:rsidP="00976A9B">
            <w:pPr>
              <w:spacing w:after="0" w:line="240" w:lineRule="auto"/>
              <w:rPr>
                <w:rFonts w:ascii="Times New Roman" w:hAnsi="Times New Roman"/>
                <w:sz w:val="20"/>
                <w:szCs w:val="20"/>
                <w:lang w:val="sq-AL"/>
              </w:rPr>
            </w:pPr>
            <w:r w:rsidRPr="009778FD">
              <w:rPr>
                <w:rFonts w:ascii="Times New Roman" w:hAnsi="Times New Roman"/>
                <w:sz w:val="20"/>
                <w:szCs w:val="20"/>
                <w:lang w:val="sq-AL"/>
              </w:rPr>
              <w:t xml:space="preserve">Lidhur me raportimin e </w:t>
            </w:r>
            <w:r w:rsidRPr="009778FD">
              <w:rPr>
                <w:rFonts w:ascii="Times New Roman" w:hAnsi="Times New Roman"/>
                <w:b/>
                <w:bCs/>
                <w:sz w:val="20"/>
                <w:szCs w:val="20"/>
                <w:u w:val="single"/>
                <w:lang w:val="sq-AL"/>
              </w:rPr>
              <w:t>indikatorit</w:t>
            </w:r>
            <w:r w:rsidRPr="009778FD">
              <w:rPr>
                <w:rFonts w:ascii="Times New Roman" w:hAnsi="Times New Roman"/>
                <w:sz w:val="20"/>
                <w:szCs w:val="20"/>
                <w:lang w:val="sq-AL"/>
              </w:rPr>
              <w:t xml:space="preserve">, </w:t>
            </w:r>
            <w:r w:rsidRPr="009778FD">
              <w:rPr>
                <w:rFonts w:ascii="Times New Roman" w:hAnsi="Times New Roman"/>
                <w:b/>
                <w:bCs/>
                <w:sz w:val="20"/>
                <w:szCs w:val="20"/>
                <w:u w:val="single"/>
                <w:lang w:val="sq-AL"/>
              </w:rPr>
              <w:t>janë raportuar 200 instruktorë në ndërrmarje.</w:t>
            </w:r>
            <w:r w:rsidRPr="009778FD">
              <w:rPr>
                <w:rFonts w:ascii="Times New Roman" w:hAnsi="Times New Roman"/>
                <w:sz w:val="20"/>
                <w:szCs w:val="20"/>
                <w:lang w:val="sq-AL"/>
              </w:rPr>
              <w:t xml:space="preserve"> Më saktë, janë trajnuar 200 kandidatë për mësimin në vendin e punës, nga i cili kanë përfituar 4,628 persona).</w:t>
            </w:r>
          </w:p>
          <w:p w:rsidR="005D3A98" w:rsidRPr="009778FD" w:rsidRDefault="005D3A98" w:rsidP="00976A9B">
            <w:pPr>
              <w:spacing w:after="0" w:line="240" w:lineRule="auto"/>
              <w:rPr>
                <w:rFonts w:ascii="Times New Roman" w:hAnsi="Times New Roman"/>
                <w:sz w:val="20"/>
                <w:szCs w:val="20"/>
                <w:lang w:val="sq-AL"/>
              </w:rPr>
            </w:pPr>
          </w:p>
          <w:p w:rsidR="005D3A98" w:rsidRPr="009778FD" w:rsidRDefault="005D3A98" w:rsidP="00976A9B">
            <w:pPr>
              <w:spacing w:after="0" w:line="240" w:lineRule="auto"/>
              <w:rPr>
                <w:rFonts w:ascii="Times New Roman" w:hAnsi="Times New Roman"/>
                <w:b/>
                <w:sz w:val="20"/>
                <w:szCs w:val="20"/>
                <w:u w:val="single"/>
                <w:lang w:val="sq-AL"/>
              </w:rPr>
            </w:pPr>
            <w:r w:rsidRPr="009778FD">
              <w:rPr>
                <w:rFonts w:ascii="Times New Roman" w:hAnsi="Times New Roman"/>
                <w:b/>
                <w:sz w:val="20"/>
                <w:szCs w:val="20"/>
                <w:u w:val="single"/>
                <w:lang w:val="sq-AL"/>
              </w:rPr>
              <w:t xml:space="preserve">Eshtë realizuar sipas planifikimit. </w:t>
            </w:r>
          </w:p>
          <w:p w:rsidR="005D3A98" w:rsidRDefault="005D3A98" w:rsidP="00976A9B">
            <w:pPr>
              <w:spacing w:after="0" w:line="240" w:lineRule="auto"/>
              <w:rPr>
                <w:rFonts w:ascii="Times New Roman" w:hAnsi="Times New Roman"/>
                <w:color w:val="FF0000"/>
                <w:sz w:val="20"/>
                <w:szCs w:val="20"/>
                <w:lang w:val="sq-AL"/>
              </w:rPr>
            </w:pPr>
            <w:r>
              <w:rPr>
                <w:rFonts w:ascii="Times New Roman" w:hAnsi="Times New Roman"/>
                <w:color w:val="FF0000"/>
                <w:sz w:val="20"/>
                <w:szCs w:val="20"/>
                <w:lang w:val="sq-AL"/>
              </w:rPr>
              <w:t>.</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2"/>
              <w:gridCol w:w="1201"/>
              <w:gridCol w:w="1202"/>
            </w:tblGrid>
            <w:tr w:rsidR="005D3A98" w:rsidRPr="009D7D94" w:rsidTr="000E453C">
              <w:trPr>
                <w:trHeight w:val="234"/>
              </w:trPr>
              <w:tc>
                <w:tcPr>
                  <w:tcW w:w="1666" w:type="pct"/>
                  <w:shd w:val="clear" w:color="auto" w:fill="92D050"/>
                </w:tcPr>
                <w:p w:rsidR="005D3A98" w:rsidRPr="009D7D94" w:rsidRDefault="005D3A98" w:rsidP="00976A9B">
                  <w:pPr>
                    <w:jc w:val="center"/>
                    <w:rPr>
                      <w:rFonts w:ascii="Times New Roman" w:hAnsi="Times New Roman"/>
                      <w:b/>
                      <w:bCs/>
                      <w:color w:val="FF0000"/>
                      <w:sz w:val="20"/>
                      <w:szCs w:val="20"/>
                      <w:u w:val="single"/>
                    </w:rPr>
                  </w:pPr>
                  <w:r>
                    <w:rPr>
                      <w:rFonts w:ascii="Times New Roman" w:hAnsi="Times New Roman"/>
                      <w:b/>
                      <w:bCs/>
                      <w:color w:val="FF0000"/>
                      <w:sz w:val="20"/>
                      <w:szCs w:val="20"/>
                      <w:u w:val="single"/>
                    </w:rPr>
                    <w:t>Plotësisht e realizuar</w:t>
                  </w:r>
                </w:p>
              </w:tc>
              <w:tc>
                <w:tcPr>
                  <w:tcW w:w="1666" w:type="pct"/>
                  <w:shd w:val="clear" w:color="auto" w:fill="auto"/>
                </w:tcPr>
                <w:p w:rsidR="005D3A98" w:rsidRPr="009D7D94" w:rsidRDefault="005D3A98" w:rsidP="00976A9B">
                  <w:pPr>
                    <w:jc w:val="center"/>
                    <w:rPr>
                      <w:rFonts w:ascii="Times New Roman" w:hAnsi="Times New Roman"/>
                      <w:b/>
                      <w:bCs/>
                      <w:color w:val="FF0000"/>
                      <w:sz w:val="20"/>
                      <w:szCs w:val="20"/>
                      <w:u w:val="single"/>
                    </w:rPr>
                  </w:pPr>
                </w:p>
              </w:tc>
              <w:tc>
                <w:tcPr>
                  <w:tcW w:w="1667" w:type="pct"/>
                </w:tcPr>
                <w:p w:rsidR="005D3A98" w:rsidRPr="009D7D94" w:rsidRDefault="005D3A98" w:rsidP="00976A9B">
                  <w:pPr>
                    <w:rPr>
                      <w:rFonts w:ascii="Times New Roman" w:hAnsi="Times New Roman"/>
                      <w:b/>
                      <w:bCs/>
                      <w:color w:val="FF0000"/>
                      <w:sz w:val="20"/>
                      <w:szCs w:val="20"/>
                      <w:u w:val="single"/>
                    </w:rPr>
                  </w:pPr>
                </w:p>
              </w:tc>
            </w:tr>
          </w:tbl>
          <w:p w:rsidR="005D3A98" w:rsidRPr="00DF6F08" w:rsidRDefault="005D3A98" w:rsidP="00976A9B">
            <w:pPr>
              <w:spacing w:after="0" w:line="240" w:lineRule="auto"/>
              <w:rPr>
                <w:rFonts w:ascii="Times New Roman" w:hAnsi="Times New Roman"/>
                <w:color w:val="FF0000"/>
                <w:sz w:val="20"/>
                <w:szCs w:val="20"/>
                <w:lang w:val="sq-AL"/>
              </w:rPr>
            </w:pPr>
          </w:p>
        </w:tc>
      </w:tr>
      <w:tr w:rsidR="005D3A98" w:rsidRPr="006D67A5" w:rsidTr="00976A9B">
        <w:trPr>
          <w:trHeight w:val="320"/>
        </w:trPr>
        <w:tc>
          <w:tcPr>
            <w:tcW w:w="1337" w:type="pct"/>
          </w:tcPr>
          <w:p w:rsidR="005D3A98" w:rsidRPr="0031642B" w:rsidRDefault="005D3A98" w:rsidP="00976A9B">
            <w:pPr>
              <w:spacing w:after="0" w:line="240" w:lineRule="auto"/>
              <w:contextualSpacing/>
              <w:jc w:val="both"/>
              <w:rPr>
                <w:rFonts w:ascii="Times New Roman" w:hAnsi="Times New Roman"/>
                <w:b/>
                <w:lang w:val="sq-AL" w:eastAsia="en-GB"/>
              </w:rPr>
            </w:pPr>
            <w:r w:rsidRPr="0031642B">
              <w:rPr>
                <w:rFonts w:ascii="Times New Roman" w:hAnsi="Times New Roman"/>
                <w:b/>
                <w:lang w:val="sq-AL" w:eastAsia="en-GB"/>
              </w:rPr>
              <w:t>4.5. Zhvillimi i rregullores për mbrojtjen e shëndetit të nxënësve gjatë praktikës</w:t>
            </w:r>
          </w:p>
          <w:p w:rsidR="005D3A98" w:rsidRPr="0031642B" w:rsidRDefault="005D3A98" w:rsidP="00976A9B">
            <w:pPr>
              <w:spacing w:after="0" w:line="240" w:lineRule="auto"/>
              <w:contextualSpacing/>
              <w:jc w:val="both"/>
              <w:rPr>
                <w:rFonts w:ascii="Times New Roman" w:hAnsi="Times New Roman"/>
                <w:lang w:val="sq-AL" w:eastAsia="en-GB"/>
              </w:rPr>
            </w:pPr>
          </w:p>
          <w:p w:rsidR="005D3A98" w:rsidRPr="0031642B" w:rsidRDefault="005D3A98" w:rsidP="00976A9B">
            <w:pPr>
              <w:numPr>
                <w:ilvl w:val="0"/>
                <w:numId w:val="5"/>
              </w:numPr>
              <w:spacing w:after="0" w:line="240" w:lineRule="auto"/>
              <w:ind w:left="173" w:hanging="187"/>
              <w:jc w:val="both"/>
              <w:rPr>
                <w:rFonts w:ascii="Times New Roman" w:hAnsi="Times New Roman"/>
                <w:color w:val="000000"/>
              </w:rPr>
            </w:pPr>
            <w:r w:rsidRPr="0031642B">
              <w:rPr>
                <w:rFonts w:ascii="Times New Roman" w:hAnsi="Times New Roman"/>
                <w:color w:val="000000"/>
              </w:rPr>
              <w:t>Hartimi i rregullores</w:t>
            </w:r>
          </w:p>
          <w:p w:rsidR="005D3A98" w:rsidRPr="0031642B" w:rsidRDefault="005D3A98" w:rsidP="00976A9B">
            <w:pPr>
              <w:spacing w:after="0" w:line="240" w:lineRule="auto"/>
              <w:ind w:left="173"/>
              <w:jc w:val="both"/>
              <w:rPr>
                <w:rFonts w:ascii="Times New Roman" w:hAnsi="Times New Roman"/>
                <w:color w:val="000000"/>
              </w:rPr>
            </w:pPr>
          </w:p>
          <w:p w:rsidR="005D3A98" w:rsidRPr="0031642B" w:rsidRDefault="005D3A98" w:rsidP="00976A9B">
            <w:pPr>
              <w:numPr>
                <w:ilvl w:val="0"/>
                <w:numId w:val="5"/>
              </w:numPr>
              <w:spacing w:after="0" w:line="240" w:lineRule="auto"/>
              <w:ind w:left="163" w:hanging="180"/>
              <w:jc w:val="both"/>
              <w:rPr>
                <w:rFonts w:ascii="Times New Roman" w:hAnsi="Times New Roman"/>
                <w:color w:val="000000"/>
              </w:rPr>
            </w:pPr>
            <w:r w:rsidRPr="0031642B">
              <w:rPr>
                <w:rFonts w:ascii="Times New Roman" w:hAnsi="Times New Roman"/>
                <w:color w:val="000000"/>
              </w:rPr>
              <w:t>Pagesa e sigurimit shëndetësor për nxënësit</w:t>
            </w:r>
          </w:p>
        </w:tc>
        <w:tc>
          <w:tcPr>
            <w:tcW w:w="356" w:type="pct"/>
            <w:shd w:val="clear" w:color="auto" w:fill="auto"/>
          </w:tcPr>
          <w:p w:rsidR="005D3A98" w:rsidRPr="0031642B" w:rsidRDefault="005D3A98" w:rsidP="00976A9B">
            <w:pPr>
              <w:spacing w:after="0" w:line="240" w:lineRule="auto"/>
              <w:jc w:val="center"/>
              <w:rPr>
                <w:rFonts w:ascii="Times New Roman" w:hAnsi="Times New Roman"/>
                <w:bCs/>
                <w:lang w:val="sq-AL"/>
              </w:rPr>
            </w:pPr>
            <w:r w:rsidRPr="0031642B">
              <w:rPr>
                <w:rFonts w:ascii="Times New Roman" w:hAnsi="Times New Roman"/>
                <w:bCs/>
                <w:lang w:val="sq-AL"/>
              </w:rPr>
              <w:t>201</w:t>
            </w:r>
            <w:r>
              <w:rPr>
                <w:rFonts w:ascii="Times New Roman" w:hAnsi="Times New Roman"/>
                <w:bCs/>
                <w:lang w:val="sq-AL"/>
              </w:rPr>
              <w:t>8</w:t>
            </w:r>
            <w:r w:rsidRPr="0031642B">
              <w:rPr>
                <w:rFonts w:ascii="Times New Roman" w:hAnsi="Times New Roman"/>
                <w:bCs/>
                <w:lang w:val="sq-AL"/>
              </w:rPr>
              <w:t xml:space="preserve"> - 2019</w:t>
            </w:r>
          </w:p>
        </w:tc>
        <w:tc>
          <w:tcPr>
            <w:tcW w:w="302" w:type="pct"/>
            <w:shd w:val="clear" w:color="auto" w:fill="auto"/>
          </w:tcPr>
          <w:p w:rsidR="005D3A98" w:rsidRPr="0031642B" w:rsidRDefault="005D3A98" w:rsidP="00976A9B">
            <w:pPr>
              <w:spacing w:after="0" w:line="240" w:lineRule="auto"/>
              <w:jc w:val="center"/>
              <w:rPr>
                <w:rFonts w:ascii="Times New Roman" w:hAnsi="Times New Roman"/>
                <w:lang w:val="sq-AL"/>
              </w:rPr>
            </w:pPr>
            <w:r w:rsidRPr="0031642B">
              <w:rPr>
                <w:rFonts w:ascii="Times New Roman" w:hAnsi="Times New Roman"/>
                <w:lang w:val="sq-AL"/>
              </w:rPr>
              <w:t>54,000 EUR</w:t>
            </w:r>
          </w:p>
        </w:tc>
        <w:tc>
          <w:tcPr>
            <w:tcW w:w="518" w:type="pct"/>
            <w:shd w:val="clear" w:color="auto" w:fill="auto"/>
          </w:tcPr>
          <w:p w:rsidR="005D3A98" w:rsidRPr="0031642B" w:rsidRDefault="005D3A98" w:rsidP="00976A9B">
            <w:pPr>
              <w:spacing w:after="0" w:line="240" w:lineRule="auto"/>
              <w:jc w:val="center"/>
              <w:rPr>
                <w:rFonts w:ascii="Times New Roman" w:hAnsi="Times New Roman"/>
                <w:bCs/>
                <w:lang w:val="sq-AL"/>
              </w:rPr>
            </w:pPr>
            <w:r w:rsidRPr="0031642B">
              <w:rPr>
                <w:rFonts w:ascii="Times New Roman" w:hAnsi="Times New Roman"/>
                <w:lang w:val="sq-AL"/>
              </w:rPr>
              <w:t>Buxheti i Kosovës</w:t>
            </w:r>
          </w:p>
        </w:tc>
        <w:tc>
          <w:tcPr>
            <w:tcW w:w="383" w:type="pct"/>
            <w:shd w:val="clear" w:color="auto" w:fill="auto"/>
          </w:tcPr>
          <w:p w:rsidR="005D3A98" w:rsidRPr="0031642B" w:rsidRDefault="005D3A98" w:rsidP="00976A9B">
            <w:pPr>
              <w:spacing w:after="0" w:line="240" w:lineRule="auto"/>
              <w:jc w:val="center"/>
              <w:rPr>
                <w:rFonts w:ascii="Times New Roman" w:hAnsi="Times New Roman"/>
                <w:bCs/>
                <w:lang w:val="sq-AL"/>
              </w:rPr>
            </w:pPr>
            <w:r w:rsidRPr="0031642B">
              <w:rPr>
                <w:rFonts w:ascii="Times New Roman" w:hAnsi="Times New Roman"/>
                <w:bCs/>
                <w:lang w:val="sq-AL"/>
              </w:rPr>
              <w:t>Divizioni për arsim profesional dhe për të rritur (MASHT)</w:t>
            </w:r>
          </w:p>
        </w:tc>
        <w:tc>
          <w:tcPr>
            <w:tcW w:w="355" w:type="pct"/>
            <w:shd w:val="clear" w:color="auto" w:fill="auto"/>
          </w:tcPr>
          <w:p w:rsidR="005D3A98" w:rsidRPr="0031642B" w:rsidRDefault="005D3A98" w:rsidP="00976A9B">
            <w:pPr>
              <w:spacing w:after="0" w:line="240" w:lineRule="auto"/>
              <w:jc w:val="center"/>
              <w:rPr>
                <w:rFonts w:ascii="Times New Roman" w:hAnsi="Times New Roman"/>
                <w:bCs/>
                <w:lang w:val="sq-AL"/>
              </w:rPr>
            </w:pPr>
          </w:p>
        </w:tc>
        <w:tc>
          <w:tcPr>
            <w:tcW w:w="410" w:type="pct"/>
          </w:tcPr>
          <w:p w:rsidR="005D3A98" w:rsidRDefault="005D3A98" w:rsidP="00976A9B">
            <w:pPr>
              <w:spacing w:after="0" w:line="240" w:lineRule="auto"/>
              <w:rPr>
                <w:rFonts w:ascii="Times New Roman" w:hAnsi="Times New Roman"/>
                <w:bCs/>
                <w:lang w:val="sq-AL"/>
              </w:rPr>
            </w:pPr>
            <w:r w:rsidRPr="00482AAC">
              <w:rPr>
                <w:rFonts w:ascii="Times New Roman" w:hAnsi="Times New Roman"/>
                <w:bCs/>
                <w:lang w:val="sq-AL"/>
              </w:rPr>
              <w:t>Aprovohet rregullorja për mbrojtjen e shëndetit të nxënësve gjatë praktikës</w:t>
            </w:r>
          </w:p>
          <w:p w:rsidR="005D3A98" w:rsidRDefault="005D3A98" w:rsidP="00976A9B">
            <w:pPr>
              <w:spacing w:after="0" w:line="240" w:lineRule="auto"/>
              <w:rPr>
                <w:rFonts w:ascii="Times New Roman" w:hAnsi="Times New Roman"/>
                <w:bCs/>
                <w:lang w:val="sq-AL"/>
              </w:rPr>
            </w:pPr>
          </w:p>
          <w:p w:rsidR="005D3A98" w:rsidRPr="0031642B" w:rsidRDefault="005D3A98" w:rsidP="00976A9B">
            <w:pPr>
              <w:spacing w:after="0" w:line="240" w:lineRule="auto"/>
              <w:rPr>
                <w:rFonts w:ascii="Times New Roman" w:hAnsi="Times New Roman"/>
                <w:bCs/>
                <w:lang w:val="sq-AL"/>
              </w:rPr>
            </w:pPr>
            <w:r w:rsidRPr="00482AAC">
              <w:rPr>
                <w:rFonts w:ascii="Times New Roman" w:hAnsi="Times New Roman"/>
                <w:bCs/>
                <w:lang w:val="sq-AL"/>
              </w:rPr>
              <w:t xml:space="preserve">Ofrohet sigurimi shëndetësor për nxënësit gjatë praktikës </w:t>
            </w:r>
            <w:r w:rsidRPr="00482AAC">
              <w:rPr>
                <w:rFonts w:ascii="Times New Roman" w:hAnsi="Times New Roman"/>
                <w:bCs/>
                <w:lang w:val="sq-AL"/>
              </w:rPr>
              <w:lastRenderedPageBreak/>
              <w:t>profesionale</w:t>
            </w:r>
          </w:p>
        </w:tc>
        <w:tc>
          <w:tcPr>
            <w:tcW w:w="1339" w:type="pct"/>
          </w:tcPr>
          <w:p w:rsidR="005D3A98" w:rsidRPr="000321AE" w:rsidRDefault="005D3A98" w:rsidP="00976A9B">
            <w:pPr>
              <w:spacing w:after="0" w:line="240" w:lineRule="auto"/>
              <w:rPr>
                <w:rFonts w:ascii="Times New Roman" w:hAnsi="Times New Roman"/>
                <w:b/>
                <w:bCs/>
                <w:sz w:val="20"/>
                <w:szCs w:val="20"/>
                <w:u w:val="single"/>
                <w:lang w:val="sq-AL"/>
              </w:rPr>
            </w:pPr>
            <w:r w:rsidRPr="000321AE">
              <w:rPr>
                <w:rFonts w:ascii="Times New Roman" w:hAnsi="Times New Roman"/>
                <w:b/>
                <w:bCs/>
                <w:sz w:val="20"/>
                <w:szCs w:val="20"/>
                <w:u w:val="single"/>
                <w:lang w:val="sq-AL"/>
              </w:rPr>
              <w:lastRenderedPageBreak/>
              <w:t>Eshtë hartuar dhe aprovuar rregullorja dhe tanimë shkolla e ka buxhetin për sigurim aksidental.</w:t>
            </w:r>
          </w:p>
          <w:p w:rsidR="005D3A98" w:rsidRPr="000321AE" w:rsidRDefault="005D3A98" w:rsidP="00976A9B">
            <w:pPr>
              <w:spacing w:after="0" w:line="240" w:lineRule="auto"/>
              <w:rPr>
                <w:rFonts w:ascii="Times New Roman" w:hAnsi="Times New Roman"/>
                <w:b/>
                <w:bCs/>
                <w:sz w:val="20"/>
                <w:szCs w:val="20"/>
                <w:u w:val="single"/>
                <w:lang w:val="sq-AL"/>
              </w:rPr>
            </w:pPr>
          </w:p>
          <w:p w:rsidR="005D3A98" w:rsidRPr="000321AE" w:rsidRDefault="005D3A98" w:rsidP="00976A9B">
            <w:pPr>
              <w:spacing w:after="0" w:line="240" w:lineRule="auto"/>
              <w:rPr>
                <w:rFonts w:ascii="Times New Roman" w:hAnsi="Times New Roman"/>
                <w:b/>
                <w:bCs/>
                <w:sz w:val="20"/>
                <w:szCs w:val="20"/>
                <w:u w:val="single"/>
                <w:lang w:val="sq-AL"/>
              </w:rPr>
            </w:pPr>
            <w:r w:rsidRPr="000321AE">
              <w:rPr>
                <w:rFonts w:ascii="Times New Roman" w:hAnsi="Times New Roman"/>
                <w:b/>
                <w:bCs/>
                <w:sz w:val="20"/>
                <w:szCs w:val="20"/>
                <w:u w:val="single"/>
                <w:lang w:val="sq-AL"/>
              </w:rPr>
              <w:t>Qe nag viti 2019 Qeveria ka ndarë buxhet shtesë për praktikën profesionale ky hyn edhe sigurimi aksidental.</w:t>
            </w:r>
          </w:p>
          <w:p w:rsidR="005D3A98" w:rsidRPr="006F070E" w:rsidRDefault="005D3A98" w:rsidP="00976A9B">
            <w:pPr>
              <w:spacing w:after="0" w:line="240" w:lineRule="auto"/>
              <w:rPr>
                <w:rFonts w:ascii="Times New Roman" w:hAnsi="Times New Roman"/>
                <w:lang w:val="sq-AL"/>
              </w:rPr>
            </w:pP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2"/>
              <w:gridCol w:w="1201"/>
              <w:gridCol w:w="1202"/>
            </w:tblGrid>
            <w:tr w:rsidR="005D3A98" w:rsidRPr="006F070E" w:rsidTr="000E453C">
              <w:trPr>
                <w:trHeight w:val="234"/>
              </w:trPr>
              <w:tc>
                <w:tcPr>
                  <w:tcW w:w="1666" w:type="pct"/>
                  <w:shd w:val="clear" w:color="auto" w:fill="92D050"/>
                </w:tcPr>
                <w:p w:rsidR="005D3A98" w:rsidRPr="006F070E" w:rsidRDefault="005D3A98" w:rsidP="00976A9B">
                  <w:pPr>
                    <w:rPr>
                      <w:rFonts w:ascii="Times New Roman" w:hAnsi="Times New Roman"/>
                      <w:b/>
                      <w:bCs/>
                      <w:sz w:val="20"/>
                      <w:szCs w:val="20"/>
                      <w:u w:val="single"/>
                    </w:rPr>
                  </w:pPr>
                  <w:r>
                    <w:rPr>
                      <w:rFonts w:ascii="Times New Roman" w:hAnsi="Times New Roman"/>
                      <w:b/>
                      <w:bCs/>
                      <w:color w:val="FF0000"/>
                      <w:sz w:val="20"/>
                      <w:szCs w:val="20"/>
                      <w:u w:val="single"/>
                    </w:rPr>
                    <w:t>Plotësisht e realizuar</w:t>
                  </w:r>
                </w:p>
              </w:tc>
              <w:tc>
                <w:tcPr>
                  <w:tcW w:w="1666" w:type="pct"/>
                  <w:shd w:val="clear" w:color="auto" w:fill="auto"/>
                </w:tcPr>
                <w:p w:rsidR="005D3A98" w:rsidRPr="006F070E" w:rsidRDefault="005D3A98" w:rsidP="00976A9B">
                  <w:pPr>
                    <w:rPr>
                      <w:rFonts w:ascii="Times New Roman" w:hAnsi="Times New Roman"/>
                      <w:b/>
                      <w:bCs/>
                      <w:sz w:val="20"/>
                      <w:szCs w:val="20"/>
                      <w:u w:val="single"/>
                    </w:rPr>
                  </w:pPr>
                </w:p>
              </w:tc>
              <w:tc>
                <w:tcPr>
                  <w:tcW w:w="1667" w:type="pct"/>
                </w:tcPr>
                <w:p w:rsidR="005D3A98" w:rsidRPr="006F070E" w:rsidRDefault="005D3A98" w:rsidP="00976A9B">
                  <w:pPr>
                    <w:rPr>
                      <w:rFonts w:ascii="Times New Roman" w:hAnsi="Times New Roman"/>
                      <w:b/>
                      <w:bCs/>
                      <w:sz w:val="20"/>
                      <w:szCs w:val="20"/>
                      <w:u w:val="single"/>
                    </w:rPr>
                  </w:pPr>
                </w:p>
              </w:tc>
            </w:tr>
          </w:tbl>
          <w:p w:rsidR="005D3A98" w:rsidRPr="006F070E" w:rsidRDefault="005D3A98" w:rsidP="00976A9B">
            <w:pPr>
              <w:spacing w:after="0" w:line="240" w:lineRule="auto"/>
              <w:rPr>
                <w:rFonts w:ascii="Times New Roman" w:hAnsi="Times New Roman"/>
                <w:lang w:val="sq-AL"/>
              </w:rPr>
            </w:pPr>
          </w:p>
        </w:tc>
      </w:tr>
    </w:tbl>
    <w:p w:rsidR="005D3A98" w:rsidRDefault="005D3A98" w:rsidP="005D3A98">
      <w:pPr>
        <w:tabs>
          <w:tab w:val="left" w:pos="8532"/>
        </w:tabs>
        <w:rPr>
          <w:rFonts w:ascii="Times New Roman" w:hAnsi="Times New Roman" w:cs="Times New Roman"/>
          <w:sz w:val="24"/>
          <w:szCs w:val="24"/>
        </w:rPr>
      </w:pPr>
    </w:p>
    <w:p w:rsidR="005D3A98" w:rsidRDefault="005D3A98" w:rsidP="005D3A98">
      <w:pPr>
        <w:tabs>
          <w:tab w:val="left" w:pos="8532"/>
        </w:tabs>
        <w:rPr>
          <w:rFonts w:ascii="Times New Roman" w:hAnsi="Times New Roman" w:cs="Times New Roman"/>
          <w:sz w:val="24"/>
          <w:szCs w:val="24"/>
        </w:rPr>
      </w:pPr>
    </w:p>
    <w:p w:rsidR="005D3A98" w:rsidRDefault="005D3A98" w:rsidP="005D3A98">
      <w:pPr>
        <w:tabs>
          <w:tab w:val="left" w:pos="8532"/>
        </w:tabs>
        <w:rPr>
          <w:rFonts w:ascii="Times New Roman" w:hAnsi="Times New Roman" w:cs="Times New Roman"/>
          <w:sz w:val="24"/>
          <w:szCs w:val="24"/>
        </w:rPr>
      </w:pPr>
    </w:p>
    <w:p w:rsidR="005D3A98" w:rsidRDefault="005D3A98" w:rsidP="005D3A98">
      <w:pPr>
        <w:tabs>
          <w:tab w:val="left" w:pos="8532"/>
        </w:tabs>
        <w:rPr>
          <w:rFonts w:ascii="Times New Roman" w:hAnsi="Times New Roman" w:cs="Times New Roman"/>
          <w:sz w:val="24"/>
          <w:szCs w:val="24"/>
        </w:rPr>
      </w:pPr>
    </w:p>
    <w:p w:rsidR="005D3A98" w:rsidRDefault="005D3A98" w:rsidP="005D3A98">
      <w:pPr>
        <w:tabs>
          <w:tab w:val="left" w:pos="8532"/>
        </w:tabs>
        <w:rPr>
          <w:rFonts w:ascii="Times New Roman" w:hAnsi="Times New Roman" w:cs="Times New Roman"/>
          <w:sz w:val="24"/>
          <w:szCs w:val="24"/>
        </w:rPr>
      </w:pPr>
    </w:p>
    <w:p w:rsidR="005D3A98" w:rsidRDefault="005D3A98" w:rsidP="005D3A98">
      <w:pPr>
        <w:tabs>
          <w:tab w:val="left" w:pos="8532"/>
        </w:tabs>
        <w:rPr>
          <w:rFonts w:ascii="Times New Roman" w:hAnsi="Times New Roman" w:cs="Times New Roman"/>
          <w:sz w:val="24"/>
          <w:szCs w:val="24"/>
        </w:rPr>
      </w:pPr>
    </w:p>
    <w:p w:rsidR="005D3A98" w:rsidRDefault="005D3A98" w:rsidP="005D3A98">
      <w:pPr>
        <w:tabs>
          <w:tab w:val="left" w:pos="8532"/>
        </w:tabs>
        <w:rPr>
          <w:rFonts w:ascii="Times New Roman" w:hAnsi="Times New Roman" w:cs="Times New Roman"/>
          <w:sz w:val="24"/>
          <w:szCs w:val="24"/>
        </w:rPr>
      </w:pPr>
    </w:p>
    <w:p w:rsidR="005D3A98" w:rsidRDefault="005D3A98" w:rsidP="005D3A98">
      <w:pPr>
        <w:tabs>
          <w:tab w:val="left" w:pos="8532"/>
        </w:tabs>
        <w:rPr>
          <w:rFonts w:ascii="Times New Roman" w:hAnsi="Times New Roman" w:cs="Times New Roman"/>
          <w:sz w:val="24"/>
          <w:szCs w:val="24"/>
        </w:rPr>
      </w:pPr>
    </w:p>
    <w:p w:rsidR="005D3A98" w:rsidRDefault="005D3A98" w:rsidP="005D3A98"/>
    <w:p w:rsidR="001252E6" w:rsidRPr="001252E6" w:rsidRDefault="001252E6" w:rsidP="005D3A98">
      <w:pPr>
        <w:pStyle w:val="Caption"/>
        <w:outlineLvl w:val="0"/>
        <w:rPr>
          <w:rFonts w:ascii="Times New Roman" w:hAnsi="Times New Roman" w:cs="Times New Roman"/>
          <w:sz w:val="24"/>
          <w:szCs w:val="24"/>
        </w:rPr>
      </w:pPr>
    </w:p>
    <w:sectPr w:rsidR="001252E6" w:rsidRPr="001252E6" w:rsidSect="00976A9B">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DB0" w:rsidRDefault="00547DB0" w:rsidP="00135053">
      <w:pPr>
        <w:spacing w:after="0" w:line="240" w:lineRule="auto"/>
      </w:pPr>
      <w:r>
        <w:separator/>
      </w:r>
    </w:p>
  </w:endnote>
  <w:endnote w:type="continuationSeparator" w:id="0">
    <w:p w:rsidR="00547DB0" w:rsidRDefault="00547DB0" w:rsidP="001350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Lucida Grande">
    <w:charset w:val="00"/>
    <w:family w:val="auto"/>
    <w:pitch w:val="variable"/>
    <w:sig w:usb0="E1000AEF" w:usb1="5000A1FF" w:usb2="00000000" w:usb3="00000000" w:csb0="000001B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6880897"/>
      <w:docPartObj>
        <w:docPartGallery w:val="Page Numbers (Bottom of Page)"/>
        <w:docPartUnique/>
      </w:docPartObj>
    </w:sdtPr>
    <w:sdtEndPr>
      <w:rPr>
        <w:noProof/>
      </w:rPr>
    </w:sdtEndPr>
    <w:sdtContent>
      <w:p w:rsidR="00EF477B" w:rsidRDefault="00C12777">
        <w:pPr>
          <w:pStyle w:val="Footer"/>
          <w:jc w:val="right"/>
        </w:pPr>
        <w:r>
          <w:fldChar w:fldCharType="begin"/>
        </w:r>
        <w:r w:rsidR="00EF477B">
          <w:instrText xml:space="preserve"> PAGE   \* MERGEFORMAT </w:instrText>
        </w:r>
        <w:r>
          <w:fldChar w:fldCharType="separate"/>
        </w:r>
        <w:r w:rsidR="00CD7D16">
          <w:rPr>
            <w:noProof/>
          </w:rPr>
          <w:t>29</w:t>
        </w:r>
        <w:r>
          <w:rPr>
            <w:noProof/>
          </w:rPr>
          <w:fldChar w:fldCharType="end"/>
        </w:r>
      </w:p>
    </w:sdtContent>
  </w:sdt>
  <w:p w:rsidR="00EF477B" w:rsidRDefault="00EF47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DB0" w:rsidRDefault="00547DB0" w:rsidP="00135053">
      <w:pPr>
        <w:spacing w:after="0" w:line="240" w:lineRule="auto"/>
      </w:pPr>
      <w:r>
        <w:separator/>
      </w:r>
    </w:p>
  </w:footnote>
  <w:footnote w:type="continuationSeparator" w:id="0">
    <w:p w:rsidR="00547DB0" w:rsidRDefault="00547DB0" w:rsidP="00135053">
      <w:pPr>
        <w:spacing w:after="0" w:line="240" w:lineRule="auto"/>
      </w:pPr>
      <w:r>
        <w:continuationSeparator/>
      </w:r>
    </w:p>
  </w:footnote>
  <w:footnote w:id="1">
    <w:p w:rsidR="00EF477B" w:rsidRPr="00361210" w:rsidRDefault="00EF477B">
      <w:pPr>
        <w:pStyle w:val="FootnoteText"/>
        <w:rPr>
          <w:sz w:val="16"/>
          <w:szCs w:val="16"/>
          <w:lang w:val="en-US"/>
        </w:rPr>
      </w:pPr>
      <w:r w:rsidRPr="00361210">
        <w:rPr>
          <w:rStyle w:val="FootnoteReference"/>
          <w:sz w:val="16"/>
          <w:szCs w:val="16"/>
        </w:rPr>
        <w:footnoteRef/>
      </w:r>
      <w:r w:rsidRPr="00361210">
        <w:rPr>
          <w:sz w:val="16"/>
          <w:szCs w:val="16"/>
        </w:rPr>
        <w:t xml:space="preserve"> </w:t>
      </w:r>
      <w:r w:rsidRPr="00361210">
        <w:rPr>
          <w:sz w:val="16"/>
          <w:szCs w:val="16"/>
          <w:lang w:val="en-US"/>
        </w:rPr>
        <w:t>Të dhēnat administrative nga APRK</w:t>
      </w:r>
    </w:p>
  </w:footnote>
  <w:footnote w:id="2">
    <w:p w:rsidR="00EF477B" w:rsidRPr="00361210" w:rsidRDefault="00EF477B">
      <w:pPr>
        <w:pStyle w:val="FootnoteText"/>
        <w:rPr>
          <w:sz w:val="16"/>
          <w:szCs w:val="16"/>
          <w:lang w:val="en-US"/>
        </w:rPr>
      </w:pPr>
      <w:r w:rsidRPr="00361210">
        <w:rPr>
          <w:rStyle w:val="FootnoteReference"/>
          <w:sz w:val="16"/>
          <w:szCs w:val="16"/>
        </w:rPr>
        <w:footnoteRef/>
      </w:r>
      <w:r w:rsidRPr="00361210">
        <w:rPr>
          <w:sz w:val="16"/>
          <w:szCs w:val="16"/>
        </w:rPr>
        <w:t xml:space="preserve"> </w:t>
      </w:r>
      <w:r w:rsidRPr="00361210">
        <w:rPr>
          <w:sz w:val="16"/>
          <w:szCs w:val="16"/>
          <w:lang w:val="en-US"/>
        </w:rPr>
        <w:t>Të dhēnat administrative nga APRK</w:t>
      </w:r>
    </w:p>
  </w:footnote>
  <w:footnote w:id="3">
    <w:p w:rsidR="00EF477B" w:rsidRPr="00DE13F2" w:rsidRDefault="00EF477B">
      <w:pPr>
        <w:pStyle w:val="FootnoteText"/>
        <w:rPr>
          <w:lang w:val="en-US"/>
        </w:rPr>
      </w:pPr>
      <w:r w:rsidRPr="00361210">
        <w:rPr>
          <w:rStyle w:val="FootnoteReference"/>
          <w:sz w:val="16"/>
          <w:szCs w:val="16"/>
        </w:rPr>
        <w:footnoteRef/>
      </w:r>
      <w:r w:rsidRPr="00361210">
        <w:rPr>
          <w:sz w:val="16"/>
          <w:szCs w:val="16"/>
        </w:rPr>
        <w:t xml:space="preserve"> </w:t>
      </w:r>
      <w:r w:rsidRPr="00361210">
        <w:rPr>
          <w:rFonts w:ascii="Times New Roman" w:eastAsia="Times New Roman" w:hAnsi="Times New Roman" w:cs="Times New Roman"/>
          <w:sz w:val="16"/>
          <w:szCs w:val="16"/>
          <w:lang w:val="en-US"/>
        </w:rPr>
        <w:t>Ndikimi i pandemisë COVID-19 në tregun e punës Instituti GAP</w:t>
      </w:r>
    </w:p>
  </w:footnote>
  <w:footnote w:id="4">
    <w:p w:rsidR="00EF477B" w:rsidRPr="002E0303" w:rsidRDefault="00EF477B" w:rsidP="00280E11">
      <w:pPr>
        <w:pStyle w:val="FootnoteText"/>
        <w:spacing w:line="240" w:lineRule="auto"/>
        <w:jc w:val="left"/>
        <w:rPr>
          <w:lang w:val="en-US"/>
        </w:rPr>
      </w:pPr>
      <w:r>
        <w:rPr>
          <w:rStyle w:val="FootnoteReference"/>
        </w:rPr>
        <w:footnoteRef/>
      </w:r>
      <w:r>
        <w:t xml:space="preserve"> </w:t>
      </w:r>
      <w:r w:rsidRPr="002E0303">
        <w:rPr>
          <w:rFonts w:ascii="Times New Roman" w:hAnsi="Times New Roman" w:cs="Times New Roman"/>
          <w:sz w:val="20"/>
          <w:szCs w:val="20"/>
        </w:rPr>
        <w:t xml:space="preserve">Shpjegim: Katrorët me ngjyrë të </w:t>
      </w:r>
      <w:r w:rsidRPr="002E0303">
        <w:rPr>
          <w:rFonts w:ascii="Times New Roman" w:hAnsi="Times New Roman" w:cs="Times New Roman"/>
          <w:sz w:val="20"/>
          <w:szCs w:val="20"/>
          <w:highlight w:val="yellow"/>
          <w:bdr w:val="single" w:sz="4" w:space="0" w:color="auto"/>
        </w:rPr>
        <w:t>VERDHË</w:t>
      </w:r>
      <w:r>
        <w:rPr>
          <w:rFonts w:ascii="Times New Roman" w:hAnsi="Times New Roman" w:cs="Times New Roman"/>
          <w:sz w:val="20"/>
          <w:szCs w:val="20"/>
          <w:bdr w:val="single" w:sz="4" w:space="0" w:color="auto"/>
        </w:rPr>
        <w:t xml:space="preserve"> </w:t>
      </w:r>
      <w:r w:rsidRPr="002E0303">
        <w:rPr>
          <w:rFonts w:ascii="Times New Roman" w:hAnsi="Times New Roman" w:cs="Times New Roman"/>
          <w:sz w:val="20"/>
          <w:szCs w:val="20"/>
        </w:rPr>
        <w:t xml:space="preserve"> paraqesin realizimin e pjesërishëm të treguesit, katrorët me ngjyrë të </w:t>
      </w:r>
      <w:r w:rsidRPr="002E0303">
        <w:rPr>
          <w:rFonts w:ascii="Times New Roman" w:hAnsi="Times New Roman" w:cs="Times New Roman"/>
          <w:sz w:val="20"/>
          <w:szCs w:val="20"/>
          <w:bdr w:val="single" w:sz="4" w:space="0" w:color="auto"/>
          <w:shd w:val="clear" w:color="auto" w:fill="92D050"/>
        </w:rPr>
        <w:t>GJELBËRT</w:t>
      </w:r>
      <w:r>
        <w:rPr>
          <w:rFonts w:ascii="Times New Roman" w:hAnsi="Times New Roman" w:cs="Times New Roman"/>
          <w:sz w:val="20"/>
          <w:szCs w:val="20"/>
          <w:bdr w:val="single" w:sz="4" w:space="0" w:color="auto"/>
          <w:shd w:val="clear" w:color="auto" w:fill="92D050"/>
        </w:rPr>
        <w:t xml:space="preserve"> </w:t>
      </w:r>
      <w:r w:rsidRPr="002E0303">
        <w:rPr>
          <w:rFonts w:ascii="Times New Roman" w:hAnsi="Times New Roman" w:cs="Times New Roman"/>
          <w:sz w:val="20"/>
          <w:szCs w:val="20"/>
        </w:rPr>
        <w:t xml:space="preserve"> paraqesin realizimin e plotë të treguesit, dhe katrorët me ngyrë të </w:t>
      </w:r>
      <w:r w:rsidRPr="002E0303">
        <w:rPr>
          <w:rFonts w:ascii="Times New Roman" w:hAnsi="Times New Roman" w:cs="Times New Roman"/>
          <w:sz w:val="20"/>
          <w:szCs w:val="20"/>
          <w:bdr w:val="single" w:sz="4" w:space="0" w:color="auto"/>
          <w:shd w:val="clear" w:color="auto" w:fill="FF0000"/>
        </w:rPr>
        <w:t>KUQE</w:t>
      </w:r>
      <w:r>
        <w:rPr>
          <w:rFonts w:ascii="Times New Roman" w:hAnsi="Times New Roman" w:cs="Times New Roman"/>
          <w:sz w:val="20"/>
          <w:szCs w:val="20"/>
          <w:bdr w:val="single" w:sz="4" w:space="0" w:color="auto"/>
          <w:shd w:val="clear" w:color="auto" w:fill="FF0000"/>
        </w:rPr>
        <w:t xml:space="preserve"> </w:t>
      </w:r>
      <w:r w:rsidRPr="002E0303">
        <w:rPr>
          <w:rFonts w:ascii="Times New Roman" w:hAnsi="Times New Roman" w:cs="Times New Roman"/>
          <w:sz w:val="20"/>
          <w:szCs w:val="20"/>
        </w:rPr>
        <w:t xml:space="preserve"> tregojnë se nuk është realizuar treguesi.</w:t>
      </w:r>
    </w:p>
  </w:footnote>
  <w:footnote w:id="5">
    <w:p w:rsidR="00EF477B" w:rsidRPr="001C309D" w:rsidRDefault="00EF477B" w:rsidP="00280E11">
      <w:pPr>
        <w:pStyle w:val="FootnoteText"/>
        <w:spacing w:line="240" w:lineRule="auto"/>
        <w:rPr>
          <w:rFonts w:ascii="Times New Roman" w:hAnsi="Times New Roman"/>
          <w:sz w:val="18"/>
          <w:szCs w:val="18"/>
        </w:rPr>
      </w:pPr>
      <w:r w:rsidRPr="001C309D">
        <w:rPr>
          <w:rStyle w:val="FootnoteReference"/>
          <w:sz w:val="18"/>
          <w:szCs w:val="18"/>
        </w:rPr>
        <w:footnoteRef/>
      </w:r>
      <w:r w:rsidRPr="001C309D">
        <w:rPr>
          <w:rFonts w:ascii="Times New Roman" w:hAnsi="Times New Roman"/>
          <w:sz w:val="18"/>
          <w:szCs w:val="18"/>
        </w:rPr>
        <w:t xml:space="preserve"> ASK, 2017, Anketa e Fuqisë Punëtore 2016: http://ask.rks-gov.net/media/3229/afp-2016.pdf</w:t>
      </w:r>
    </w:p>
  </w:footnote>
  <w:footnote w:id="6">
    <w:p w:rsidR="00EF477B" w:rsidRPr="001C309D" w:rsidRDefault="00EF477B" w:rsidP="00280E11">
      <w:pPr>
        <w:pStyle w:val="FootnoteText"/>
        <w:spacing w:line="240" w:lineRule="auto"/>
      </w:pPr>
      <w:r w:rsidRPr="001C309D">
        <w:rPr>
          <w:rStyle w:val="FootnoteReference"/>
          <w:sz w:val="18"/>
          <w:szCs w:val="18"/>
        </w:rPr>
        <w:footnoteRef/>
      </w:r>
      <w:r w:rsidRPr="001C309D">
        <w:rPr>
          <w:rFonts w:ascii="Times New Roman" w:hAnsi="Times New Roman"/>
          <w:sz w:val="18"/>
          <w:szCs w:val="18"/>
        </w:rPr>
        <w:t xml:space="preserve"> ASK, 2017, Anketa e Fuqisë Punëtore 2016: http://ask.rks-gov.net/media/3229/afp-2016.pdf</w:t>
      </w:r>
    </w:p>
  </w:footnote>
  <w:footnote w:id="7">
    <w:p w:rsidR="00EF477B" w:rsidRPr="001C309D" w:rsidRDefault="00EF477B" w:rsidP="00280E11">
      <w:pPr>
        <w:pStyle w:val="FootnoteText"/>
        <w:spacing w:line="240" w:lineRule="auto"/>
        <w:rPr>
          <w:sz w:val="16"/>
          <w:szCs w:val="16"/>
        </w:rPr>
      </w:pPr>
      <w:r w:rsidRPr="001C309D">
        <w:rPr>
          <w:rStyle w:val="FootnoteReference"/>
          <w:sz w:val="16"/>
          <w:szCs w:val="16"/>
        </w:rPr>
        <w:footnoteRef/>
      </w:r>
      <w:r w:rsidRPr="001C309D">
        <w:rPr>
          <w:sz w:val="16"/>
          <w:szCs w:val="16"/>
        </w:rPr>
        <w:t xml:space="preserve"> Informatë nga Divizioni AAP, MASHT. </w:t>
      </w:r>
    </w:p>
  </w:footnote>
  <w:footnote w:id="8">
    <w:p w:rsidR="00EF477B" w:rsidRPr="001C309D" w:rsidRDefault="00EF477B" w:rsidP="00280E11">
      <w:pPr>
        <w:pStyle w:val="FootnoteText"/>
        <w:spacing w:line="240" w:lineRule="auto"/>
        <w:rPr>
          <w:sz w:val="16"/>
          <w:szCs w:val="16"/>
        </w:rPr>
      </w:pPr>
      <w:r w:rsidRPr="001C309D">
        <w:rPr>
          <w:rStyle w:val="FootnoteReference"/>
          <w:sz w:val="16"/>
          <w:szCs w:val="16"/>
        </w:rPr>
        <w:footnoteRef/>
      </w:r>
      <w:r w:rsidRPr="001C309D">
        <w:rPr>
          <w:sz w:val="16"/>
          <w:szCs w:val="16"/>
        </w:rPr>
        <w:t xml:space="preserve"> Informatë nga Autoriteti Kombëtar i Kualifikimeve.</w:t>
      </w:r>
    </w:p>
  </w:footnote>
  <w:footnote w:id="9">
    <w:p w:rsidR="00EF477B" w:rsidRPr="001C309D" w:rsidRDefault="00EF477B" w:rsidP="00280E11">
      <w:pPr>
        <w:pStyle w:val="FootnoteText"/>
        <w:spacing w:line="240" w:lineRule="auto"/>
      </w:pPr>
      <w:r w:rsidRPr="001C309D">
        <w:rPr>
          <w:rStyle w:val="FootnoteReference"/>
          <w:sz w:val="16"/>
          <w:szCs w:val="16"/>
        </w:rPr>
        <w:footnoteRef/>
      </w:r>
      <w:r w:rsidRPr="001C309D">
        <w:rPr>
          <w:sz w:val="16"/>
          <w:szCs w:val="16"/>
        </w:rPr>
        <w:t xml:space="preserve"> Raport i një hulumtimi ende i pabotuar nga AAAPARr.</w:t>
      </w:r>
      <w:r w:rsidRPr="001C309D">
        <w:t xml:space="preserve"> </w:t>
      </w:r>
    </w:p>
  </w:footnote>
  <w:footnote w:id="10">
    <w:p w:rsidR="00EF477B" w:rsidRPr="001C309D" w:rsidRDefault="00EF477B" w:rsidP="00280E11">
      <w:pPr>
        <w:spacing w:after="0" w:line="240" w:lineRule="auto"/>
        <w:rPr>
          <w:sz w:val="16"/>
          <w:szCs w:val="16"/>
          <w:lang w:val="sq-AL"/>
        </w:rPr>
      </w:pPr>
      <w:r w:rsidRPr="001C309D">
        <w:rPr>
          <w:rStyle w:val="FootnoteReference"/>
          <w:sz w:val="16"/>
          <w:szCs w:val="16"/>
          <w:lang w:val="sq-AL"/>
        </w:rPr>
        <w:footnoteRef/>
      </w:r>
      <w:r w:rsidRPr="001C309D">
        <w:rPr>
          <w:sz w:val="16"/>
          <w:szCs w:val="16"/>
          <w:lang w:val="sq-AL"/>
        </w:rPr>
        <w:t xml:space="preserve"> Sipas Raportit të Vlerësimit të PSAK: Drejtimet deficitare janë: Shërbimet (personale, hotelieri, floktari, estetikë, transport, mbrojtje e natyrës, përkujdesje e kafshëve, sigurim i pronës, sigurim fizik, radiologji, anesteziologji, teknik i dhëmbëve, farmaci, fizioterapi, mami, rrobaqepësi) 9% nxënës : 27% vende pune; Bujqësi dhe veterinë 2.4% nxënës : 4% vende pune; Inxhinieri, përpunim, ndërtim 26.4% nxënës : 28% vende pune</w:t>
      </w:r>
    </w:p>
  </w:footnote>
  <w:footnote w:id="11">
    <w:p w:rsidR="00EF477B" w:rsidRPr="001C309D" w:rsidRDefault="00EF477B" w:rsidP="00280E11">
      <w:pPr>
        <w:pStyle w:val="FootnoteText"/>
        <w:spacing w:line="240" w:lineRule="auto"/>
        <w:rPr>
          <w:sz w:val="16"/>
          <w:szCs w:val="16"/>
        </w:rPr>
      </w:pPr>
      <w:r w:rsidRPr="001C309D">
        <w:rPr>
          <w:rStyle w:val="FootnoteReference"/>
          <w:sz w:val="16"/>
          <w:szCs w:val="16"/>
        </w:rPr>
        <w:footnoteRef/>
      </w:r>
      <w:r w:rsidRPr="001C309D">
        <w:rPr>
          <w:sz w:val="16"/>
          <w:szCs w:val="16"/>
        </w:rPr>
        <w:t xml:space="preserve"> Burimi: Raport vlerësimi i PSAK 2011-2016 (fq: 53).</w:t>
      </w:r>
    </w:p>
  </w:footnote>
  <w:footnote w:id="12">
    <w:p w:rsidR="00EF477B" w:rsidRPr="001C309D" w:rsidRDefault="00EF477B" w:rsidP="00280E11">
      <w:pPr>
        <w:pStyle w:val="FootnoteText"/>
      </w:pPr>
      <w:r w:rsidRPr="001C309D">
        <w:rPr>
          <w:rStyle w:val="FootnoteReference"/>
          <w:sz w:val="16"/>
          <w:szCs w:val="16"/>
        </w:rPr>
        <w:footnoteRef/>
      </w:r>
      <w:r w:rsidRPr="001C309D">
        <w:rPr>
          <w:sz w:val="16"/>
          <w:szCs w:val="16"/>
        </w:rPr>
        <w:t xml:space="preserve"> Bazuar në strategjinë për orientim dhe këshillim në karrierë.</w:t>
      </w:r>
    </w:p>
  </w:footnote>
  <w:footnote w:id="13">
    <w:p w:rsidR="00EF477B" w:rsidRPr="001C309D" w:rsidRDefault="00EF477B" w:rsidP="00280E11">
      <w:pPr>
        <w:spacing w:after="0"/>
        <w:rPr>
          <w:rFonts w:ascii="Times New Roman" w:hAnsi="Times New Roman"/>
          <w:sz w:val="16"/>
          <w:szCs w:val="16"/>
          <w:lang w:val="sq-AL"/>
        </w:rPr>
      </w:pPr>
      <w:r w:rsidRPr="001C309D">
        <w:rPr>
          <w:rStyle w:val="FootnoteReference"/>
          <w:lang w:val="sq-AL"/>
        </w:rPr>
        <w:footnoteRef/>
      </w:r>
      <w:r w:rsidRPr="001C309D">
        <w:rPr>
          <w:lang w:val="sq-AL"/>
        </w:rPr>
        <w:t xml:space="preserve"> </w:t>
      </w:r>
      <w:r w:rsidRPr="001C309D">
        <w:rPr>
          <w:rFonts w:ascii="Times New Roman" w:hAnsi="Times New Roman"/>
          <w:sz w:val="16"/>
          <w:szCs w:val="16"/>
          <w:lang w:val="sq-AL"/>
        </w:rPr>
        <w:t>Shuma e numrit të nxënësve në programet e arsimit profesional shumëzuar me numrin e orëve praktike të realizuara gjatë një viti shkollor, pjesëtuar me numrin e përgjithshëm të nxënësve të regjistruar në shkollat profesionale. Orët e mësimit praktik në shkollë</w:t>
      </w:r>
      <w:r w:rsidRPr="001C309D">
        <w:rPr>
          <w:rStyle w:val="FootnoteReference"/>
          <w:sz w:val="16"/>
          <w:szCs w:val="16"/>
          <w:lang w:val="sq-AL"/>
        </w:rPr>
        <w:footnoteRef/>
      </w:r>
      <w:r w:rsidRPr="001C309D">
        <w:rPr>
          <w:rFonts w:ascii="Times New Roman" w:hAnsi="Times New Roman"/>
          <w:sz w:val="16"/>
          <w:szCs w:val="16"/>
          <w:lang w:val="sq-AL"/>
        </w:rPr>
        <w:t>/modulet profesionale: mesatarja 300 orë në vit. Jashtë shkolle: 40 orë praktike në vit për nxënës.</w:t>
      </w:r>
    </w:p>
  </w:footnote>
  <w:footnote w:id="14">
    <w:p w:rsidR="00EF477B" w:rsidRPr="006630F2" w:rsidRDefault="00EF477B" w:rsidP="005D3A98">
      <w:pPr>
        <w:pStyle w:val="FootnoteText"/>
        <w:spacing w:line="240" w:lineRule="auto"/>
        <w:rPr>
          <w:rFonts w:ascii="Times New Roman" w:hAnsi="Times New Roman"/>
          <w:sz w:val="18"/>
          <w:szCs w:val="18"/>
          <w:lang w:val="en-US"/>
        </w:rPr>
      </w:pPr>
      <w:r w:rsidRPr="006630F2">
        <w:rPr>
          <w:rStyle w:val="FootnoteReference"/>
          <w:sz w:val="18"/>
          <w:szCs w:val="18"/>
        </w:rPr>
        <w:footnoteRef/>
      </w:r>
      <w:r w:rsidRPr="006630F2">
        <w:rPr>
          <w:rFonts w:ascii="Times New Roman" w:hAnsi="Times New Roman"/>
          <w:sz w:val="18"/>
          <w:szCs w:val="18"/>
        </w:rPr>
        <w:t xml:space="preserve"> </w:t>
      </w:r>
      <w:r w:rsidRPr="006630F2">
        <w:rPr>
          <w:rFonts w:ascii="Times New Roman" w:hAnsi="Times New Roman"/>
          <w:sz w:val="18"/>
          <w:szCs w:val="18"/>
          <w:lang w:val="en-US"/>
        </w:rPr>
        <w:t>ASK, 2017, Anketa e Fuqisë Punëtore 2016: http://ask.rks-gov.net/media/3229/afp-2016.pdf</w:t>
      </w:r>
    </w:p>
  </w:footnote>
  <w:footnote w:id="15">
    <w:p w:rsidR="00EF477B" w:rsidRPr="008374CE" w:rsidRDefault="00EF477B" w:rsidP="005D3A98">
      <w:pPr>
        <w:pStyle w:val="FootnoteText"/>
        <w:spacing w:line="240" w:lineRule="auto"/>
        <w:rPr>
          <w:lang w:val="en-US"/>
        </w:rPr>
      </w:pPr>
      <w:r w:rsidRPr="006630F2">
        <w:rPr>
          <w:rStyle w:val="FootnoteReference"/>
          <w:sz w:val="18"/>
          <w:szCs w:val="18"/>
        </w:rPr>
        <w:footnoteRef/>
      </w:r>
      <w:r w:rsidRPr="006630F2">
        <w:rPr>
          <w:rFonts w:ascii="Times New Roman" w:hAnsi="Times New Roman"/>
          <w:sz w:val="18"/>
          <w:szCs w:val="18"/>
        </w:rPr>
        <w:t xml:space="preserve"> </w:t>
      </w:r>
      <w:r w:rsidRPr="006630F2">
        <w:rPr>
          <w:rFonts w:ascii="Times New Roman" w:hAnsi="Times New Roman"/>
          <w:sz w:val="18"/>
          <w:szCs w:val="18"/>
          <w:lang w:val="en-US"/>
        </w:rPr>
        <w:t>ASK, 2017, Anketa e Fuqisë Punëtore 2016: http://ask.rks-gov.net/media/3229/afp-2016.pdf</w:t>
      </w:r>
    </w:p>
  </w:footnote>
  <w:footnote w:id="16">
    <w:p w:rsidR="00EF477B" w:rsidRPr="00741580" w:rsidRDefault="00EF477B" w:rsidP="005D3A98">
      <w:pPr>
        <w:pStyle w:val="FootnoteText"/>
        <w:rPr>
          <w:b/>
          <w:bCs/>
          <w:sz w:val="16"/>
          <w:szCs w:val="16"/>
          <w:lang w:val="en-US"/>
        </w:rPr>
      </w:pPr>
      <w:r w:rsidRPr="00741580">
        <w:rPr>
          <w:rStyle w:val="FootnoteReference"/>
          <w:sz w:val="16"/>
          <w:szCs w:val="16"/>
        </w:rPr>
        <w:footnoteRef/>
      </w:r>
      <w:r w:rsidRPr="00741580">
        <w:rPr>
          <w:sz w:val="16"/>
          <w:szCs w:val="16"/>
        </w:rPr>
        <w:t xml:space="preserve"> </w:t>
      </w:r>
      <w:r>
        <w:rPr>
          <w:sz w:val="16"/>
          <w:szCs w:val="16"/>
          <w:lang w:val="en-US"/>
        </w:rPr>
        <w:t xml:space="preserve"> </w:t>
      </w:r>
      <w:proofErr w:type="gramStart"/>
      <w:r>
        <w:rPr>
          <w:sz w:val="16"/>
          <w:szCs w:val="16"/>
          <w:lang w:val="en-US"/>
        </w:rPr>
        <w:t>N</w:t>
      </w:r>
      <w:r w:rsidRPr="00741580">
        <w:rPr>
          <w:sz w:val="16"/>
          <w:szCs w:val="16"/>
          <w:lang w:val="en-US"/>
        </w:rPr>
        <w:t>uk është siguruar informacion i saktë nga ana e MBP</w:t>
      </w:r>
      <w:r>
        <w:rPr>
          <w:sz w:val="16"/>
          <w:szCs w:val="16"/>
          <w:lang w:val="en-US"/>
        </w:rPr>
        <w:t>ZHR-së lidhur me</w:t>
      </w:r>
      <w:r w:rsidRPr="00741580">
        <w:rPr>
          <w:sz w:val="16"/>
          <w:szCs w:val="16"/>
          <w:lang w:val="en-US"/>
        </w:rPr>
        <w:t xml:space="preserve"> p</w:t>
      </w:r>
      <w:r>
        <w:rPr>
          <w:sz w:val="16"/>
          <w:szCs w:val="16"/>
          <w:lang w:val="en-US"/>
        </w:rPr>
        <w:t>rojektet e zbatuara N</w:t>
      </w:r>
      <w:r w:rsidRPr="00741580">
        <w:rPr>
          <w:sz w:val="16"/>
          <w:szCs w:val="16"/>
          <w:lang w:val="en-US"/>
        </w:rPr>
        <w:t>uk është sqaruar grupmosha e ndërmarrësve t</w:t>
      </w:r>
      <w:r>
        <w:rPr>
          <w:sz w:val="16"/>
          <w:szCs w:val="16"/>
          <w:lang w:val="en-US"/>
        </w:rPr>
        <w:t>ë cilët janë mbështetur.</w:t>
      </w:r>
      <w:proofErr w:type="gramEnd"/>
      <w:r>
        <w:rPr>
          <w:sz w:val="16"/>
          <w:szCs w:val="16"/>
          <w:lang w:val="en-US"/>
        </w:rPr>
        <w:t xml:space="preserve"> Andaj</w:t>
      </w:r>
      <w:r w:rsidRPr="00741580">
        <w:rPr>
          <w:sz w:val="16"/>
          <w:szCs w:val="16"/>
          <w:lang w:val="en-US"/>
        </w:rPr>
        <w:t xml:space="preserve">, në monitorimin e indikatorit përkatës, </w:t>
      </w:r>
      <w:r>
        <w:rPr>
          <w:sz w:val="16"/>
          <w:szCs w:val="16"/>
          <w:lang w:val="en-US"/>
        </w:rPr>
        <w:t xml:space="preserve">nuk </w:t>
      </w:r>
      <w:proofErr w:type="gramStart"/>
      <w:r>
        <w:rPr>
          <w:sz w:val="16"/>
          <w:szCs w:val="16"/>
          <w:lang w:val="en-US"/>
        </w:rPr>
        <w:t>jane</w:t>
      </w:r>
      <w:proofErr w:type="gramEnd"/>
      <w:r>
        <w:rPr>
          <w:sz w:val="16"/>
          <w:szCs w:val="16"/>
          <w:lang w:val="en-US"/>
        </w:rPr>
        <w:t xml:space="preserve"> llogaritur projektet e MBPZHR.</w:t>
      </w:r>
    </w:p>
  </w:footnote>
  <w:footnote w:id="17">
    <w:p w:rsidR="00EF477B" w:rsidRPr="008D38C5" w:rsidRDefault="00EF477B" w:rsidP="005D3A98">
      <w:pPr>
        <w:pStyle w:val="FootnoteText"/>
        <w:rPr>
          <w:lang w:val="en-US"/>
        </w:rPr>
      </w:pPr>
      <w:r>
        <w:rPr>
          <w:rStyle w:val="FootnoteReference"/>
        </w:rPr>
        <w:footnoteRef/>
      </w:r>
      <w:r>
        <w:t xml:space="preserve"> </w:t>
      </w:r>
      <w:r w:rsidRPr="008D38C5">
        <w:rPr>
          <w:rFonts w:ascii="Times New Roman" w:hAnsi="Times New Roman" w:cs="Times New Roman"/>
          <w:sz w:val="16"/>
          <w:szCs w:val="16"/>
        </w:rPr>
        <w:t xml:space="preserve">Nuk është specifikuar sa nga këta të trajnuar kanë qenë </w:t>
      </w:r>
      <w:r w:rsidRPr="00C90CBC">
        <w:rPr>
          <w:rFonts w:ascii="Times New Roman" w:hAnsi="Times New Roman" w:cs="Times New Roman"/>
          <w:i/>
          <w:iCs/>
          <w:sz w:val="16"/>
          <w:szCs w:val="16"/>
        </w:rPr>
        <w:t>fermerë të rinj</w:t>
      </w:r>
      <w:r w:rsidRPr="008D38C5">
        <w:rPr>
          <w:rFonts w:ascii="Times New Roman" w:hAnsi="Times New Roman" w:cs="Times New Roman"/>
          <w:sz w:val="16"/>
          <w:szCs w:val="16"/>
        </w:rPr>
        <w:t>. Kësisoj, aktiviteti vlerësohet vetëm si “pjesërisht i realizuar”. Në bazë të përditësimit nga ana e MBPRZH-së, aktiviteti do të mundë të llogaritet – potentialisht – si “plotësisht i realizuar” për vitin 2018.</w:t>
      </w:r>
      <w:r>
        <w:t xml:space="preserve"> </w:t>
      </w:r>
    </w:p>
  </w:footnote>
  <w:footnote w:id="18">
    <w:p w:rsidR="00EF477B" w:rsidRPr="00875BB6" w:rsidRDefault="00EF477B" w:rsidP="005D3A98">
      <w:pPr>
        <w:pStyle w:val="FootnoteText"/>
        <w:spacing w:line="240" w:lineRule="auto"/>
        <w:rPr>
          <w:sz w:val="16"/>
          <w:szCs w:val="16"/>
        </w:rPr>
      </w:pPr>
      <w:r w:rsidRPr="00875BB6">
        <w:rPr>
          <w:rStyle w:val="FootnoteReference"/>
          <w:sz w:val="16"/>
          <w:szCs w:val="16"/>
        </w:rPr>
        <w:footnoteRef/>
      </w:r>
      <w:r w:rsidRPr="00875BB6">
        <w:rPr>
          <w:sz w:val="16"/>
          <w:szCs w:val="16"/>
        </w:rPr>
        <w:t xml:space="preserve"> Informatë nga Divizioni AAP, </w:t>
      </w:r>
      <w:r>
        <w:rPr>
          <w:sz w:val="16"/>
          <w:szCs w:val="16"/>
        </w:rPr>
        <w:t>MASHT.</w:t>
      </w:r>
      <w:r w:rsidRPr="00875BB6">
        <w:rPr>
          <w:sz w:val="16"/>
          <w:szCs w:val="16"/>
        </w:rPr>
        <w:t xml:space="preserve"> </w:t>
      </w:r>
    </w:p>
  </w:footnote>
  <w:footnote w:id="19">
    <w:p w:rsidR="00EF477B" w:rsidRPr="00875BB6" w:rsidRDefault="00EF477B" w:rsidP="005D3A98">
      <w:pPr>
        <w:pStyle w:val="FootnoteText"/>
        <w:spacing w:line="240" w:lineRule="auto"/>
        <w:rPr>
          <w:sz w:val="16"/>
          <w:szCs w:val="16"/>
        </w:rPr>
      </w:pPr>
      <w:r w:rsidRPr="00875BB6">
        <w:rPr>
          <w:rStyle w:val="FootnoteReference"/>
          <w:sz w:val="16"/>
          <w:szCs w:val="16"/>
        </w:rPr>
        <w:footnoteRef/>
      </w:r>
      <w:r w:rsidRPr="00875BB6">
        <w:rPr>
          <w:sz w:val="16"/>
          <w:szCs w:val="16"/>
        </w:rPr>
        <w:t xml:space="preserve"> Informatë nga Autoriteti Kombëtar i Kualifikimeve</w:t>
      </w:r>
      <w:r>
        <w:rPr>
          <w:sz w:val="16"/>
          <w:szCs w:val="16"/>
        </w:rPr>
        <w:t>.</w:t>
      </w:r>
    </w:p>
  </w:footnote>
  <w:footnote w:id="20">
    <w:p w:rsidR="00EF477B" w:rsidRPr="009C1F79" w:rsidRDefault="00EF477B" w:rsidP="005D3A98">
      <w:pPr>
        <w:pStyle w:val="FootnoteText"/>
        <w:spacing w:line="240" w:lineRule="auto"/>
      </w:pPr>
      <w:r w:rsidRPr="00875BB6">
        <w:rPr>
          <w:rStyle w:val="FootnoteReference"/>
          <w:sz w:val="16"/>
          <w:szCs w:val="16"/>
        </w:rPr>
        <w:footnoteRef/>
      </w:r>
      <w:r w:rsidRPr="00875BB6">
        <w:rPr>
          <w:sz w:val="16"/>
          <w:szCs w:val="16"/>
        </w:rPr>
        <w:t xml:space="preserve"> Raport i një hulumtimi ende i pabotuar nga AAAPARr</w:t>
      </w:r>
      <w:r>
        <w:rPr>
          <w:sz w:val="16"/>
          <w:szCs w:val="16"/>
        </w:rPr>
        <w:t>.</w:t>
      </w:r>
      <w:r>
        <w:t xml:space="preserve"> </w:t>
      </w:r>
    </w:p>
  </w:footnote>
  <w:footnote w:id="21">
    <w:p w:rsidR="00EF477B" w:rsidRPr="00FC6F7D" w:rsidRDefault="00EF477B" w:rsidP="005D3A98">
      <w:pPr>
        <w:spacing w:after="0" w:line="240" w:lineRule="auto"/>
        <w:rPr>
          <w:sz w:val="16"/>
          <w:szCs w:val="16"/>
          <w:lang w:val="sq-AL"/>
        </w:rPr>
      </w:pPr>
      <w:r w:rsidRPr="00FC6F7D">
        <w:rPr>
          <w:rStyle w:val="FootnoteReference"/>
          <w:sz w:val="16"/>
          <w:szCs w:val="16"/>
        </w:rPr>
        <w:footnoteRef/>
      </w:r>
      <w:r w:rsidRPr="00240385">
        <w:rPr>
          <w:sz w:val="16"/>
          <w:szCs w:val="16"/>
        </w:rPr>
        <w:t xml:space="preserve"> </w:t>
      </w:r>
      <w:r w:rsidRPr="00240385">
        <w:rPr>
          <w:sz w:val="16"/>
          <w:szCs w:val="16"/>
          <w:lang w:val="sq-AL"/>
        </w:rPr>
        <w:t xml:space="preserve">Sipas </w:t>
      </w:r>
      <w:r w:rsidRPr="00FC6F7D">
        <w:rPr>
          <w:sz w:val="16"/>
          <w:szCs w:val="16"/>
          <w:lang w:val="sq-AL"/>
        </w:rPr>
        <w:t>Raportit të Vlerësimit të PSAK: Drejtimet deficitare janë: Shërbimet (personale, hotelieri, floktari, estetikë, transport, mbrojtje e natyrës, përkujdesje e kafshëve, sigurim i pronës, sigurim fizik, radiologji, anesteziologji, teknik i dhëmbëve, farmaci, fizioterapi, mami, rrobaqepësi) 9% nxënës : 27% vende pune; Bujqësi dhe veterinë 2.4% nxënës : 4% vende pune; Inxhinieri, përpunim, ndërtim 26.4% nxënës : 28% vende pune</w:t>
      </w:r>
    </w:p>
  </w:footnote>
  <w:footnote w:id="22">
    <w:p w:rsidR="00EF477B" w:rsidRPr="00875BB6" w:rsidRDefault="00EF477B" w:rsidP="005D3A98">
      <w:pPr>
        <w:pStyle w:val="FootnoteText"/>
        <w:spacing w:line="240" w:lineRule="auto"/>
        <w:rPr>
          <w:sz w:val="16"/>
          <w:szCs w:val="16"/>
        </w:rPr>
      </w:pPr>
      <w:r w:rsidRPr="00875BB6">
        <w:rPr>
          <w:rStyle w:val="FootnoteReference"/>
          <w:sz w:val="16"/>
          <w:szCs w:val="16"/>
        </w:rPr>
        <w:footnoteRef/>
      </w:r>
      <w:r w:rsidRPr="00875BB6">
        <w:rPr>
          <w:sz w:val="16"/>
          <w:szCs w:val="16"/>
        </w:rPr>
        <w:t xml:space="preserve"> Burimi: Raport vlerësimi i PSAK 2011-2016 (fq: 53)</w:t>
      </w:r>
      <w:r>
        <w:rPr>
          <w:sz w:val="16"/>
          <w:szCs w:val="16"/>
        </w:rPr>
        <w:t>.</w:t>
      </w:r>
    </w:p>
  </w:footnote>
  <w:footnote w:id="23">
    <w:p w:rsidR="00EF477B" w:rsidRPr="001C463D" w:rsidRDefault="00EF477B" w:rsidP="005D3A98">
      <w:pPr>
        <w:pStyle w:val="FootnoteText"/>
      </w:pPr>
      <w:r w:rsidRPr="00875BB6">
        <w:rPr>
          <w:rStyle w:val="FootnoteReference"/>
          <w:sz w:val="16"/>
          <w:szCs w:val="16"/>
        </w:rPr>
        <w:footnoteRef/>
      </w:r>
      <w:r w:rsidRPr="00875BB6">
        <w:rPr>
          <w:sz w:val="16"/>
          <w:szCs w:val="16"/>
        </w:rPr>
        <w:t xml:space="preserve"> Bazuar në strategjinë për orientim dhe këshillim në karrierë</w:t>
      </w:r>
      <w:r>
        <w:rPr>
          <w:sz w:val="16"/>
          <w:szCs w:val="16"/>
        </w:rPr>
        <w:t>.</w:t>
      </w:r>
    </w:p>
  </w:footnote>
  <w:footnote w:id="24">
    <w:p w:rsidR="00EF477B" w:rsidRPr="00FC6F7D" w:rsidRDefault="00EF477B" w:rsidP="005D3A98">
      <w:pPr>
        <w:spacing w:after="0"/>
        <w:rPr>
          <w:rFonts w:ascii="Times New Roman" w:hAnsi="Times New Roman"/>
          <w:sz w:val="16"/>
          <w:szCs w:val="16"/>
          <w:lang w:val="sq-AL"/>
        </w:rPr>
      </w:pPr>
      <w:r>
        <w:rPr>
          <w:rStyle w:val="FootnoteReference"/>
        </w:rPr>
        <w:footnoteRef/>
      </w:r>
      <w:r>
        <w:t xml:space="preserve"> </w:t>
      </w:r>
      <w:r w:rsidRPr="00FC6F7D">
        <w:rPr>
          <w:rFonts w:ascii="Times New Roman" w:hAnsi="Times New Roman"/>
          <w:sz w:val="16"/>
          <w:szCs w:val="16"/>
          <w:lang w:val="sq-AL"/>
        </w:rPr>
        <w:t>Shuma e numrit të nxënësve në programet e arsimit profesional shumëzuar me numrin e orëve praktike të realizuara gjatë një viti shkollor, pjesëtuar me numrin e përgjithshëm të nxënësve të regjistruar në shkollat profesionale. Orët e mësimit praktik në shkollë</w:t>
      </w:r>
      <w:r w:rsidRPr="00FC6F7D">
        <w:rPr>
          <w:rStyle w:val="FootnoteReference"/>
          <w:sz w:val="16"/>
          <w:szCs w:val="16"/>
          <w:lang w:val="sq-AL"/>
        </w:rPr>
        <w:footnoteRef/>
      </w:r>
      <w:r w:rsidRPr="00FC6F7D">
        <w:rPr>
          <w:rFonts w:ascii="Times New Roman" w:hAnsi="Times New Roman"/>
          <w:sz w:val="16"/>
          <w:szCs w:val="16"/>
          <w:lang w:val="sq-AL"/>
        </w:rPr>
        <w:t>/modulet profesio</w:t>
      </w:r>
      <w:r>
        <w:rPr>
          <w:rFonts w:ascii="Times New Roman" w:hAnsi="Times New Roman"/>
          <w:sz w:val="16"/>
          <w:szCs w:val="16"/>
          <w:lang w:val="sq-AL"/>
        </w:rPr>
        <w:t xml:space="preserve">nale: mesatarja 300 orë në vit. </w:t>
      </w:r>
      <w:r w:rsidRPr="00FC6F7D">
        <w:rPr>
          <w:rFonts w:ascii="Times New Roman" w:hAnsi="Times New Roman"/>
          <w:sz w:val="16"/>
          <w:szCs w:val="16"/>
          <w:lang w:val="sq-AL"/>
        </w:rPr>
        <w:t>Jashtë shkolle: 40 orë praktike në vit për nxënës.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44D5"/>
    <w:multiLevelType w:val="hybridMultilevel"/>
    <w:tmpl w:val="CD4A2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B2237"/>
    <w:multiLevelType w:val="multilevel"/>
    <w:tmpl w:val="C248BF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2A47E0E"/>
    <w:multiLevelType w:val="hybridMultilevel"/>
    <w:tmpl w:val="70C84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5C75134"/>
    <w:multiLevelType w:val="multilevel"/>
    <w:tmpl w:val="8FEE2D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92E6B34"/>
    <w:multiLevelType w:val="multilevel"/>
    <w:tmpl w:val="0BB202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9E53871"/>
    <w:multiLevelType w:val="hybridMultilevel"/>
    <w:tmpl w:val="1B0CE68A"/>
    <w:lvl w:ilvl="0" w:tplc="04090005">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6">
    <w:nsid w:val="12143B98"/>
    <w:multiLevelType w:val="hybridMultilevel"/>
    <w:tmpl w:val="CC9E65EC"/>
    <w:lvl w:ilvl="0" w:tplc="041C0001">
      <w:start w:val="1"/>
      <w:numFmt w:val="bullet"/>
      <w:lvlText w:val=""/>
      <w:lvlJc w:val="left"/>
      <w:pPr>
        <w:ind w:left="720" w:hanging="360"/>
      </w:pPr>
      <w:rPr>
        <w:rFonts w:ascii="Symbol" w:hAnsi="Symbol"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7">
    <w:nsid w:val="12CD793A"/>
    <w:multiLevelType w:val="hybridMultilevel"/>
    <w:tmpl w:val="E3781E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4BA5EEF"/>
    <w:multiLevelType w:val="multilevel"/>
    <w:tmpl w:val="60F870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8D67F8C"/>
    <w:multiLevelType w:val="hybridMultilevel"/>
    <w:tmpl w:val="FE1E6D4A"/>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0">
    <w:nsid w:val="1C8F440E"/>
    <w:multiLevelType w:val="hybridMultilevel"/>
    <w:tmpl w:val="D90E6D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CF76AB7"/>
    <w:multiLevelType w:val="hybridMultilevel"/>
    <w:tmpl w:val="691C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7542B5"/>
    <w:multiLevelType w:val="hybridMultilevel"/>
    <w:tmpl w:val="C9601FAE"/>
    <w:lvl w:ilvl="0" w:tplc="04090001">
      <w:start w:val="1"/>
      <w:numFmt w:val="bullet"/>
      <w:lvlText w:val=""/>
      <w:lvlJc w:val="left"/>
      <w:pPr>
        <w:ind w:left="720" w:hanging="360"/>
      </w:pPr>
      <w:rPr>
        <w:rFonts w:ascii="Symbol" w:hAnsi="Symbol" w:hint="default"/>
      </w:rPr>
    </w:lvl>
    <w:lvl w:ilvl="1" w:tplc="0416FE8E">
      <w:numFmt w:val="bullet"/>
      <w:lvlText w:val="-"/>
      <w:lvlJc w:val="left"/>
      <w:pPr>
        <w:ind w:left="1440" w:hanging="360"/>
      </w:pPr>
      <w:rPr>
        <w:rFonts w:ascii="Times New Roman" w:eastAsia="MS Mincho" w:hAnsi="Times New Roman" w:cs="Times New Roman"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3">
    <w:nsid w:val="20005904"/>
    <w:multiLevelType w:val="hybridMultilevel"/>
    <w:tmpl w:val="E55ECD82"/>
    <w:lvl w:ilvl="0" w:tplc="7AE28F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0D24019"/>
    <w:multiLevelType w:val="hybridMultilevel"/>
    <w:tmpl w:val="9C341CD0"/>
    <w:lvl w:ilvl="0" w:tplc="7032ACE6">
      <w:start w:val="5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2E54BD"/>
    <w:multiLevelType w:val="hybridMultilevel"/>
    <w:tmpl w:val="29A2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854040"/>
    <w:multiLevelType w:val="hybridMultilevel"/>
    <w:tmpl w:val="31920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5E2EBC"/>
    <w:multiLevelType w:val="hybridMultilevel"/>
    <w:tmpl w:val="6112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C865CA"/>
    <w:multiLevelType w:val="hybridMultilevel"/>
    <w:tmpl w:val="919A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657011"/>
    <w:multiLevelType w:val="hybridMultilevel"/>
    <w:tmpl w:val="39E469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1E727EB"/>
    <w:multiLevelType w:val="hybridMultilevel"/>
    <w:tmpl w:val="15745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E92C00"/>
    <w:multiLevelType w:val="multilevel"/>
    <w:tmpl w:val="8FEE2D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38803EDF"/>
    <w:multiLevelType w:val="hybridMultilevel"/>
    <w:tmpl w:val="05700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B64549"/>
    <w:multiLevelType w:val="hybridMultilevel"/>
    <w:tmpl w:val="833AB6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9F82E72"/>
    <w:multiLevelType w:val="hybridMultilevel"/>
    <w:tmpl w:val="0E787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3C2FAD"/>
    <w:multiLevelType w:val="hybridMultilevel"/>
    <w:tmpl w:val="709217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D2A24BD"/>
    <w:multiLevelType w:val="multilevel"/>
    <w:tmpl w:val="3294D05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44110604"/>
    <w:multiLevelType w:val="hybridMultilevel"/>
    <w:tmpl w:val="CFF20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055B99"/>
    <w:multiLevelType w:val="multilevel"/>
    <w:tmpl w:val="8FEE2D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4D8A73A7"/>
    <w:multiLevelType w:val="hybridMultilevel"/>
    <w:tmpl w:val="50E4D0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BA2266"/>
    <w:multiLevelType w:val="hybridMultilevel"/>
    <w:tmpl w:val="1714C684"/>
    <w:lvl w:ilvl="0" w:tplc="7E76F7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CC117A7"/>
    <w:multiLevelType w:val="hybridMultilevel"/>
    <w:tmpl w:val="492C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AC40A6"/>
    <w:multiLevelType w:val="hybridMultilevel"/>
    <w:tmpl w:val="A6B26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931026"/>
    <w:multiLevelType w:val="hybridMultilevel"/>
    <w:tmpl w:val="541C1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BC0E98"/>
    <w:multiLevelType w:val="hybridMultilevel"/>
    <w:tmpl w:val="E6168D32"/>
    <w:lvl w:ilvl="0" w:tplc="9678F4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5A130DD"/>
    <w:multiLevelType w:val="hybridMultilevel"/>
    <w:tmpl w:val="354277DC"/>
    <w:lvl w:ilvl="0" w:tplc="04090001">
      <w:start w:val="1"/>
      <w:numFmt w:val="bullet"/>
      <w:lvlText w:val=""/>
      <w:lvlJc w:val="left"/>
      <w:pPr>
        <w:ind w:left="1142" w:hanging="360"/>
      </w:pPr>
      <w:rPr>
        <w:rFonts w:ascii="Symbol" w:hAnsi="Symbol" w:hint="default"/>
      </w:rPr>
    </w:lvl>
    <w:lvl w:ilvl="1" w:tplc="04090003" w:tentative="1">
      <w:start w:val="1"/>
      <w:numFmt w:val="bullet"/>
      <w:lvlText w:val="o"/>
      <w:lvlJc w:val="left"/>
      <w:pPr>
        <w:ind w:left="1862" w:hanging="360"/>
      </w:pPr>
      <w:rPr>
        <w:rFonts w:ascii="Courier New" w:hAnsi="Courier New" w:cs="Courier New" w:hint="default"/>
      </w:rPr>
    </w:lvl>
    <w:lvl w:ilvl="2" w:tplc="04090005" w:tentative="1">
      <w:start w:val="1"/>
      <w:numFmt w:val="bullet"/>
      <w:lvlText w:val=""/>
      <w:lvlJc w:val="left"/>
      <w:pPr>
        <w:ind w:left="2582" w:hanging="360"/>
      </w:pPr>
      <w:rPr>
        <w:rFonts w:ascii="Wingdings" w:hAnsi="Wingdings" w:hint="default"/>
      </w:rPr>
    </w:lvl>
    <w:lvl w:ilvl="3" w:tplc="04090001" w:tentative="1">
      <w:start w:val="1"/>
      <w:numFmt w:val="bullet"/>
      <w:lvlText w:val=""/>
      <w:lvlJc w:val="left"/>
      <w:pPr>
        <w:ind w:left="3302" w:hanging="360"/>
      </w:pPr>
      <w:rPr>
        <w:rFonts w:ascii="Symbol" w:hAnsi="Symbol" w:hint="default"/>
      </w:rPr>
    </w:lvl>
    <w:lvl w:ilvl="4" w:tplc="04090003" w:tentative="1">
      <w:start w:val="1"/>
      <w:numFmt w:val="bullet"/>
      <w:lvlText w:val="o"/>
      <w:lvlJc w:val="left"/>
      <w:pPr>
        <w:ind w:left="4022" w:hanging="360"/>
      </w:pPr>
      <w:rPr>
        <w:rFonts w:ascii="Courier New" w:hAnsi="Courier New" w:cs="Courier New" w:hint="default"/>
      </w:rPr>
    </w:lvl>
    <w:lvl w:ilvl="5" w:tplc="04090005" w:tentative="1">
      <w:start w:val="1"/>
      <w:numFmt w:val="bullet"/>
      <w:lvlText w:val=""/>
      <w:lvlJc w:val="left"/>
      <w:pPr>
        <w:ind w:left="4742" w:hanging="360"/>
      </w:pPr>
      <w:rPr>
        <w:rFonts w:ascii="Wingdings" w:hAnsi="Wingdings" w:hint="default"/>
      </w:rPr>
    </w:lvl>
    <w:lvl w:ilvl="6" w:tplc="04090001" w:tentative="1">
      <w:start w:val="1"/>
      <w:numFmt w:val="bullet"/>
      <w:lvlText w:val=""/>
      <w:lvlJc w:val="left"/>
      <w:pPr>
        <w:ind w:left="5462" w:hanging="360"/>
      </w:pPr>
      <w:rPr>
        <w:rFonts w:ascii="Symbol" w:hAnsi="Symbol" w:hint="default"/>
      </w:rPr>
    </w:lvl>
    <w:lvl w:ilvl="7" w:tplc="04090003" w:tentative="1">
      <w:start w:val="1"/>
      <w:numFmt w:val="bullet"/>
      <w:lvlText w:val="o"/>
      <w:lvlJc w:val="left"/>
      <w:pPr>
        <w:ind w:left="6182" w:hanging="360"/>
      </w:pPr>
      <w:rPr>
        <w:rFonts w:ascii="Courier New" w:hAnsi="Courier New" w:cs="Courier New" w:hint="default"/>
      </w:rPr>
    </w:lvl>
    <w:lvl w:ilvl="8" w:tplc="04090005" w:tentative="1">
      <w:start w:val="1"/>
      <w:numFmt w:val="bullet"/>
      <w:lvlText w:val=""/>
      <w:lvlJc w:val="left"/>
      <w:pPr>
        <w:ind w:left="6902" w:hanging="360"/>
      </w:pPr>
      <w:rPr>
        <w:rFonts w:ascii="Wingdings" w:hAnsi="Wingdings" w:hint="default"/>
      </w:rPr>
    </w:lvl>
  </w:abstractNum>
  <w:abstractNum w:abstractNumId="36">
    <w:nsid w:val="68C23AF7"/>
    <w:multiLevelType w:val="multilevel"/>
    <w:tmpl w:val="A246D96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6D203375"/>
    <w:multiLevelType w:val="hybridMultilevel"/>
    <w:tmpl w:val="BDEA69D8"/>
    <w:lvl w:ilvl="0" w:tplc="D19604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7954EB"/>
    <w:multiLevelType w:val="hybridMultilevel"/>
    <w:tmpl w:val="21AABF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25D2568"/>
    <w:multiLevelType w:val="hybridMultilevel"/>
    <w:tmpl w:val="41EC80DE"/>
    <w:lvl w:ilvl="0" w:tplc="3D5EB39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432EFF"/>
    <w:multiLevelType w:val="hybridMultilevel"/>
    <w:tmpl w:val="7EF26F16"/>
    <w:lvl w:ilvl="0" w:tplc="04090001">
      <w:start w:val="1"/>
      <w:numFmt w:val="bullet"/>
      <w:lvlText w:val=""/>
      <w:lvlJc w:val="left"/>
      <w:pPr>
        <w:ind w:left="3964" w:hanging="360"/>
      </w:pPr>
      <w:rPr>
        <w:rFonts w:ascii="Symbol" w:hAnsi="Symbol" w:hint="default"/>
      </w:rPr>
    </w:lvl>
    <w:lvl w:ilvl="1" w:tplc="04090003" w:tentative="1">
      <w:start w:val="1"/>
      <w:numFmt w:val="bullet"/>
      <w:lvlText w:val="o"/>
      <w:lvlJc w:val="left"/>
      <w:pPr>
        <w:ind w:left="4684" w:hanging="360"/>
      </w:pPr>
      <w:rPr>
        <w:rFonts w:ascii="Courier New" w:hAnsi="Courier New" w:cs="Courier New" w:hint="default"/>
      </w:rPr>
    </w:lvl>
    <w:lvl w:ilvl="2" w:tplc="04090005" w:tentative="1">
      <w:start w:val="1"/>
      <w:numFmt w:val="bullet"/>
      <w:lvlText w:val=""/>
      <w:lvlJc w:val="left"/>
      <w:pPr>
        <w:ind w:left="5404" w:hanging="360"/>
      </w:pPr>
      <w:rPr>
        <w:rFonts w:ascii="Wingdings" w:hAnsi="Wingdings" w:hint="default"/>
      </w:rPr>
    </w:lvl>
    <w:lvl w:ilvl="3" w:tplc="04090001" w:tentative="1">
      <w:start w:val="1"/>
      <w:numFmt w:val="bullet"/>
      <w:lvlText w:val=""/>
      <w:lvlJc w:val="left"/>
      <w:pPr>
        <w:ind w:left="6124" w:hanging="360"/>
      </w:pPr>
      <w:rPr>
        <w:rFonts w:ascii="Symbol" w:hAnsi="Symbol" w:hint="default"/>
      </w:rPr>
    </w:lvl>
    <w:lvl w:ilvl="4" w:tplc="04090003" w:tentative="1">
      <w:start w:val="1"/>
      <w:numFmt w:val="bullet"/>
      <w:lvlText w:val="o"/>
      <w:lvlJc w:val="left"/>
      <w:pPr>
        <w:ind w:left="6844" w:hanging="360"/>
      </w:pPr>
      <w:rPr>
        <w:rFonts w:ascii="Courier New" w:hAnsi="Courier New" w:cs="Courier New" w:hint="default"/>
      </w:rPr>
    </w:lvl>
    <w:lvl w:ilvl="5" w:tplc="04090005" w:tentative="1">
      <w:start w:val="1"/>
      <w:numFmt w:val="bullet"/>
      <w:lvlText w:val=""/>
      <w:lvlJc w:val="left"/>
      <w:pPr>
        <w:ind w:left="7564" w:hanging="360"/>
      </w:pPr>
      <w:rPr>
        <w:rFonts w:ascii="Wingdings" w:hAnsi="Wingdings" w:hint="default"/>
      </w:rPr>
    </w:lvl>
    <w:lvl w:ilvl="6" w:tplc="04090001" w:tentative="1">
      <w:start w:val="1"/>
      <w:numFmt w:val="bullet"/>
      <w:lvlText w:val=""/>
      <w:lvlJc w:val="left"/>
      <w:pPr>
        <w:ind w:left="8284" w:hanging="360"/>
      </w:pPr>
      <w:rPr>
        <w:rFonts w:ascii="Symbol" w:hAnsi="Symbol" w:hint="default"/>
      </w:rPr>
    </w:lvl>
    <w:lvl w:ilvl="7" w:tplc="04090003" w:tentative="1">
      <w:start w:val="1"/>
      <w:numFmt w:val="bullet"/>
      <w:lvlText w:val="o"/>
      <w:lvlJc w:val="left"/>
      <w:pPr>
        <w:ind w:left="9004" w:hanging="360"/>
      </w:pPr>
      <w:rPr>
        <w:rFonts w:ascii="Courier New" w:hAnsi="Courier New" w:cs="Courier New" w:hint="default"/>
      </w:rPr>
    </w:lvl>
    <w:lvl w:ilvl="8" w:tplc="04090005" w:tentative="1">
      <w:start w:val="1"/>
      <w:numFmt w:val="bullet"/>
      <w:lvlText w:val=""/>
      <w:lvlJc w:val="left"/>
      <w:pPr>
        <w:ind w:left="9724" w:hanging="360"/>
      </w:pPr>
      <w:rPr>
        <w:rFonts w:ascii="Wingdings" w:hAnsi="Wingdings" w:hint="default"/>
      </w:rPr>
    </w:lvl>
  </w:abstractNum>
  <w:abstractNum w:abstractNumId="41">
    <w:nsid w:val="76E62845"/>
    <w:multiLevelType w:val="hybridMultilevel"/>
    <w:tmpl w:val="4010F6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844E82"/>
    <w:multiLevelType w:val="hybridMultilevel"/>
    <w:tmpl w:val="C9CE9F88"/>
    <w:lvl w:ilvl="0" w:tplc="35BA74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7B404A7"/>
    <w:multiLevelType w:val="hybridMultilevel"/>
    <w:tmpl w:val="2EC6C0AC"/>
    <w:lvl w:ilvl="0" w:tplc="0720ACDC">
      <w:start w:val="1"/>
      <w:numFmt w:val="bullet"/>
      <w:lvlText w:val=""/>
      <w:lvlJc w:val="left"/>
      <w:pPr>
        <w:ind w:left="1800" w:hanging="360"/>
      </w:pPr>
      <w:rPr>
        <w:rFonts w:ascii="Symbol" w:hAnsi="Symbol" w:hint="default"/>
      </w:rPr>
    </w:lvl>
    <w:lvl w:ilvl="1" w:tplc="041C0003" w:tentative="1">
      <w:start w:val="1"/>
      <w:numFmt w:val="bullet"/>
      <w:lvlText w:val="o"/>
      <w:lvlJc w:val="left"/>
      <w:pPr>
        <w:ind w:left="2520" w:hanging="360"/>
      </w:pPr>
      <w:rPr>
        <w:rFonts w:ascii="Courier New" w:hAnsi="Courier New" w:cs="Courier New" w:hint="default"/>
      </w:rPr>
    </w:lvl>
    <w:lvl w:ilvl="2" w:tplc="041C0005" w:tentative="1">
      <w:start w:val="1"/>
      <w:numFmt w:val="bullet"/>
      <w:lvlText w:val=""/>
      <w:lvlJc w:val="left"/>
      <w:pPr>
        <w:ind w:left="3240" w:hanging="360"/>
      </w:pPr>
      <w:rPr>
        <w:rFonts w:ascii="Wingdings" w:hAnsi="Wingdings" w:hint="default"/>
      </w:rPr>
    </w:lvl>
    <w:lvl w:ilvl="3" w:tplc="041C0001" w:tentative="1">
      <w:start w:val="1"/>
      <w:numFmt w:val="bullet"/>
      <w:lvlText w:val=""/>
      <w:lvlJc w:val="left"/>
      <w:pPr>
        <w:ind w:left="3960" w:hanging="360"/>
      </w:pPr>
      <w:rPr>
        <w:rFonts w:ascii="Symbol" w:hAnsi="Symbol" w:hint="default"/>
      </w:rPr>
    </w:lvl>
    <w:lvl w:ilvl="4" w:tplc="041C0003" w:tentative="1">
      <w:start w:val="1"/>
      <w:numFmt w:val="bullet"/>
      <w:lvlText w:val="o"/>
      <w:lvlJc w:val="left"/>
      <w:pPr>
        <w:ind w:left="4680" w:hanging="360"/>
      </w:pPr>
      <w:rPr>
        <w:rFonts w:ascii="Courier New" w:hAnsi="Courier New" w:cs="Courier New" w:hint="default"/>
      </w:rPr>
    </w:lvl>
    <w:lvl w:ilvl="5" w:tplc="041C0005" w:tentative="1">
      <w:start w:val="1"/>
      <w:numFmt w:val="bullet"/>
      <w:lvlText w:val=""/>
      <w:lvlJc w:val="left"/>
      <w:pPr>
        <w:ind w:left="5400" w:hanging="360"/>
      </w:pPr>
      <w:rPr>
        <w:rFonts w:ascii="Wingdings" w:hAnsi="Wingdings" w:hint="default"/>
      </w:rPr>
    </w:lvl>
    <w:lvl w:ilvl="6" w:tplc="041C0001" w:tentative="1">
      <w:start w:val="1"/>
      <w:numFmt w:val="bullet"/>
      <w:lvlText w:val=""/>
      <w:lvlJc w:val="left"/>
      <w:pPr>
        <w:ind w:left="6120" w:hanging="360"/>
      </w:pPr>
      <w:rPr>
        <w:rFonts w:ascii="Symbol" w:hAnsi="Symbol" w:hint="default"/>
      </w:rPr>
    </w:lvl>
    <w:lvl w:ilvl="7" w:tplc="041C0003" w:tentative="1">
      <w:start w:val="1"/>
      <w:numFmt w:val="bullet"/>
      <w:lvlText w:val="o"/>
      <w:lvlJc w:val="left"/>
      <w:pPr>
        <w:ind w:left="6840" w:hanging="360"/>
      </w:pPr>
      <w:rPr>
        <w:rFonts w:ascii="Courier New" w:hAnsi="Courier New" w:cs="Courier New" w:hint="default"/>
      </w:rPr>
    </w:lvl>
    <w:lvl w:ilvl="8" w:tplc="041C0005" w:tentative="1">
      <w:start w:val="1"/>
      <w:numFmt w:val="bullet"/>
      <w:lvlText w:val=""/>
      <w:lvlJc w:val="left"/>
      <w:pPr>
        <w:ind w:left="7560" w:hanging="360"/>
      </w:pPr>
      <w:rPr>
        <w:rFonts w:ascii="Wingdings" w:hAnsi="Wingdings" w:hint="default"/>
      </w:rPr>
    </w:lvl>
  </w:abstractNum>
  <w:abstractNum w:abstractNumId="44">
    <w:nsid w:val="782619DC"/>
    <w:multiLevelType w:val="hybridMultilevel"/>
    <w:tmpl w:val="78C6E6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BA945D4"/>
    <w:multiLevelType w:val="hybridMultilevel"/>
    <w:tmpl w:val="E10C0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8"/>
  </w:num>
  <w:num w:numId="4">
    <w:abstractNumId w:val="18"/>
  </w:num>
  <w:num w:numId="5">
    <w:abstractNumId w:val="39"/>
  </w:num>
  <w:num w:numId="6">
    <w:abstractNumId w:val="14"/>
  </w:num>
  <w:num w:numId="7">
    <w:abstractNumId w:val="36"/>
  </w:num>
  <w:num w:numId="8">
    <w:abstractNumId w:val="4"/>
  </w:num>
  <w:num w:numId="9">
    <w:abstractNumId w:val="44"/>
  </w:num>
  <w:num w:numId="10">
    <w:abstractNumId w:val="42"/>
  </w:num>
  <w:num w:numId="11">
    <w:abstractNumId w:val="35"/>
  </w:num>
  <w:num w:numId="12">
    <w:abstractNumId w:val="30"/>
  </w:num>
  <w:num w:numId="13">
    <w:abstractNumId w:val="13"/>
  </w:num>
  <w:num w:numId="14">
    <w:abstractNumId w:val="40"/>
  </w:num>
  <w:num w:numId="15">
    <w:abstractNumId w:val="38"/>
  </w:num>
  <w:num w:numId="16">
    <w:abstractNumId w:val="34"/>
  </w:num>
  <w:num w:numId="17">
    <w:abstractNumId w:val="19"/>
  </w:num>
  <w:num w:numId="18">
    <w:abstractNumId w:val="7"/>
  </w:num>
  <w:num w:numId="19">
    <w:abstractNumId w:val="25"/>
  </w:num>
  <w:num w:numId="20">
    <w:abstractNumId w:val="2"/>
  </w:num>
  <w:num w:numId="21">
    <w:abstractNumId w:val="45"/>
  </w:num>
  <w:num w:numId="22">
    <w:abstractNumId w:val="17"/>
  </w:num>
  <w:num w:numId="23">
    <w:abstractNumId w:val="26"/>
  </w:num>
  <w:num w:numId="24">
    <w:abstractNumId w:val="1"/>
  </w:num>
  <w:num w:numId="25">
    <w:abstractNumId w:val="15"/>
  </w:num>
  <w:num w:numId="26">
    <w:abstractNumId w:val="11"/>
  </w:num>
  <w:num w:numId="27">
    <w:abstractNumId w:val="0"/>
  </w:num>
  <w:num w:numId="28">
    <w:abstractNumId w:val="23"/>
  </w:num>
  <w:num w:numId="29">
    <w:abstractNumId w:val="24"/>
  </w:num>
  <w:num w:numId="30">
    <w:abstractNumId w:val="28"/>
  </w:num>
  <w:num w:numId="31">
    <w:abstractNumId w:val="12"/>
  </w:num>
  <w:num w:numId="32">
    <w:abstractNumId w:val="5"/>
  </w:num>
  <w:num w:numId="33">
    <w:abstractNumId w:val="37"/>
  </w:num>
  <w:num w:numId="34">
    <w:abstractNumId w:val="43"/>
  </w:num>
  <w:num w:numId="35">
    <w:abstractNumId w:val="9"/>
  </w:num>
  <w:num w:numId="36">
    <w:abstractNumId w:val="6"/>
  </w:num>
  <w:num w:numId="37">
    <w:abstractNumId w:val="31"/>
  </w:num>
  <w:num w:numId="38">
    <w:abstractNumId w:val="20"/>
  </w:num>
  <w:num w:numId="39">
    <w:abstractNumId w:val="16"/>
  </w:num>
  <w:num w:numId="40">
    <w:abstractNumId w:val="27"/>
  </w:num>
  <w:num w:numId="41">
    <w:abstractNumId w:val="33"/>
  </w:num>
  <w:num w:numId="42">
    <w:abstractNumId w:val="22"/>
  </w:num>
  <w:num w:numId="43">
    <w:abstractNumId w:val="29"/>
  </w:num>
  <w:num w:numId="44">
    <w:abstractNumId w:val="41"/>
  </w:num>
  <w:num w:numId="45">
    <w:abstractNumId w:val="32"/>
  </w:num>
  <w:num w:numId="46">
    <w:abstractNumId w:val="2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85F41"/>
    <w:rsid w:val="000000A0"/>
    <w:rsid w:val="000001B4"/>
    <w:rsid w:val="00000B19"/>
    <w:rsid w:val="000019EF"/>
    <w:rsid w:val="0000235D"/>
    <w:rsid w:val="000023EE"/>
    <w:rsid w:val="000053F2"/>
    <w:rsid w:val="00005847"/>
    <w:rsid w:val="00014238"/>
    <w:rsid w:val="00015CA2"/>
    <w:rsid w:val="00015EC8"/>
    <w:rsid w:val="000179D8"/>
    <w:rsid w:val="000209E4"/>
    <w:rsid w:val="00022763"/>
    <w:rsid w:val="000246EB"/>
    <w:rsid w:val="000251F4"/>
    <w:rsid w:val="00026BE0"/>
    <w:rsid w:val="0003041E"/>
    <w:rsid w:val="00030FA4"/>
    <w:rsid w:val="000311F5"/>
    <w:rsid w:val="00031713"/>
    <w:rsid w:val="00031791"/>
    <w:rsid w:val="000319BA"/>
    <w:rsid w:val="000321AE"/>
    <w:rsid w:val="00033AF9"/>
    <w:rsid w:val="00033D84"/>
    <w:rsid w:val="00034926"/>
    <w:rsid w:val="00035895"/>
    <w:rsid w:val="00037A39"/>
    <w:rsid w:val="00043262"/>
    <w:rsid w:val="00044A42"/>
    <w:rsid w:val="00046847"/>
    <w:rsid w:val="000476EE"/>
    <w:rsid w:val="0005188C"/>
    <w:rsid w:val="00051F2C"/>
    <w:rsid w:val="0005263B"/>
    <w:rsid w:val="0005368C"/>
    <w:rsid w:val="00053C15"/>
    <w:rsid w:val="000547C7"/>
    <w:rsid w:val="00056255"/>
    <w:rsid w:val="00060942"/>
    <w:rsid w:val="00064220"/>
    <w:rsid w:val="00065A26"/>
    <w:rsid w:val="00072B8E"/>
    <w:rsid w:val="00073A03"/>
    <w:rsid w:val="000749BF"/>
    <w:rsid w:val="000766F5"/>
    <w:rsid w:val="000820EC"/>
    <w:rsid w:val="000826F7"/>
    <w:rsid w:val="00083417"/>
    <w:rsid w:val="00083B4C"/>
    <w:rsid w:val="00084D41"/>
    <w:rsid w:val="00084F90"/>
    <w:rsid w:val="00085869"/>
    <w:rsid w:val="000903A3"/>
    <w:rsid w:val="000928D2"/>
    <w:rsid w:val="00093608"/>
    <w:rsid w:val="0009426B"/>
    <w:rsid w:val="00094776"/>
    <w:rsid w:val="0009651C"/>
    <w:rsid w:val="000969CD"/>
    <w:rsid w:val="000972CE"/>
    <w:rsid w:val="000A10A2"/>
    <w:rsid w:val="000A2232"/>
    <w:rsid w:val="000A34CA"/>
    <w:rsid w:val="000A378E"/>
    <w:rsid w:val="000A3ECE"/>
    <w:rsid w:val="000A6856"/>
    <w:rsid w:val="000A720C"/>
    <w:rsid w:val="000A7DB1"/>
    <w:rsid w:val="000B1AC1"/>
    <w:rsid w:val="000B1B68"/>
    <w:rsid w:val="000B2AE7"/>
    <w:rsid w:val="000B31BE"/>
    <w:rsid w:val="000B39F3"/>
    <w:rsid w:val="000C0850"/>
    <w:rsid w:val="000C52F2"/>
    <w:rsid w:val="000C7784"/>
    <w:rsid w:val="000D1284"/>
    <w:rsid w:val="000D1EF3"/>
    <w:rsid w:val="000D201A"/>
    <w:rsid w:val="000D22B0"/>
    <w:rsid w:val="000D448D"/>
    <w:rsid w:val="000D5B97"/>
    <w:rsid w:val="000D5C8D"/>
    <w:rsid w:val="000D6EB1"/>
    <w:rsid w:val="000E453C"/>
    <w:rsid w:val="000E7780"/>
    <w:rsid w:val="000F1B2C"/>
    <w:rsid w:val="000F2FE8"/>
    <w:rsid w:val="000F32D6"/>
    <w:rsid w:val="000F4D86"/>
    <w:rsid w:val="000F5BE5"/>
    <w:rsid w:val="000F63D6"/>
    <w:rsid w:val="000F6FA6"/>
    <w:rsid w:val="000F7C19"/>
    <w:rsid w:val="001019AA"/>
    <w:rsid w:val="00103798"/>
    <w:rsid w:val="00105818"/>
    <w:rsid w:val="00113761"/>
    <w:rsid w:val="00114926"/>
    <w:rsid w:val="00114D46"/>
    <w:rsid w:val="0011667D"/>
    <w:rsid w:val="001216D6"/>
    <w:rsid w:val="001252B5"/>
    <w:rsid w:val="001252E6"/>
    <w:rsid w:val="001263B1"/>
    <w:rsid w:val="00127855"/>
    <w:rsid w:val="00132608"/>
    <w:rsid w:val="001329BB"/>
    <w:rsid w:val="00135053"/>
    <w:rsid w:val="0013585B"/>
    <w:rsid w:val="00140738"/>
    <w:rsid w:val="001418E1"/>
    <w:rsid w:val="00143CFB"/>
    <w:rsid w:val="00147D3C"/>
    <w:rsid w:val="00147F92"/>
    <w:rsid w:val="00147FF2"/>
    <w:rsid w:val="001511F9"/>
    <w:rsid w:val="0015226A"/>
    <w:rsid w:val="001537FF"/>
    <w:rsid w:val="00153EE2"/>
    <w:rsid w:val="001565F2"/>
    <w:rsid w:val="001600AB"/>
    <w:rsid w:val="00160BEC"/>
    <w:rsid w:val="00165222"/>
    <w:rsid w:val="00172826"/>
    <w:rsid w:val="00172E44"/>
    <w:rsid w:val="001747F6"/>
    <w:rsid w:val="001758A9"/>
    <w:rsid w:val="0017649E"/>
    <w:rsid w:val="001779B0"/>
    <w:rsid w:val="00177C0F"/>
    <w:rsid w:val="00177E6C"/>
    <w:rsid w:val="00180651"/>
    <w:rsid w:val="00180CC7"/>
    <w:rsid w:val="00181709"/>
    <w:rsid w:val="00183BAC"/>
    <w:rsid w:val="001845FB"/>
    <w:rsid w:val="00184A78"/>
    <w:rsid w:val="00187229"/>
    <w:rsid w:val="00191BB9"/>
    <w:rsid w:val="00191FFC"/>
    <w:rsid w:val="00192A26"/>
    <w:rsid w:val="0019537D"/>
    <w:rsid w:val="001976EF"/>
    <w:rsid w:val="001A2D37"/>
    <w:rsid w:val="001A365E"/>
    <w:rsid w:val="001A4D4C"/>
    <w:rsid w:val="001A79C7"/>
    <w:rsid w:val="001B323C"/>
    <w:rsid w:val="001B32F1"/>
    <w:rsid w:val="001B3AED"/>
    <w:rsid w:val="001B6771"/>
    <w:rsid w:val="001C18EF"/>
    <w:rsid w:val="001C24F3"/>
    <w:rsid w:val="001C3641"/>
    <w:rsid w:val="001C3809"/>
    <w:rsid w:val="001C414D"/>
    <w:rsid w:val="001D5540"/>
    <w:rsid w:val="001D7CF0"/>
    <w:rsid w:val="001E002D"/>
    <w:rsid w:val="001E6E83"/>
    <w:rsid w:val="001F1FDF"/>
    <w:rsid w:val="001F2E95"/>
    <w:rsid w:val="00200C4D"/>
    <w:rsid w:val="00202969"/>
    <w:rsid w:val="00205199"/>
    <w:rsid w:val="00205B24"/>
    <w:rsid w:val="002070B7"/>
    <w:rsid w:val="00207118"/>
    <w:rsid w:val="00207C10"/>
    <w:rsid w:val="00214A28"/>
    <w:rsid w:val="002203EF"/>
    <w:rsid w:val="002222B1"/>
    <w:rsid w:val="002222B5"/>
    <w:rsid w:val="00223D1E"/>
    <w:rsid w:val="002312DD"/>
    <w:rsid w:val="00234D08"/>
    <w:rsid w:val="00240035"/>
    <w:rsid w:val="002413EA"/>
    <w:rsid w:val="002415C9"/>
    <w:rsid w:val="00244E0E"/>
    <w:rsid w:val="00245F2A"/>
    <w:rsid w:val="0024652B"/>
    <w:rsid w:val="00251C20"/>
    <w:rsid w:val="00257736"/>
    <w:rsid w:val="00260635"/>
    <w:rsid w:val="00260C47"/>
    <w:rsid w:val="00263679"/>
    <w:rsid w:val="00263EC5"/>
    <w:rsid w:val="00263EE7"/>
    <w:rsid w:val="0026503B"/>
    <w:rsid w:val="0026554C"/>
    <w:rsid w:val="00267BFA"/>
    <w:rsid w:val="002716AA"/>
    <w:rsid w:val="0027171D"/>
    <w:rsid w:val="002719A8"/>
    <w:rsid w:val="0027245A"/>
    <w:rsid w:val="00272FC9"/>
    <w:rsid w:val="00272FDC"/>
    <w:rsid w:val="0027369C"/>
    <w:rsid w:val="002736F9"/>
    <w:rsid w:val="002737ED"/>
    <w:rsid w:val="00273972"/>
    <w:rsid w:val="00273D30"/>
    <w:rsid w:val="002773D6"/>
    <w:rsid w:val="00277DB2"/>
    <w:rsid w:val="00280E11"/>
    <w:rsid w:val="00281CEA"/>
    <w:rsid w:val="00281E5C"/>
    <w:rsid w:val="00282CEB"/>
    <w:rsid w:val="00284E4F"/>
    <w:rsid w:val="00285997"/>
    <w:rsid w:val="00293EAC"/>
    <w:rsid w:val="00297193"/>
    <w:rsid w:val="0029728A"/>
    <w:rsid w:val="00297607"/>
    <w:rsid w:val="002A0478"/>
    <w:rsid w:val="002A08C2"/>
    <w:rsid w:val="002A1661"/>
    <w:rsid w:val="002A25D9"/>
    <w:rsid w:val="002A3553"/>
    <w:rsid w:val="002A3D92"/>
    <w:rsid w:val="002A4177"/>
    <w:rsid w:val="002A5B54"/>
    <w:rsid w:val="002A7B6A"/>
    <w:rsid w:val="002A7F58"/>
    <w:rsid w:val="002B44B4"/>
    <w:rsid w:val="002B4695"/>
    <w:rsid w:val="002B5759"/>
    <w:rsid w:val="002B5913"/>
    <w:rsid w:val="002B7082"/>
    <w:rsid w:val="002C126C"/>
    <w:rsid w:val="002C3FEF"/>
    <w:rsid w:val="002C4039"/>
    <w:rsid w:val="002C4CB5"/>
    <w:rsid w:val="002C73B2"/>
    <w:rsid w:val="002C78BF"/>
    <w:rsid w:val="002D01EA"/>
    <w:rsid w:val="002D0AC3"/>
    <w:rsid w:val="002D630F"/>
    <w:rsid w:val="002D66B0"/>
    <w:rsid w:val="002D6DA1"/>
    <w:rsid w:val="002D7EAF"/>
    <w:rsid w:val="002E098E"/>
    <w:rsid w:val="002E18EB"/>
    <w:rsid w:val="002E21E4"/>
    <w:rsid w:val="002E3F8E"/>
    <w:rsid w:val="002E61E2"/>
    <w:rsid w:val="002F13E1"/>
    <w:rsid w:val="002F2870"/>
    <w:rsid w:val="002F60C8"/>
    <w:rsid w:val="00300CB7"/>
    <w:rsid w:val="0030223D"/>
    <w:rsid w:val="0030248D"/>
    <w:rsid w:val="0030567F"/>
    <w:rsid w:val="003068EA"/>
    <w:rsid w:val="00306AEE"/>
    <w:rsid w:val="00307278"/>
    <w:rsid w:val="00310CF0"/>
    <w:rsid w:val="00311C31"/>
    <w:rsid w:val="00315E59"/>
    <w:rsid w:val="00320073"/>
    <w:rsid w:val="00320252"/>
    <w:rsid w:val="00320D90"/>
    <w:rsid w:val="00323D82"/>
    <w:rsid w:val="00325D5C"/>
    <w:rsid w:val="00325E70"/>
    <w:rsid w:val="00331AC9"/>
    <w:rsid w:val="003328DF"/>
    <w:rsid w:val="0033372F"/>
    <w:rsid w:val="00334945"/>
    <w:rsid w:val="003352DB"/>
    <w:rsid w:val="00336F50"/>
    <w:rsid w:val="00342FC1"/>
    <w:rsid w:val="00344AB3"/>
    <w:rsid w:val="003450B9"/>
    <w:rsid w:val="00345F40"/>
    <w:rsid w:val="00350284"/>
    <w:rsid w:val="00352375"/>
    <w:rsid w:val="00352BAA"/>
    <w:rsid w:val="0035370F"/>
    <w:rsid w:val="00354031"/>
    <w:rsid w:val="00354600"/>
    <w:rsid w:val="00354AAF"/>
    <w:rsid w:val="00355B8E"/>
    <w:rsid w:val="00356CFB"/>
    <w:rsid w:val="0035799B"/>
    <w:rsid w:val="00361210"/>
    <w:rsid w:val="0036292F"/>
    <w:rsid w:val="00365092"/>
    <w:rsid w:val="0036711F"/>
    <w:rsid w:val="003702D0"/>
    <w:rsid w:val="0037064E"/>
    <w:rsid w:val="0037092C"/>
    <w:rsid w:val="00370B31"/>
    <w:rsid w:val="00372D0D"/>
    <w:rsid w:val="003741A7"/>
    <w:rsid w:val="003749A4"/>
    <w:rsid w:val="00376E4B"/>
    <w:rsid w:val="00376F22"/>
    <w:rsid w:val="003772C0"/>
    <w:rsid w:val="003774AD"/>
    <w:rsid w:val="00377C05"/>
    <w:rsid w:val="00380F4A"/>
    <w:rsid w:val="00381311"/>
    <w:rsid w:val="003846DA"/>
    <w:rsid w:val="0038593E"/>
    <w:rsid w:val="00387FA7"/>
    <w:rsid w:val="00395528"/>
    <w:rsid w:val="003966CA"/>
    <w:rsid w:val="00397E7F"/>
    <w:rsid w:val="003A1937"/>
    <w:rsid w:val="003A3407"/>
    <w:rsid w:val="003A384A"/>
    <w:rsid w:val="003A4B65"/>
    <w:rsid w:val="003A4C70"/>
    <w:rsid w:val="003A65C5"/>
    <w:rsid w:val="003A7E28"/>
    <w:rsid w:val="003B09D4"/>
    <w:rsid w:val="003B0D01"/>
    <w:rsid w:val="003B27AE"/>
    <w:rsid w:val="003B37F3"/>
    <w:rsid w:val="003B435F"/>
    <w:rsid w:val="003B465E"/>
    <w:rsid w:val="003B47FD"/>
    <w:rsid w:val="003B51DC"/>
    <w:rsid w:val="003B67E4"/>
    <w:rsid w:val="003C1AFF"/>
    <w:rsid w:val="003C36C8"/>
    <w:rsid w:val="003C5D56"/>
    <w:rsid w:val="003C7FDA"/>
    <w:rsid w:val="003D0CA6"/>
    <w:rsid w:val="003D7572"/>
    <w:rsid w:val="003E01F6"/>
    <w:rsid w:val="003E0BDD"/>
    <w:rsid w:val="003E15D5"/>
    <w:rsid w:val="003E3DD0"/>
    <w:rsid w:val="003E40A2"/>
    <w:rsid w:val="003F0025"/>
    <w:rsid w:val="003F0492"/>
    <w:rsid w:val="003F0664"/>
    <w:rsid w:val="003F3A67"/>
    <w:rsid w:val="003F3DCC"/>
    <w:rsid w:val="003F4474"/>
    <w:rsid w:val="003F61B2"/>
    <w:rsid w:val="003F6795"/>
    <w:rsid w:val="003F6896"/>
    <w:rsid w:val="003F6ACE"/>
    <w:rsid w:val="00404D67"/>
    <w:rsid w:val="00407022"/>
    <w:rsid w:val="00413950"/>
    <w:rsid w:val="00413DD7"/>
    <w:rsid w:val="00413F2F"/>
    <w:rsid w:val="004142CB"/>
    <w:rsid w:val="0041503E"/>
    <w:rsid w:val="00416E16"/>
    <w:rsid w:val="0042490C"/>
    <w:rsid w:val="00425D18"/>
    <w:rsid w:val="00426F51"/>
    <w:rsid w:val="00427E48"/>
    <w:rsid w:val="0043033B"/>
    <w:rsid w:val="00432460"/>
    <w:rsid w:val="00434D32"/>
    <w:rsid w:val="004362A8"/>
    <w:rsid w:val="00440A2E"/>
    <w:rsid w:val="004416E5"/>
    <w:rsid w:val="00446493"/>
    <w:rsid w:val="0044652C"/>
    <w:rsid w:val="00447688"/>
    <w:rsid w:val="004500A8"/>
    <w:rsid w:val="00450914"/>
    <w:rsid w:val="00452C28"/>
    <w:rsid w:val="00457069"/>
    <w:rsid w:val="00457DBB"/>
    <w:rsid w:val="00460FB1"/>
    <w:rsid w:val="00463918"/>
    <w:rsid w:val="00466BBB"/>
    <w:rsid w:val="00466E73"/>
    <w:rsid w:val="0046701B"/>
    <w:rsid w:val="004675A9"/>
    <w:rsid w:val="00470017"/>
    <w:rsid w:val="00472628"/>
    <w:rsid w:val="0047270A"/>
    <w:rsid w:val="00474EFB"/>
    <w:rsid w:val="00480ADA"/>
    <w:rsid w:val="00480CAF"/>
    <w:rsid w:val="00481508"/>
    <w:rsid w:val="00481DF7"/>
    <w:rsid w:val="004876EA"/>
    <w:rsid w:val="004957F8"/>
    <w:rsid w:val="00495A8C"/>
    <w:rsid w:val="004965FC"/>
    <w:rsid w:val="00496865"/>
    <w:rsid w:val="004A0EA9"/>
    <w:rsid w:val="004A1BFF"/>
    <w:rsid w:val="004A1DA9"/>
    <w:rsid w:val="004A247C"/>
    <w:rsid w:val="004A2D62"/>
    <w:rsid w:val="004A36D4"/>
    <w:rsid w:val="004A51F6"/>
    <w:rsid w:val="004A63B7"/>
    <w:rsid w:val="004B2109"/>
    <w:rsid w:val="004B4137"/>
    <w:rsid w:val="004C2D6E"/>
    <w:rsid w:val="004C39DA"/>
    <w:rsid w:val="004C45BA"/>
    <w:rsid w:val="004C4721"/>
    <w:rsid w:val="004C5F18"/>
    <w:rsid w:val="004C6080"/>
    <w:rsid w:val="004C66F5"/>
    <w:rsid w:val="004D011B"/>
    <w:rsid w:val="004D2639"/>
    <w:rsid w:val="004D2AC4"/>
    <w:rsid w:val="004D315E"/>
    <w:rsid w:val="004D443F"/>
    <w:rsid w:val="004D5C89"/>
    <w:rsid w:val="004D6DAA"/>
    <w:rsid w:val="004D716A"/>
    <w:rsid w:val="004D74D6"/>
    <w:rsid w:val="004D7C77"/>
    <w:rsid w:val="004D7E56"/>
    <w:rsid w:val="004E2960"/>
    <w:rsid w:val="004E2A62"/>
    <w:rsid w:val="004E5677"/>
    <w:rsid w:val="004E7C43"/>
    <w:rsid w:val="004F032A"/>
    <w:rsid w:val="004F0382"/>
    <w:rsid w:val="004F0BC4"/>
    <w:rsid w:val="004F0D73"/>
    <w:rsid w:val="004F1597"/>
    <w:rsid w:val="004F2E5D"/>
    <w:rsid w:val="004F3706"/>
    <w:rsid w:val="004F3E87"/>
    <w:rsid w:val="004F4158"/>
    <w:rsid w:val="004F41DB"/>
    <w:rsid w:val="004F438D"/>
    <w:rsid w:val="004F7E03"/>
    <w:rsid w:val="0050036D"/>
    <w:rsid w:val="00500DB7"/>
    <w:rsid w:val="0050260F"/>
    <w:rsid w:val="00504C54"/>
    <w:rsid w:val="00505D89"/>
    <w:rsid w:val="00510275"/>
    <w:rsid w:val="00510AF8"/>
    <w:rsid w:val="00513EA7"/>
    <w:rsid w:val="00515817"/>
    <w:rsid w:val="005164CB"/>
    <w:rsid w:val="005174A4"/>
    <w:rsid w:val="00521272"/>
    <w:rsid w:val="0052377E"/>
    <w:rsid w:val="005252CC"/>
    <w:rsid w:val="005263CF"/>
    <w:rsid w:val="005420D3"/>
    <w:rsid w:val="00547DB0"/>
    <w:rsid w:val="005516F6"/>
    <w:rsid w:val="00553E10"/>
    <w:rsid w:val="00554166"/>
    <w:rsid w:val="00555A54"/>
    <w:rsid w:val="00557E7B"/>
    <w:rsid w:val="005638B8"/>
    <w:rsid w:val="0056695C"/>
    <w:rsid w:val="005669ED"/>
    <w:rsid w:val="00570325"/>
    <w:rsid w:val="00571DE2"/>
    <w:rsid w:val="00572175"/>
    <w:rsid w:val="00572E2A"/>
    <w:rsid w:val="00574379"/>
    <w:rsid w:val="005749B9"/>
    <w:rsid w:val="00575861"/>
    <w:rsid w:val="0058388A"/>
    <w:rsid w:val="00583E94"/>
    <w:rsid w:val="005857B8"/>
    <w:rsid w:val="00585968"/>
    <w:rsid w:val="005860E1"/>
    <w:rsid w:val="00590918"/>
    <w:rsid w:val="005909EA"/>
    <w:rsid w:val="00591C2F"/>
    <w:rsid w:val="005922F0"/>
    <w:rsid w:val="00592F6F"/>
    <w:rsid w:val="005967B0"/>
    <w:rsid w:val="005A4597"/>
    <w:rsid w:val="005B1885"/>
    <w:rsid w:val="005B2353"/>
    <w:rsid w:val="005B368D"/>
    <w:rsid w:val="005B4E82"/>
    <w:rsid w:val="005B613F"/>
    <w:rsid w:val="005B77AC"/>
    <w:rsid w:val="005C01EE"/>
    <w:rsid w:val="005C0B7B"/>
    <w:rsid w:val="005C456D"/>
    <w:rsid w:val="005C54C3"/>
    <w:rsid w:val="005C6E1C"/>
    <w:rsid w:val="005C76DC"/>
    <w:rsid w:val="005D3A98"/>
    <w:rsid w:val="005D5720"/>
    <w:rsid w:val="005E6006"/>
    <w:rsid w:val="005E643E"/>
    <w:rsid w:val="005F037E"/>
    <w:rsid w:val="005F1498"/>
    <w:rsid w:val="00600609"/>
    <w:rsid w:val="00600D09"/>
    <w:rsid w:val="00602990"/>
    <w:rsid w:val="00603699"/>
    <w:rsid w:val="00604238"/>
    <w:rsid w:val="006064E2"/>
    <w:rsid w:val="0060740A"/>
    <w:rsid w:val="00613723"/>
    <w:rsid w:val="00613DD4"/>
    <w:rsid w:val="00613E2F"/>
    <w:rsid w:val="00614E8D"/>
    <w:rsid w:val="0061501B"/>
    <w:rsid w:val="00624E2C"/>
    <w:rsid w:val="00627670"/>
    <w:rsid w:val="006279FE"/>
    <w:rsid w:val="00633057"/>
    <w:rsid w:val="00633617"/>
    <w:rsid w:val="00633DCD"/>
    <w:rsid w:val="00634163"/>
    <w:rsid w:val="0063764F"/>
    <w:rsid w:val="00641294"/>
    <w:rsid w:val="00641433"/>
    <w:rsid w:val="006420C8"/>
    <w:rsid w:val="0064223C"/>
    <w:rsid w:val="006457C6"/>
    <w:rsid w:val="006515A2"/>
    <w:rsid w:val="00652B2A"/>
    <w:rsid w:val="006550CA"/>
    <w:rsid w:val="00655B52"/>
    <w:rsid w:val="00656428"/>
    <w:rsid w:val="00656D5D"/>
    <w:rsid w:val="00662D56"/>
    <w:rsid w:val="00665881"/>
    <w:rsid w:val="00671A73"/>
    <w:rsid w:val="00671CAD"/>
    <w:rsid w:val="0067348A"/>
    <w:rsid w:val="00673C4F"/>
    <w:rsid w:val="0067597E"/>
    <w:rsid w:val="00676629"/>
    <w:rsid w:val="006811D4"/>
    <w:rsid w:val="006825D2"/>
    <w:rsid w:val="0068268D"/>
    <w:rsid w:val="00683257"/>
    <w:rsid w:val="00683277"/>
    <w:rsid w:val="0068388F"/>
    <w:rsid w:val="00683ADA"/>
    <w:rsid w:val="00685078"/>
    <w:rsid w:val="00686029"/>
    <w:rsid w:val="006861A5"/>
    <w:rsid w:val="00686E73"/>
    <w:rsid w:val="0068722A"/>
    <w:rsid w:val="006910D5"/>
    <w:rsid w:val="00692284"/>
    <w:rsid w:val="00694F5C"/>
    <w:rsid w:val="006958A0"/>
    <w:rsid w:val="006A1340"/>
    <w:rsid w:val="006A2051"/>
    <w:rsid w:val="006A41D2"/>
    <w:rsid w:val="006A7DED"/>
    <w:rsid w:val="006B5B03"/>
    <w:rsid w:val="006B77A5"/>
    <w:rsid w:val="006C0DE0"/>
    <w:rsid w:val="006C6525"/>
    <w:rsid w:val="006C7AF7"/>
    <w:rsid w:val="006D4457"/>
    <w:rsid w:val="006D4EA4"/>
    <w:rsid w:val="006D5D15"/>
    <w:rsid w:val="006D67A5"/>
    <w:rsid w:val="006D6C12"/>
    <w:rsid w:val="006E4E3A"/>
    <w:rsid w:val="006E742C"/>
    <w:rsid w:val="006F2961"/>
    <w:rsid w:val="006F5835"/>
    <w:rsid w:val="00701303"/>
    <w:rsid w:val="00702693"/>
    <w:rsid w:val="007028D2"/>
    <w:rsid w:val="007036BF"/>
    <w:rsid w:val="00705AE2"/>
    <w:rsid w:val="00707CD4"/>
    <w:rsid w:val="007133AB"/>
    <w:rsid w:val="00713714"/>
    <w:rsid w:val="00714121"/>
    <w:rsid w:val="00716C8A"/>
    <w:rsid w:val="00717989"/>
    <w:rsid w:val="00721820"/>
    <w:rsid w:val="0072302D"/>
    <w:rsid w:val="00723131"/>
    <w:rsid w:val="007272D4"/>
    <w:rsid w:val="00727E4B"/>
    <w:rsid w:val="00730092"/>
    <w:rsid w:val="00730BC7"/>
    <w:rsid w:val="00733422"/>
    <w:rsid w:val="007340BB"/>
    <w:rsid w:val="00734333"/>
    <w:rsid w:val="007359AB"/>
    <w:rsid w:val="00736FC1"/>
    <w:rsid w:val="00740B01"/>
    <w:rsid w:val="00741349"/>
    <w:rsid w:val="00741580"/>
    <w:rsid w:val="007429A9"/>
    <w:rsid w:val="00747457"/>
    <w:rsid w:val="00747619"/>
    <w:rsid w:val="00751D1C"/>
    <w:rsid w:val="007535E2"/>
    <w:rsid w:val="0075650D"/>
    <w:rsid w:val="007607D2"/>
    <w:rsid w:val="00762252"/>
    <w:rsid w:val="00763E11"/>
    <w:rsid w:val="00764844"/>
    <w:rsid w:val="00764874"/>
    <w:rsid w:val="007652E5"/>
    <w:rsid w:val="00765455"/>
    <w:rsid w:val="0076550A"/>
    <w:rsid w:val="0076654C"/>
    <w:rsid w:val="00767211"/>
    <w:rsid w:val="007676FE"/>
    <w:rsid w:val="00770E10"/>
    <w:rsid w:val="00771D5C"/>
    <w:rsid w:val="00773CC9"/>
    <w:rsid w:val="00775A78"/>
    <w:rsid w:val="00782508"/>
    <w:rsid w:val="00782A7A"/>
    <w:rsid w:val="007847AD"/>
    <w:rsid w:val="00790A8E"/>
    <w:rsid w:val="007914A7"/>
    <w:rsid w:val="007930B6"/>
    <w:rsid w:val="007951C3"/>
    <w:rsid w:val="007A1C0B"/>
    <w:rsid w:val="007A2477"/>
    <w:rsid w:val="007A2954"/>
    <w:rsid w:val="007A2AD6"/>
    <w:rsid w:val="007A5C0F"/>
    <w:rsid w:val="007B1812"/>
    <w:rsid w:val="007B245E"/>
    <w:rsid w:val="007B4711"/>
    <w:rsid w:val="007B4F9F"/>
    <w:rsid w:val="007C0BBD"/>
    <w:rsid w:val="007C48C8"/>
    <w:rsid w:val="007C4B16"/>
    <w:rsid w:val="007C4CC2"/>
    <w:rsid w:val="007C4E5B"/>
    <w:rsid w:val="007C6AF2"/>
    <w:rsid w:val="007C7058"/>
    <w:rsid w:val="007D0143"/>
    <w:rsid w:val="007D2EEF"/>
    <w:rsid w:val="007D3F20"/>
    <w:rsid w:val="007D5107"/>
    <w:rsid w:val="007D55F3"/>
    <w:rsid w:val="007D6CAF"/>
    <w:rsid w:val="007E20E4"/>
    <w:rsid w:val="007E2F0D"/>
    <w:rsid w:val="007E3CDA"/>
    <w:rsid w:val="007E5D3A"/>
    <w:rsid w:val="007E6B6F"/>
    <w:rsid w:val="007E729F"/>
    <w:rsid w:val="007F08F8"/>
    <w:rsid w:val="007F23E9"/>
    <w:rsid w:val="007F2999"/>
    <w:rsid w:val="007F2BEA"/>
    <w:rsid w:val="007F3D0F"/>
    <w:rsid w:val="007F7D7A"/>
    <w:rsid w:val="0080180F"/>
    <w:rsid w:val="008055C2"/>
    <w:rsid w:val="00806014"/>
    <w:rsid w:val="008060C2"/>
    <w:rsid w:val="0080799F"/>
    <w:rsid w:val="00807CD0"/>
    <w:rsid w:val="00810FA5"/>
    <w:rsid w:val="0081395F"/>
    <w:rsid w:val="00814E80"/>
    <w:rsid w:val="00816C3A"/>
    <w:rsid w:val="008219BA"/>
    <w:rsid w:val="00821DFA"/>
    <w:rsid w:val="00823671"/>
    <w:rsid w:val="00824D44"/>
    <w:rsid w:val="00825FBE"/>
    <w:rsid w:val="0082771D"/>
    <w:rsid w:val="00830493"/>
    <w:rsid w:val="00830D5F"/>
    <w:rsid w:val="0083732D"/>
    <w:rsid w:val="0084124D"/>
    <w:rsid w:val="008423A5"/>
    <w:rsid w:val="00844D1A"/>
    <w:rsid w:val="00845A06"/>
    <w:rsid w:val="00846704"/>
    <w:rsid w:val="00847981"/>
    <w:rsid w:val="008502CB"/>
    <w:rsid w:val="00851AD5"/>
    <w:rsid w:val="00852C46"/>
    <w:rsid w:val="00852DCD"/>
    <w:rsid w:val="008561B2"/>
    <w:rsid w:val="008579CA"/>
    <w:rsid w:val="008604D1"/>
    <w:rsid w:val="008605AC"/>
    <w:rsid w:val="00860CD5"/>
    <w:rsid w:val="00861ADE"/>
    <w:rsid w:val="0086355D"/>
    <w:rsid w:val="00863EBF"/>
    <w:rsid w:val="0086429B"/>
    <w:rsid w:val="00864BB7"/>
    <w:rsid w:val="00865EA0"/>
    <w:rsid w:val="00866F50"/>
    <w:rsid w:val="00867157"/>
    <w:rsid w:val="00867B2B"/>
    <w:rsid w:val="00867CF8"/>
    <w:rsid w:val="008755F8"/>
    <w:rsid w:val="00875F12"/>
    <w:rsid w:val="00876C1E"/>
    <w:rsid w:val="00881705"/>
    <w:rsid w:val="00882447"/>
    <w:rsid w:val="00882CBE"/>
    <w:rsid w:val="00883A54"/>
    <w:rsid w:val="008853C8"/>
    <w:rsid w:val="00886D58"/>
    <w:rsid w:val="008870EE"/>
    <w:rsid w:val="00890305"/>
    <w:rsid w:val="008932C2"/>
    <w:rsid w:val="00895806"/>
    <w:rsid w:val="008A060E"/>
    <w:rsid w:val="008A064A"/>
    <w:rsid w:val="008A2495"/>
    <w:rsid w:val="008B22E7"/>
    <w:rsid w:val="008B423C"/>
    <w:rsid w:val="008C05C4"/>
    <w:rsid w:val="008C0833"/>
    <w:rsid w:val="008C3569"/>
    <w:rsid w:val="008C3EF7"/>
    <w:rsid w:val="008C443B"/>
    <w:rsid w:val="008D0348"/>
    <w:rsid w:val="008D266D"/>
    <w:rsid w:val="008D38C5"/>
    <w:rsid w:val="008D3F0F"/>
    <w:rsid w:val="008D5139"/>
    <w:rsid w:val="008E02F2"/>
    <w:rsid w:val="008E1488"/>
    <w:rsid w:val="008E34D0"/>
    <w:rsid w:val="008E43E5"/>
    <w:rsid w:val="008E574F"/>
    <w:rsid w:val="008E5A51"/>
    <w:rsid w:val="008E68CB"/>
    <w:rsid w:val="008F3A15"/>
    <w:rsid w:val="008F401E"/>
    <w:rsid w:val="008F6D5A"/>
    <w:rsid w:val="00902B45"/>
    <w:rsid w:val="00910D84"/>
    <w:rsid w:val="009114F1"/>
    <w:rsid w:val="009146AC"/>
    <w:rsid w:val="0091774B"/>
    <w:rsid w:val="00917C85"/>
    <w:rsid w:val="00920D9F"/>
    <w:rsid w:val="00922A8C"/>
    <w:rsid w:val="0092530A"/>
    <w:rsid w:val="00926567"/>
    <w:rsid w:val="00927D54"/>
    <w:rsid w:val="00930FFD"/>
    <w:rsid w:val="00932A1F"/>
    <w:rsid w:val="009344C9"/>
    <w:rsid w:val="009356DD"/>
    <w:rsid w:val="00935A5E"/>
    <w:rsid w:val="00935BFC"/>
    <w:rsid w:val="009368D8"/>
    <w:rsid w:val="00937AA8"/>
    <w:rsid w:val="00940948"/>
    <w:rsid w:val="00943CE0"/>
    <w:rsid w:val="00943D36"/>
    <w:rsid w:val="00945B6E"/>
    <w:rsid w:val="00945B7E"/>
    <w:rsid w:val="00951284"/>
    <w:rsid w:val="00952715"/>
    <w:rsid w:val="00954269"/>
    <w:rsid w:val="00955B8A"/>
    <w:rsid w:val="00957D6C"/>
    <w:rsid w:val="00962107"/>
    <w:rsid w:val="00964AEA"/>
    <w:rsid w:val="0097061C"/>
    <w:rsid w:val="009725DE"/>
    <w:rsid w:val="00975C57"/>
    <w:rsid w:val="00976A9B"/>
    <w:rsid w:val="00976F03"/>
    <w:rsid w:val="009771EA"/>
    <w:rsid w:val="009775BF"/>
    <w:rsid w:val="009778FD"/>
    <w:rsid w:val="00982093"/>
    <w:rsid w:val="009839B9"/>
    <w:rsid w:val="00986777"/>
    <w:rsid w:val="00986C2B"/>
    <w:rsid w:val="0099066B"/>
    <w:rsid w:val="009930D3"/>
    <w:rsid w:val="00993350"/>
    <w:rsid w:val="009935B0"/>
    <w:rsid w:val="00996A63"/>
    <w:rsid w:val="00997A0E"/>
    <w:rsid w:val="009A1FBB"/>
    <w:rsid w:val="009A20F7"/>
    <w:rsid w:val="009A2B0F"/>
    <w:rsid w:val="009A4B68"/>
    <w:rsid w:val="009A769E"/>
    <w:rsid w:val="009A7EB9"/>
    <w:rsid w:val="009B054E"/>
    <w:rsid w:val="009B0ABF"/>
    <w:rsid w:val="009B100D"/>
    <w:rsid w:val="009B1060"/>
    <w:rsid w:val="009B13DD"/>
    <w:rsid w:val="009B65F5"/>
    <w:rsid w:val="009B6E21"/>
    <w:rsid w:val="009C5068"/>
    <w:rsid w:val="009C5F21"/>
    <w:rsid w:val="009D09AF"/>
    <w:rsid w:val="009D1D4A"/>
    <w:rsid w:val="009D20D8"/>
    <w:rsid w:val="009D7D94"/>
    <w:rsid w:val="009E0278"/>
    <w:rsid w:val="009E2588"/>
    <w:rsid w:val="009E5B9D"/>
    <w:rsid w:val="009E5E39"/>
    <w:rsid w:val="009F6223"/>
    <w:rsid w:val="009F6683"/>
    <w:rsid w:val="009F66CC"/>
    <w:rsid w:val="00A048B8"/>
    <w:rsid w:val="00A058BC"/>
    <w:rsid w:val="00A07169"/>
    <w:rsid w:val="00A07B16"/>
    <w:rsid w:val="00A07FB9"/>
    <w:rsid w:val="00A10561"/>
    <w:rsid w:val="00A11C0A"/>
    <w:rsid w:val="00A1272B"/>
    <w:rsid w:val="00A1480E"/>
    <w:rsid w:val="00A15956"/>
    <w:rsid w:val="00A217B6"/>
    <w:rsid w:val="00A2449C"/>
    <w:rsid w:val="00A27733"/>
    <w:rsid w:val="00A324E1"/>
    <w:rsid w:val="00A331EB"/>
    <w:rsid w:val="00A33DAE"/>
    <w:rsid w:val="00A35C5F"/>
    <w:rsid w:val="00A368B6"/>
    <w:rsid w:val="00A37746"/>
    <w:rsid w:val="00A37FD5"/>
    <w:rsid w:val="00A400E2"/>
    <w:rsid w:val="00A40707"/>
    <w:rsid w:val="00A42957"/>
    <w:rsid w:val="00A43A6D"/>
    <w:rsid w:val="00A442C0"/>
    <w:rsid w:val="00A47CB4"/>
    <w:rsid w:val="00A50027"/>
    <w:rsid w:val="00A50F81"/>
    <w:rsid w:val="00A5331A"/>
    <w:rsid w:val="00A53732"/>
    <w:rsid w:val="00A54410"/>
    <w:rsid w:val="00A55A01"/>
    <w:rsid w:val="00A56100"/>
    <w:rsid w:val="00A628B6"/>
    <w:rsid w:val="00A62B5F"/>
    <w:rsid w:val="00A63BBD"/>
    <w:rsid w:val="00A640D5"/>
    <w:rsid w:val="00A64D2A"/>
    <w:rsid w:val="00A71649"/>
    <w:rsid w:val="00A732E2"/>
    <w:rsid w:val="00A73CB9"/>
    <w:rsid w:val="00A74C0D"/>
    <w:rsid w:val="00A76411"/>
    <w:rsid w:val="00A766DC"/>
    <w:rsid w:val="00A8022F"/>
    <w:rsid w:val="00A81154"/>
    <w:rsid w:val="00A82E13"/>
    <w:rsid w:val="00A8513A"/>
    <w:rsid w:val="00A85900"/>
    <w:rsid w:val="00A92E71"/>
    <w:rsid w:val="00A97C67"/>
    <w:rsid w:val="00A97FAD"/>
    <w:rsid w:val="00AA0B11"/>
    <w:rsid w:val="00AA1A6C"/>
    <w:rsid w:val="00AA4FA6"/>
    <w:rsid w:val="00AA6B6D"/>
    <w:rsid w:val="00AB4AEE"/>
    <w:rsid w:val="00AB6510"/>
    <w:rsid w:val="00AB6D91"/>
    <w:rsid w:val="00AC105B"/>
    <w:rsid w:val="00AC2BFD"/>
    <w:rsid w:val="00AC30F4"/>
    <w:rsid w:val="00AC4A9F"/>
    <w:rsid w:val="00AC6156"/>
    <w:rsid w:val="00AD0D12"/>
    <w:rsid w:val="00AD4DE5"/>
    <w:rsid w:val="00AD5428"/>
    <w:rsid w:val="00AD577A"/>
    <w:rsid w:val="00AD60FB"/>
    <w:rsid w:val="00AD70D3"/>
    <w:rsid w:val="00AD76C7"/>
    <w:rsid w:val="00AE0072"/>
    <w:rsid w:val="00AE28BE"/>
    <w:rsid w:val="00AE2D77"/>
    <w:rsid w:val="00AE62C9"/>
    <w:rsid w:val="00AE6AD2"/>
    <w:rsid w:val="00AF177C"/>
    <w:rsid w:val="00AF1806"/>
    <w:rsid w:val="00AF7038"/>
    <w:rsid w:val="00AF75F9"/>
    <w:rsid w:val="00B03EE6"/>
    <w:rsid w:val="00B0696B"/>
    <w:rsid w:val="00B06BA9"/>
    <w:rsid w:val="00B100B4"/>
    <w:rsid w:val="00B15604"/>
    <w:rsid w:val="00B15825"/>
    <w:rsid w:val="00B15DF8"/>
    <w:rsid w:val="00B16517"/>
    <w:rsid w:val="00B17D59"/>
    <w:rsid w:val="00B20B63"/>
    <w:rsid w:val="00B212F3"/>
    <w:rsid w:val="00B214B7"/>
    <w:rsid w:val="00B21D5B"/>
    <w:rsid w:val="00B24DF7"/>
    <w:rsid w:val="00B26C16"/>
    <w:rsid w:val="00B33686"/>
    <w:rsid w:val="00B40C6A"/>
    <w:rsid w:val="00B467DF"/>
    <w:rsid w:val="00B51607"/>
    <w:rsid w:val="00B52BFF"/>
    <w:rsid w:val="00B530DA"/>
    <w:rsid w:val="00B5625D"/>
    <w:rsid w:val="00B56C25"/>
    <w:rsid w:val="00B578DB"/>
    <w:rsid w:val="00B62E57"/>
    <w:rsid w:val="00B70396"/>
    <w:rsid w:val="00B71D0B"/>
    <w:rsid w:val="00B71D84"/>
    <w:rsid w:val="00B71E5E"/>
    <w:rsid w:val="00B7258D"/>
    <w:rsid w:val="00B74951"/>
    <w:rsid w:val="00B76735"/>
    <w:rsid w:val="00B777B0"/>
    <w:rsid w:val="00B80FDB"/>
    <w:rsid w:val="00B81F6B"/>
    <w:rsid w:val="00B83FB6"/>
    <w:rsid w:val="00B85D6A"/>
    <w:rsid w:val="00B85F41"/>
    <w:rsid w:val="00B90971"/>
    <w:rsid w:val="00B91104"/>
    <w:rsid w:val="00B941C2"/>
    <w:rsid w:val="00B9431B"/>
    <w:rsid w:val="00B95CE3"/>
    <w:rsid w:val="00B9755B"/>
    <w:rsid w:val="00BA2C66"/>
    <w:rsid w:val="00BA3971"/>
    <w:rsid w:val="00BA65A3"/>
    <w:rsid w:val="00BA68F2"/>
    <w:rsid w:val="00BB1EF9"/>
    <w:rsid w:val="00BB2604"/>
    <w:rsid w:val="00BB3974"/>
    <w:rsid w:val="00BB3DB0"/>
    <w:rsid w:val="00BB44C1"/>
    <w:rsid w:val="00BB526B"/>
    <w:rsid w:val="00BB5B54"/>
    <w:rsid w:val="00BB61E3"/>
    <w:rsid w:val="00BB7740"/>
    <w:rsid w:val="00BC1225"/>
    <w:rsid w:val="00BC61CA"/>
    <w:rsid w:val="00BC6D54"/>
    <w:rsid w:val="00BC71EE"/>
    <w:rsid w:val="00BC7E1D"/>
    <w:rsid w:val="00BD454A"/>
    <w:rsid w:val="00BD4DCA"/>
    <w:rsid w:val="00BE2202"/>
    <w:rsid w:val="00BE74B3"/>
    <w:rsid w:val="00BF00FD"/>
    <w:rsid w:val="00BF05C4"/>
    <w:rsid w:val="00BF283A"/>
    <w:rsid w:val="00BF379E"/>
    <w:rsid w:val="00BF39E2"/>
    <w:rsid w:val="00BF4678"/>
    <w:rsid w:val="00BF58D8"/>
    <w:rsid w:val="00C013B8"/>
    <w:rsid w:val="00C01F2E"/>
    <w:rsid w:val="00C039C4"/>
    <w:rsid w:val="00C10E3F"/>
    <w:rsid w:val="00C1264E"/>
    <w:rsid w:val="00C12777"/>
    <w:rsid w:val="00C14AFE"/>
    <w:rsid w:val="00C156CB"/>
    <w:rsid w:val="00C16E01"/>
    <w:rsid w:val="00C20FB1"/>
    <w:rsid w:val="00C219D6"/>
    <w:rsid w:val="00C22094"/>
    <w:rsid w:val="00C22D84"/>
    <w:rsid w:val="00C23343"/>
    <w:rsid w:val="00C23FC6"/>
    <w:rsid w:val="00C245E7"/>
    <w:rsid w:val="00C25157"/>
    <w:rsid w:val="00C255BF"/>
    <w:rsid w:val="00C2588F"/>
    <w:rsid w:val="00C26610"/>
    <w:rsid w:val="00C26C55"/>
    <w:rsid w:val="00C315E4"/>
    <w:rsid w:val="00C31D70"/>
    <w:rsid w:val="00C3236E"/>
    <w:rsid w:val="00C3499D"/>
    <w:rsid w:val="00C360D4"/>
    <w:rsid w:val="00C40A1D"/>
    <w:rsid w:val="00C40C70"/>
    <w:rsid w:val="00C42D8B"/>
    <w:rsid w:val="00C435C9"/>
    <w:rsid w:val="00C459F5"/>
    <w:rsid w:val="00C47648"/>
    <w:rsid w:val="00C506A4"/>
    <w:rsid w:val="00C50B73"/>
    <w:rsid w:val="00C52A5D"/>
    <w:rsid w:val="00C5353C"/>
    <w:rsid w:val="00C54751"/>
    <w:rsid w:val="00C55236"/>
    <w:rsid w:val="00C56BDE"/>
    <w:rsid w:val="00C56C66"/>
    <w:rsid w:val="00C57A69"/>
    <w:rsid w:val="00C60843"/>
    <w:rsid w:val="00C623BC"/>
    <w:rsid w:val="00C62D96"/>
    <w:rsid w:val="00C65851"/>
    <w:rsid w:val="00C65D65"/>
    <w:rsid w:val="00C6676D"/>
    <w:rsid w:val="00C6686F"/>
    <w:rsid w:val="00C703C0"/>
    <w:rsid w:val="00C71631"/>
    <w:rsid w:val="00C71806"/>
    <w:rsid w:val="00C7222C"/>
    <w:rsid w:val="00C722F0"/>
    <w:rsid w:val="00C76FA4"/>
    <w:rsid w:val="00C773A4"/>
    <w:rsid w:val="00C8200B"/>
    <w:rsid w:val="00C8235E"/>
    <w:rsid w:val="00C83823"/>
    <w:rsid w:val="00C85250"/>
    <w:rsid w:val="00C853FE"/>
    <w:rsid w:val="00C857E5"/>
    <w:rsid w:val="00C858CB"/>
    <w:rsid w:val="00C85EA1"/>
    <w:rsid w:val="00C8608D"/>
    <w:rsid w:val="00C90CBC"/>
    <w:rsid w:val="00C93D68"/>
    <w:rsid w:val="00C94990"/>
    <w:rsid w:val="00C97543"/>
    <w:rsid w:val="00CA31ED"/>
    <w:rsid w:val="00CA4E63"/>
    <w:rsid w:val="00CA5F6C"/>
    <w:rsid w:val="00CA69D7"/>
    <w:rsid w:val="00CA72A2"/>
    <w:rsid w:val="00CA7A8A"/>
    <w:rsid w:val="00CB26C6"/>
    <w:rsid w:val="00CB2D94"/>
    <w:rsid w:val="00CC0DDD"/>
    <w:rsid w:val="00CC0E8E"/>
    <w:rsid w:val="00CC20AA"/>
    <w:rsid w:val="00CC2BC2"/>
    <w:rsid w:val="00CC2E6B"/>
    <w:rsid w:val="00CC584F"/>
    <w:rsid w:val="00CC5ABB"/>
    <w:rsid w:val="00CC5FFA"/>
    <w:rsid w:val="00CC64F5"/>
    <w:rsid w:val="00CD1863"/>
    <w:rsid w:val="00CD192F"/>
    <w:rsid w:val="00CD19A1"/>
    <w:rsid w:val="00CD639A"/>
    <w:rsid w:val="00CD65EE"/>
    <w:rsid w:val="00CD7D16"/>
    <w:rsid w:val="00CE0A69"/>
    <w:rsid w:val="00CE0DF4"/>
    <w:rsid w:val="00CE1E2F"/>
    <w:rsid w:val="00CE2105"/>
    <w:rsid w:val="00CE26C7"/>
    <w:rsid w:val="00CE360D"/>
    <w:rsid w:val="00CE4090"/>
    <w:rsid w:val="00CF71B0"/>
    <w:rsid w:val="00D05537"/>
    <w:rsid w:val="00D123D5"/>
    <w:rsid w:val="00D12FFC"/>
    <w:rsid w:val="00D1315B"/>
    <w:rsid w:val="00D179FF"/>
    <w:rsid w:val="00D20043"/>
    <w:rsid w:val="00D238CA"/>
    <w:rsid w:val="00D23A22"/>
    <w:rsid w:val="00D27FEC"/>
    <w:rsid w:val="00D3066F"/>
    <w:rsid w:val="00D3153D"/>
    <w:rsid w:val="00D31FA6"/>
    <w:rsid w:val="00D322D6"/>
    <w:rsid w:val="00D3235D"/>
    <w:rsid w:val="00D36100"/>
    <w:rsid w:val="00D368A1"/>
    <w:rsid w:val="00D41AE5"/>
    <w:rsid w:val="00D42E2B"/>
    <w:rsid w:val="00D42E9F"/>
    <w:rsid w:val="00D56808"/>
    <w:rsid w:val="00D5789C"/>
    <w:rsid w:val="00D62CA7"/>
    <w:rsid w:val="00D62D33"/>
    <w:rsid w:val="00D65DCA"/>
    <w:rsid w:val="00D6727F"/>
    <w:rsid w:val="00D67393"/>
    <w:rsid w:val="00D673A9"/>
    <w:rsid w:val="00D67FA5"/>
    <w:rsid w:val="00D71443"/>
    <w:rsid w:val="00D7171D"/>
    <w:rsid w:val="00D72423"/>
    <w:rsid w:val="00D73824"/>
    <w:rsid w:val="00D748F5"/>
    <w:rsid w:val="00D7700D"/>
    <w:rsid w:val="00D773B9"/>
    <w:rsid w:val="00D8033D"/>
    <w:rsid w:val="00D81006"/>
    <w:rsid w:val="00D836E3"/>
    <w:rsid w:val="00D83A6A"/>
    <w:rsid w:val="00D85CFC"/>
    <w:rsid w:val="00D94E3F"/>
    <w:rsid w:val="00D95D7F"/>
    <w:rsid w:val="00DA1332"/>
    <w:rsid w:val="00DA43B0"/>
    <w:rsid w:val="00DA4A96"/>
    <w:rsid w:val="00DA4B72"/>
    <w:rsid w:val="00DA6BA0"/>
    <w:rsid w:val="00DB08FD"/>
    <w:rsid w:val="00DB2250"/>
    <w:rsid w:val="00DB28FC"/>
    <w:rsid w:val="00DB3790"/>
    <w:rsid w:val="00DB3D4D"/>
    <w:rsid w:val="00DB56C1"/>
    <w:rsid w:val="00DB6A85"/>
    <w:rsid w:val="00DC0DC6"/>
    <w:rsid w:val="00DD12A2"/>
    <w:rsid w:val="00DD1774"/>
    <w:rsid w:val="00DD1960"/>
    <w:rsid w:val="00DD200E"/>
    <w:rsid w:val="00DD231F"/>
    <w:rsid w:val="00DD2BD4"/>
    <w:rsid w:val="00DD3A3A"/>
    <w:rsid w:val="00DD6790"/>
    <w:rsid w:val="00DD6DD5"/>
    <w:rsid w:val="00DD7A08"/>
    <w:rsid w:val="00DE13F2"/>
    <w:rsid w:val="00DF1640"/>
    <w:rsid w:val="00DF284D"/>
    <w:rsid w:val="00DF3EE7"/>
    <w:rsid w:val="00DF5405"/>
    <w:rsid w:val="00DF6CB2"/>
    <w:rsid w:val="00DF6F08"/>
    <w:rsid w:val="00E00929"/>
    <w:rsid w:val="00E01501"/>
    <w:rsid w:val="00E04070"/>
    <w:rsid w:val="00E041C6"/>
    <w:rsid w:val="00E06307"/>
    <w:rsid w:val="00E06C0F"/>
    <w:rsid w:val="00E16B17"/>
    <w:rsid w:val="00E20330"/>
    <w:rsid w:val="00E21305"/>
    <w:rsid w:val="00E23029"/>
    <w:rsid w:val="00E24A49"/>
    <w:rsid w:val="00E25FA0"/>
    <w:rsid w:val="00E27430"/>
    <w:rsid w:val="00E33C77"/>
    <w:rsid w:val="00E36A10"/>
    <w:rsid w:val="00E37724"/>
    <w:rsid w:val="00E37954"/>
    <w:rsid w:val="00E379A6"/>
    <w:rsid w:val="00E41091"/>
    <w:rsid w:val="00E41BD8"/>
    <w:rsid w:val="00E43B33"/>
    <w:rsid w:val="00E53FE7"/>
    <w:rsid w:val="00E5476D"/>
    <w:rsid w:val="00E559C9"/>
    <w:rsid w:val="00E564C6"/>
    <w:rsid w:val="00E56655"/>
    <w:rsid w:val="00E56705"/>
    <w:rsid w:val="00E6049F"/>
    <w:rsid w:val="00E616CD"/>
    <w:rsid w:val="00E63E45"/>
    <w:rsid w:val="00E66482"/>
    <w:rsid w:val="00E6704B"/>
    <w:rsid w:val="00E70DC1"/>
    <w:rsid w:val="00E70FD5"/>
    <w:rsid w:val="00E73523"/>
    <w:rsid w:val="00E73720"/>
    <w:rsid w:val="00E73A8D"/>
    <w:rsid w:val="00E75C41"/>
    <w:rsid w:val="00E75FFD"/>
    <w:rsid w:val="00E768D7"/>
    <w:rsid w:val="00E77A16"/>
    <w:rsid w:val="00E82A83"/>
    <w:rsid w:val="00E835ED"/>
    <w:rsid w:val="00E8518C"/>
    <w:rsid w:val="00E85A28"/>
    <w:rsid w:val="00E85B3C"/>
    <w:rsid w:val="00E90E8F"/>
    <w:rsid w:val="00E936F7"/>
    <w:rsid w:val="00E9465D"/>
    <w:rsid w:val="00EA22A5"/>
    <w:rsid w:val="00EA256D"/>
    <w:rsid w:val="00EA3D78"/>
    <w:rsid w:val="00EA6FC0"/>
    <w:rsid w:val="00EA7286"/>
    <w:rsid w:val="00EA763E"/>
    <w:rsid w:val="00EB231C"/>
    <w:rsid w:val="00EB2D31"/>
    <w:rsid w:val="00EB5D8D"/>
    <w:rsid w:val="00EB65FA"/>
    <w:rsid w:val="00EB7290"/>
    <w:rsid w:val="00EC2A41"/>
    <w:rsid w:val="00EC4206"/>
    <w:rsid w:val="00EC4B16"/>
    <w:rsid w:val="00EC652B"/>
    <w:rsid w:val="00EC7FCD"/>
    <w:rsid w:val="00ED018F"/>
    <w:rsid w:val="00ED1186"/>
    <w:rsid w:val="00ED1D76"/>
    <w:rsid w:val="00ED2514"/>
    <w:rsid w:val="00ED2C3E"/>
    <w:rsid w:val="00ED398C"/>
    <w:rsid w:val="00ED4FA8"/>
    <w:rsid w:val="00ED56DE"/>
    <w:rsid w:val="00ED6AB5"/>
    <w:rsid w:val="00ED71A0"/>
    <w:rsid w:val="00EE69D3"/>
    <w:rsid w:val="00EE7235"/>
    <w:rsid w:val="00EF4282"/>
    <w:rsid w:val="00EF477B"/>
    <w:rsid w:val="00EF602D"/>
    <w:rsid w:val="00EF64C8"/>
    <w:rsid w:val="00EF6B6E"/>
    <w:rsid w:val="00F01CCF"/>
    <w:rsid w:val="00F03214"/>
    <w:rsid w:val="00F03F7D"/>
    <w:rsid w:val="00F04AE0"/>
    <w:rsid w:val="00F07559"/>
    <w:rsid w:val="00F104DB"/>
    <w:rsid w:val="00F1089E"/>
    <w:rsid w:val="00F1247F"/>
    <w:rsid w:val="00F20A47"/>
    <w:rsid w:val="00F21568"/>
    <w:rsid w:val="00F21580"/>
    <w:rsid w:val="00F23071"/>
    <w:rsid w:val="00F232B8"/>
    <w:rsid w:val="00F2418D"/>
    <w:rsid w:val="00F256A6"/>
    <w:rsid w:val="00F25F83"/>
    <w:rsid w:val="00F26A9C"/>
    <w:rsid w:val="00F26CAE"/>
    <w:rsid w:val="00F27A5F"/>
    <w:rsid w:val="00F3223A"/>
    <w:rsid w:val="00F322C9"/>
    <w:rsid w:val="00F3649D"/>
    <w:rsid w:val="00F40B2C"/>
    <w:rsid w:val="00F41987"/>
    <w:rsid w:val="00F43A8B"/>
    <w:rsid w:val="00F44054"/>
    <w:rsid w:val="00F44E67"/>
    <w:rsid w:val="00F463AC"/>
    <w:rsid w:val="00F471A4"/>
    <w:rsid w:val="00F47E5C"/>
    <w:rsid w:val="00F50481"/>
    <w:rsid w:val="00F51830"/>
    <w:rsid w:val="00F518E4"/>
    <w:rsid w:val="00F51C7E"/>
    <w:rsid w:val="00F531B8"/>
    <w:rsid w:val="00F53E0E"/>
    <w:rsid w:val="00F55183"/>
    <w:rsid w:val="00F55B45"/>
    <w:rsid w:val="00F57F75"/>
    <w:rsid w:val="00F62DB7"/>
    <w:rsid w:val="00F635A7"/>
    <w:rsid w:val="00F63819"/>
    <w:rsid w:val="00F63A67"/>
    <w:rsid w:val="00F651BF"/>
    <w:rsid w:val="00F65D24"/>
    <w:rsid w:val="00F6706B"/>
    <w:rsid w:val="00F72060"/>
    <w:rsid w:val="00F77AD8"/>
    <w:rsid w:val="00F800C0"/>
    <w:rsid w:val="00F812F7"/>
    <w:rsid w:val="00F81634"/>
    <w:rsid w:val="00F82B48"/>
    <w:rsid w:val="00F83394"/>
    <w:rsid w:val="00F85BAF"/>
    <w:rsid w:val="00F86017"/>
    <w:rsid w:val="00F863B2"/>
    <w:rsid w:val="00F90803"/>
    <w:rsid w:val="00F91A40"/>
    <w:rsid w:val="00F94D22"/>
    <w:rsid w:val="00F9593E"/>
    <w:rsid w:val="00F95A83"/>
    <w:rsid w:val="00F95DB7"/>
    <w:rsid w:val="00FA0E76"/>
    <w:rsid w:val="00FA2326"/>
    <w:rsid w:val="00FA2359"/>
    <w:rsid w:val="00FA25BE"/>
    <w:rsid w:val="00FA2BC8"/>
    <w:rsid w:val="00FA6266"/>
    <w:rsid w:val="00FA7422"/>
    <w:rsid w:val="00FB4279"/>
    <w:rsid w:val="00FB44C3"/>
    <w:rsid w:val="00FB60AD"/>
    <w:rsid w:val="00FB6B36"/>
    <w:rsid w:val="00FC1AC3"/>
    <w:rsid w:val="00FC2ADA"/>
    <w:rsid w:val="00FC5C60"/>
    <w:rsid w:val="00FC612B"/>
    <w:rsid w:val="00FC64E9"/>
    <w:rsid w:val="00FD1E0C"/>
    <w:rsid w:val="00FD5916"/>
    <w:rsid w:val="00FD5B26"/>
    <w:rsid w:val="00FE1B12"/>
    <w:rsid w:val="00FE6AAF"/>
    <w:rsid w:val="00FF66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053"/>
    <w:rPr>
      <w:rFonts w:eastAsia="MS Mincho"/>
    </w:rPr>
  </w:style>
  <w:style w:type="paragraph" w:styleId="Heading1">
    <w:name w:val="heading 1"/>
    <w:basedOn w:val="Normal"/>
    <w:next w:val="Normal"/>
    <w:link w:val="Heading1Char"/>
    <w:uiPriority w:val="9"/>
    <w:qFormat/>
    <w:rsid w:val="001350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E0B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TL">
    <w:name w:val="01 TTL"/>
    <w:basedOn w:val="Normal"/>
    <w:qFormat/>
    <w:rsid w:val="00135053"/>
    <w:pPr>
      <w:spacing w:after="120" w:line="240" w:lineRule="auto"/>
      <w:ind w:left="709"/>
      <w:jc w:val="center"/>
    </w:pPr>
    <w:rPr>
      <w:rFonts w:asciiTheme="majorHAnsi" w:eastAsia="Batang" w:hAnsiTheme="majorHAnsi" w:cs="Times New Roman"/>
      <w:sz w:val="56"/>
      <w:szCs w:val="56"/>
      <w:lang w:val="sq-AL"/>
    </w:rPr>
  </w:style>
  <w:style w:type="paragraph" w:styleId="Title">
    <w:name w:val="Title"/>
    <w:basedOn w:val="Normal"/>
    <w:next w:val="Normal"/>
    <w:link w:val="TitleChar"/>
    <w:uiPriority w:val="10"/>
    <w:qFormat/>
    <w:rsid w:val="00135053"/>
    <w:pPr>
      <w:pBdr>
        <w:bottom w:val="single" w:sz="8" w:space="4" w:color="4472C4" w:themeColor="accent1"/>
      </w:pBdr>
      <w:spacing w:after="300" w:line="240" w:lineRule="auto"/>
      <w:ind w:left="709"/>
      <w:contextualSpacing/>
      <w:jc w:val="center"/>
    </w:pPr>
    <w:rPr>
      <w:rFonts w:asciiTheme="majorHAnsi" w:eastAsiaTheme="majorEastAsia" w:hAnsiTheme="majorHAnsi" w:cstheme="majorBidi"/>
      <w:spacing w:val="5"/>
      <w:kern w:val="28"/>
      <w:sz w:val="52"/>
      <w:szCs w:val="52"/>
      <w:lang w:val="sq-AL"/>
    </w:rPr>
  </w:style>
  <w:style w:type="character" w:customStyle="1" w:styleId="TitleChar">
    <w:name w:val="Title Char"/>
    <w:basedOn w:val="DefaultParagraphFont"/>
    <w:link w:val="Title"/>
    <w:uiPriority w:val="10"/>
    <w:rsid w:val="00135053"/>
    <w:rPr>
      <w:rFonts w:asciiTheme="majorHAnsi" w:eastAsiaTheme="majorEastAsia" w:hAnsiTheme="majorHAnsi" w:cstheme="majorBidi"/>
      <w:spacing w:val="5"/>
      <w:kern w:val="28"/>
      <w:sz w:val="52"/>
      <w:szCs w:val="52"/>
      <w:lang w:val="sq-AL"/>
    </w:rPr>
  </w:style>
  <w:style w:type="paragraph" w:customStyle="1" w:styleId="000NTXT">
    <w:name w:val="000 NTXT"/>
    <w:basedOn w:val="Normal"/>
    <w:link w:val="000NTXTChar"/>
    <w:qFormat/>
    <w:rsid w:val="00135053"/>
    <w:pPr>
      <w:spacing w:after="120" w:line="240" w:lineRule="auto"/>
      <w:ind w:left="709"/>
      <w:contextualSpacing/>
      <w:jc w:val="both"/>
    </w:pPr>
    <w:rPr>
      <w:rFonts w:ascii="Times New Roman" w:eastAsia="Batang" w:hAnsi="Times New Roman" w:cs="Times New Roman"/>
      <w:sz w:val="24"/>
      <w:szCs w:val="24"/>
      <w:lang w:val="sq-AL"/>
    </w:rPr>
  </w:style>
  <w:style w:type="character" w:customStyle="1" w:styleId="000NTXTChar">
    <w:name w:val="000 NTXT Char"/>
    <w:basedOn w:val="DefaultParagraphFont"/>
    <w:link w:val="000NTXT"/>
    <w:rsid w:val="00135053"/>
    <w:rPr>
      <w:rFonts w:ascii="Times New Roman" w:eastAsia="Batang" w:hAnsi="Times New Roman" w:cs="Times New Roman"/>
      <w:sz w:val="24"/>
      <w:szCs w:val="24"/>
      <w:lang w:val="sq-AL"/>
    </w:rPr>
  </w:style>
  <w:style w:type="paragraph" w:styleId="Header">
    <w:name w:val="header"/>
    <w:basedOn w:val="Normal"/>
    <w:link w:val="HeaderChar"/>
    <w:uiPriority w:val="99"/>
    <w:unhideWhenUsed/>
    <w:rsid w:val="001350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053"/>
    <w:rPr>
      <w:rFonts w:eastAsia="MS Mincho"/>
    </w:rPr>
  </w:style>
  <w:style w:type="paragraph" w:styleId="Footer">
    <w:name w:val="footer"/>
    <w:basedOn w:val="Normal"/>
    <w:link w:val="FooterChar"/>
    <w:uiPriority w:val="99"/>
    <w:unhideWhenUsed/>
    <w:rsid w:val="001350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053"/>
    <w:rPr>
      <w:rFonts w:eastAsia="MS Mincho"/>
    </w:rPr>
  </w:style>
  <w:style w:type="character" w:customStyle="1" w:styleId="Heading1Char">
    <w:name w:val="Heading 1 Char"/>
    <w:basedOn w:val="DefaultParagraphFont"/>
    <w:link w:val="Heading1"/>
    <w:uiPriority w:val="9"/>
    <w:rsid w:val="0013505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35053"/>
    <w:pPr>
      <w:outlineLvl w:val="9"/>
    </w:pPr>
  </w:style>
  <w:style w:type="paragraph" w:styleId="TOC1">
    <w:name w:val="toc 1"/>
    <w:basedOn w:val="Normal"/>
    <w:next w:val="Normal"/>
    <w:autoRedefine/>
    <w:uiPriority w:val="39"/>
    <w:unhideWhenUsed/>
    <w:rsid w:val="00F03F7D"/>
    <w:pPr>
      <w:spacing w:before="120" w:after="0"/>
    </w:pPr>
    <w:rPr>
      <w:b/>
      <w:sz w:val="24"/>
      <w:szCs w:val="24"/>
    </w:rPr>
  </w:style>
  <w:style w:type="character" w:styleId="Hyperlink">
    <w:name w:val="Hyperlink"/>
    <w:basedOn w:val="DefaultParagraphFont"/>
    <w:uiPriority w:val="99"/>
    <w:unhideWhenUsed/>
    <w:rsid w:val="00F03F7D"/>
    <w:rPr>
      <w:color w:val="0563C1" w:themeColor="hyperlink"/>
      <w:u w:val="single"/>
    </w:rPr>
  </w:style>
  <w:style w:type="paragraph" w:styleId="ListParagraph">
    <w:name w:val="List Paragraph"/>
    <w:basedOn w:val="Normal"/>
    <w:link w:val="ListParagraphChar"/>
    <w:uiPriority w:val="34"/>
    <w:qFormat/>
    <w:rsid w:val="00954269"/>
    <w:pPr>
      <w:ind w:left="720"/>
      <w:contextualSpacing/>
    </w:pPr>
  </w:style>
  <w:style w:type="paragraph" w:styleId="TOC2">
    <w:name w:val="toc 2"/>
    <w:basedOn w:val="Normal"/>
    <w:next w:val="Normal"/>
    <w:autoRedefine/>
    <w:uiPriority w:val="39"/>
    <w:unhideWhenUsed/>
    <w:rsid w:val="00376F22"/>
    <w:pPr>
      <w:spacing w:after="0"/>
      <w:ind w:left="220"/>
    </w:pPr>
    <w:rPr>
      <w:b/>
    </w:rPr>
  </w:style>
  <w:style w:type="character" w:customStyle="1" w:styleId="FootnoteTextChar">
    <w:name w:val="Footnote Text Char"/>
    <w:aliases w:val="single space Char,footnote text Char1,FOOTNOTES Char,fn Char1,Footnote Text Char Char Char,Footnote Text Char1 Char Char Char,Footnote Text Char Char Char Char Char,Footnote Text Char Char1 Char,ADB Char,footnote text Char Char"/>
    <w:link w:val="FootnoteText"/>
    <w:uiPriority w:val="99"/>
    <w:locked/>
    <w:rsid w:val="00EC2A41"/>
    <w:rPr>
      <w:lang w:val="sq-AL"/>
    </w:rPr>
  </w:style>
  <w:style w:type="paragraph" w:styleId="FootnoteText">
    <w:name w:val="footnote text"/>
    <w:aliases w:val="single space,footnote text,FOOTNOTES,fn,Footnote Text Char Char,Footnote Text Char1 Char Char,Footnote Text Char Char Char Char,Footnote Text Char Char1,ADB,footnote text Char,fn Char,ADB Char Char,Footnote Text Char2,ft Char Char,ft,Fußno"/>
    <w:basedOn w:val="Normal"/>
    <w:link w:val="FootnoteTextChar"/>
    <w:uiPriority w:val="99"/>
    <w:unhideWhenUsed/>
    <w:qFormat/>
    <w:rsid w:val="00EC2A41"/>
    <w:pPr>
      <w:spacing w:after="0" w:line="276" w:lineRule="auto"/>
      <w:jc w:val="both"/>
    </w:pPr>
    <w:rPr>
      <w:rFonts w:eastAsiaTheme="minorHAnsi"/>
      <w:lang w:val="sq-AL"/>
    </w:rPr>
  </w:style>
  <w:style w:type="character" w:customStyle="1" w:styleId="FootnoteTextChar1">
    <w:name w:val="Footnote Text Char1"/>
    <w:basedOn w:val="DefaultParagraphFont"/>
    <w:uiPriority w:val="99"/>
    <w:semiHidden/>
    <w:rsid w:val="00EC2A41"/>
    <w:rPr>
      <w:rFonts w:eastAsia="MS Mincho"/>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ootnote Reference Superscript,fr"/>
    <w:link w:val="FootnoteReferneceChar"/>
    <w:unhideWhenUsed/>
    <w:qFormat/>
    <w:rsid w:val="00EC2A41"/>
    <w:rPr>
      <w:rFonts w:ascii="Times New Roman" w:hAnsi="Times New Roman" w:cs="Times New Roman"/>
      <w:vertAlign w:val="superscript"/>
    </w:rPr>
  </w:style>
  <w:style w:type="paragraph" w:customStyle="1" w:styleId="FootnoteReferneceChar">
    <w:name w:val="Footnote Refernece Char"/>
    <w:aliases w:val="Ref Char Car Car Char Char,de nota al pie Char Car Car Char Char,Ref Char Char Car Car Char Char,de nota al pie Char Char Car Car Char Char,ftref Char Char Char Char Car Car Char Char"/>
    <w:basedOn w:val="Normal"/>
    <w:link w:val="FootnoteReference"/>
    <w:rsid w:val="00EC2A41"/>
    <w:pPr>
      <w:spacing w:line="240" w:lineRule="exact"/>
    </w:pPr>
    <w:rPr>
      <w:rFonts w:ascii="Times New Roman" w:eastAsiaTheme="minorHAnsi" w:hAnsi="Times New Roman" w:cs="Times New Roman"/>
      <w:vertAlign w:val="superscript"/>
    </w:rPr>
  </w:style>
  <w:style w:type="character" w:customStyle="1" w:styleId="ListParagraphChar">
    <w:name w:val="List Paragraph Char"/>
    <w:link w:val="ListParagraph"/>
    <w:uiPriority w:val="34"/>
    <w:qFormat/>
    <w:locked/>
    <w:rsid w:val="00673C4F"/>
    <w:rPr>
      <w:rFonts w:eastAsia="MS Mincho"/>
    </w:rPr>
  </w:style>
  <w:style w:type="paragraph" w:customStyle="1" w:styleId="Default">
    <w:name w:val="Default"/>
    <w:rsid w:val="00310CF0"/>
    <w:pPr>
      <w:autoSpaceDE w:val="0"/>
      <w:autoSpaceDN w:val="0"/>
      <w:adjustRightInd w:val="0"/>
      <w:spacing w:after="0" w:line="240" w:lineRule="auto"/>
    </w:pPr>
    <w:rPr>
      <w:rFonts w:ascii="Calibri" w:eastAsia="MS Mincho" w:hAnsi="Calibri" w:cs="Calibri"/>
      <w:color w:val="000000"/>
      <w:sz w:val="24"/>
      <w:szCs w:val="24"/>
    </w:rPr>
  </w:style>
  <w:style w:type="paragraph" w:styleId="Caption">
    <w:name w:val="caption"/>
    <w:basedOn w:val="Normal"/>
    <w:next w:val="Normal"/>
    <w:uiPriority w:val="35"/>
    <w:unhideWhenUsed/>
    <w:qFormat/>
    <w:rsid w:val="002737ED"/>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29728A"/>
    <w:pPr>
      <w:spacing w:after="0"/>
    </w:pPr>
  </w:style>
  <w:style w:type="character" w:customStyle="1" w:styleId="Heading2Char">
    <w:name w:val="Heading 2 Char"/>
    <w:basedOn w:val="DefaultParagraphFont"/>
    <w:link w:val="Heading2"/>
    <w:uiPriority w:val="9"/>
    <w:rsid w:val="003E0BDD"/>
    <w:rPr>
      <w:rFonts w:asciiTheme="majorHAnsi" w:eastAsiaTheme="majorEastAsia" w:hAnsiTheme="majorHAnsi" w:cstheme="majorBidi"/>
      <w:color w:val="2F5496" w:themeColor="accent1" w:themeShade="BF"/>
      <w:sz w:val="26"/>
      <w:szCs w:val="26"/>
    </w:rPr>
  </w:style>
  <w:style w:type="character" w:customStyle="1" w:styleId="UnresolvedMention">
    <w:name w:val="Unresolved Mention"/>
    <w:basedOn w:val="DefaultParagraphFont"/>
    <w:uiPriority w:val="99"/>
    <w:semiHidden/>
    <w:unhideWhenUsed/>
    <w:rsid w:val="00D94E3F"/>
    <w:rPr>
      <w:color w:val="605E5C"/>
      <w:shd w:val="clear" w:color="auto" w:fill="E1DFDD"/>
    </w:rPr>
  </w:style>
  <w:style w:type="paragraph" w:styleId="TOC3">
    <w:name w:val="toc 3"/>
    <w:basedOn w:val="Normal"/>
    <w:next w:val="Normal"/>
    <w:autoRedefine/>
    <w:uiPriority w:val="39"/>
    <w:unhideWhenUsed/>
    <w:rsid w:val="00C23343"/>
    <w:pPr>
      <w:spacing w:after="0"/>
      <w:ind w:left="440"/>
    </w:pPr>
  </w:style>
  <w:style w:type="paragraph" w:styleId="BalloonText">
    <w:name w:val="Balloon Text"/>
    <w:basedOn w:val="Normal"/>
    <w:link w:val="BalloonTextChar"/>
    <w:uiPriority w:val="99"/>
    <w:semiHidden/>
    <w:unhideWhenUsed/>
    <w:rsid w:val="00C4764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7648"/>
    <w:rPr>
      <w:rFonts w:ascii="Lucida Grande" w:eastAsia="MS Mincho" w:hAnsi="Lucida Grande" w:cs="Lucida Grande"/>
      <w:sz w:val="18"/>
      <w:szCs w:val="18"/>
    </w:rPr>
  </w:style>
  <w:style w:type="paragraph" w:styleId="NoSpacing">
    <w:name w:val="No Spacing"/>
    <w:link w:val="NoSpacingChar"/>
    <w:uiPriority w:val="1"/>
    <w:qFormat/>
    <w:rsid w:val="007607D2"/>
    <w:pPr>
      <w:spacing w:after="0" w:line="240" w:lineRule="auto"/>
    </w:pPr>
    <w:rPr>
      <w:rFonts w:eastAsia="MS Mincho"/>
      <w:sz w:val="16"/>
      <w:szCs w:val="16"/>
    </w:rPr>
  </w:style>
  <w:style w:type="character" w:customStyle="1" w:styleId="NoSpacingChar">
    <w:name w:val="No Spacing Char"/>
    <w:basedOn w:val="DefaultParagraphFont"/>
    <w:link w:val="NoSpacing"/>
    <w:uiPriority w:val="1"/>
    <w:rsid w:val="00AB6510"/>
    <w:rPr>
      <w:rFonts w:eastAsia="MS Mincho"/>
      <w:sz w:val="16"/>
      <w:szCs w:val="16"/>
    </w:rPr>
  </w:style>
  <w:style w:type="table" w:styleId="TableGrid">
    <w:name w:val="Table Grid"/>
    <w:basedOn w:val="TableNormal"/>
    <w:uiPriority w:val="39"/>
    <w:rsid w:val="00AB6510"/>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semiHidden/>
    <w:unhideWhenUsed/>
    <w:rsid w:val="00671A73"/>
    <w:pPr>
      <w:spacing w:after="0"/>
      <w:ind w:left="660"/>
    </w:pPr>
    <w:rPr>
      <w:sz w:val="20"/>
      <w:szCs w:val="20"/>
    </w:rPr>
  </w:style>
  <w:style w:type="paragraph" w:styleId="TOC5">
    <w:name w:val="toc 5"/>
    <w:basedOn w:val="Normal"/>
    <w:next w:val="Normal"/>
    <w:autoRedefine/>
    <w:uiPriority w:val="39"/>
    <w:semiHidden/>
    <w:unhideWhenUsed/>
    <w:rsid w:val="00671A73"/>
    <w:pPr>
      <w:spacing w:after="0"/>
      <w:ind w:left="880"/>
    </w:pPr>
    <w:rPr>
      <w:sz w:val="20"/>
      <w:szCs w:val="20"/>
    </w:rPr>
  </w:style>
  <w:style w:type="paragraph" w:styleId="TOC6">
    <w:name w:val="toc 6"/>
    <w:basedOn w:val="Normal"/>
    <w:next w:val="Normal"/>
    <w:autoRedefine/>
    <w:uiPriority w:val="39"/>
    <w:semiHidden/>
    <w:unhideWhenUsed/>
    <w:rsid w:val="00671A73"/>
    <w:pPr>
      <w:spacing w:after="0"/>
      <w:ind w:left="1100"/>
    </w:pPr>
    <w:rPr>
      <w:sz w:val="20"/>
      <w:szCs w:val="20"/>
    </w:rPr>
  </w:style>
  <w:style w:type="paragraph" w:styleId="TOC7">
    <w:name w:val="toc 7"/>
    <w:basedOn w:val="Normal"/>
    <w:next w:val="Normal"/>
    <w:autoRedefine/>
    <w:uiPriority w:val="39"/>
    <w:semiHidden/>
    <w:unhideWhenUsed/>
    <w:rsid w:val="00671A73"/>
    <w:pPr>
      <w:spacing w:after="0"/>
      <w:ind w:left="1320"/>
    </w:pPr>
    <w:rPr>
      <w:sz w:val="20"/>
      <w:szCs w:val="20"/>
    </w:rPr>
  </w:style>
  <w:style w:type="paragraph" w:styleId="TOC8">
    <w:name w:val="toc 8"/>
    <w:basedOn w:val="Normal"/>
    <w:next w:val="Normal"/>
    <w:autoRedefine/>
    <w:uiPriority w:val="39"/>
    <w:semiHidden/>
    <w:unhideWhenUsed/>
    <w:rsid w:val="00671A73"/>
    <w:pPr>
      <w:spacing w:after="0"/>
      <w:ind w:left="1540"/>
    </w:pPr>
    <w:rPr>
      <w:sz w:val="20"/>
      <w:szCs w:val="20"/>
    </w:rPr>
  </w:style>
  <w:style w:type="paragraph" w:styleId="TOC9">
    <w:name w:val="toc 9"/>
    <w:basedOn w:val="Normal"/>
    <w:next w:val="Normal"/>
    <w:autoRedefine/>
    <w:uiPriority w:val="39"/>
    <w:semiHidden/>
    <w:unhideWhenUsed/>
    <w:rsid w:val="00671A73"/>
    <w:pPr>
      <w:spacing w:after="0"/>
      <w:ind w:left="1760"/>
    </w:pPr>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053"/>
    <w:rPr>
      <w:rFonts w:eastAsia="MS Mincho"/>
    </w:rPr>
  </w:style>
  <w:style w:type="paragraph" w:styleId="Heading1">
    <w:name w:val="heading 1"/>
    <w:basedOn w:val="Normal"/>
    <w:next w:val="Normal"/>
    <w:link w:val="Heading1Char"/>
    <w:uiPriority w:val="9"/>
    <w:qFormat/>
    <w:rsid w:val="001350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E0B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TL">
    <w:name w:val="01 TTL"/>
    <w:basedOn w:val="Normal"/>
    <w:qFormat/>
    <w:rsid w:val="00135053"/>
    <w:pPr>
      <w:spacing w:after="120" w:line="240" w:lineRule="auto"/>
      <w:ind w:left="709"/>
      <w:jc w:val="center"/>
    </w:pPr>
    <w:rPr>
      <w:rFonts w:asciiTheme="majorHAnsi" w:eastAsia="Batang" w:hAnsiTheme="majorHAnsi" w:cs="Times New Roman"/>
      <w:sz w:val="56"/>
      <w:szCs w:val="56"/>
      <w:lang w:val="sq-AL"/>
    </w:rPr>
  </w:style>
  <w:style w:type="paragraph" w:styleId="Title">
    <w:name w:val="Title"/>
    <w:basedOn w:val="Normal"/>
    <w:next w:val="Normal"/>
    <w:link w:val="TitleChar"/>
    <w:uiPriority w:val="10"/>
    <w:qFormat/>
    <w:rsid w:val="00135053"/>
    <w:pPr>
      <w:pBdr>
        <w:bottom w:val="single" w:sz="8" w:space="4" w:color="4472C4" w:themeColor="accent1"/>
      </w:pBdr>
      <w:spacing w:after="300" w:line="240" w:lineRule="auto"/>
      <w:ind w:left="709"/>
      <w:contextualSpacing/>
      <w:jc w:val="center"/>
    </w:pPr>
    <w:rPr>
      <w:rFonts w:asciiTheme="majorHAnsi" w:eastAsiaTheme="majorEastAsia" w:hAnsiTheme="majorHAnsi" w:cstheme="majorBidi"/>
      <w:spacing w:val="5"/>
      <w:kern w:val="28"/>
      <w:sz w:val="52"/>
      <w:szCs w:val="52"/>
      <w:lang w:val="sq-AL"/>
    </w:rPr>
  </w:style>
  <w:style w:type="character" w:customStyle="1" w:styleId="TitleChar">
    <w:name w:val="Title Char"/>
    <w:basedOn w:val="DefaultParagraphFont"/>
    <w:link w:val="Title"/>
    <w:uiPriority w:val="10"/>
    <w:rsid w:val="00135053"/>
    <w:rPr>
      <w:rFonts w:asciiTheme="majorHAnsi" w:eastAsiaTheme="majorEastAsia" w:hAnsiTheme="majorHAnsi" w:cstheme="majorBidi"/>
      <w:spacing w:val="5"/>
      <w:kern w:val="28"/>
      <w:sz w:val="52"/>
      <w:szCs w:val="52"/>
      <w:lang w:val="sq-AL"/>
    </w:rPr>
  </w:style>
  <w:style w:type="paragraph" w:customStyle="1" w:styleId="000NTXT">
    <w:name w:val="000 NTXT"/>
    <w:basedOn w:val="Normal"/>
    <w:link w:val="000NTXTChar"/>
    <w:qFormat/>
    <w:rsid w:val="00135053"/>
    <w:pPr>
      <w:spacing w:after="120" w:line="240" w:lineRule="auto"/>
      <w:ind w:left="709"/>
      <w:contextualSpacing/>
      <w:jc w:val="both"/>
    </w:pPr>
    <w:rPr>
      <w:rFonts w:ascii="Times New Roman" w:eastAsia="Batang" w:hAnsi="Times New Roman" w:cs="Times New Roman"/>
      <w:sz w:val="24"/>
      <w:szCs w:val="24"/>
      <w:lang w:val="sq-AL"/>
    </w:rPr>
  </w:style>
  <w:style w:type="character" w:customStyle="1" w:styleId="000NTXTChar">
    <w:name w:val="000 NTXT Char"/>
    <w:basedOn w:val="DefaultParagraphFont"/>
    <w:link w:val="000NTXT"/>
    <w:rsid w:val="00135053"/>
    <w:rPr>
      <w:rFonts w:ascii="Times New Roman" w:eastAsia="Batang" w:hAnsi="Times New Roman" w:cs="Times New Roman"/>
      <w:sz w:val="24"/>
      <w:szCs w:val="24"/>
      <w:lang w:val="sq-AL"/>
    </w:rPr>
  </w:style>
  <w:style w:type="paragraph" w:styleId="Header">
    <w:name w:val="header"/>
    <w:basedOn w:val="Normal"/>
    <w:link w:val="HeaderChar"/>
    <w:uiPriority w:val="99"/>
    <w:unhideWhenUsed/>
    <w:rsid w:val="001350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053"/>
    <w:rPr>
      <w:rFonts w:eastAsia="MS Mincho"/>
    </w:rPr>
  </w:style>
  <w:style w:type="paragraph" w:styleId="Footer">
    <w:name w:val="footer"/>
    <w:basedOn w:val="Normal"/>
    <w:link w:val="FooterChar"/>
    <w:uiPriority w:val="99"/>
    <w:unhideWhenUsed/>
    <w:rsid w:val="001350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053"/>
    <w:rPr>
      <w:rFonts w:eastAsia="MS Mincho"/>
    </w:rPr>
  </w:style>
  <w:style w:type="character" w:customStyle="1" w:styleId="Heading1Char">
    <w:name w:val="Heading 1 Char"/>
    <w:basedOn w:val="DefaultParagraphFont"/>
    <w:link w:val="Heading1"/>
    <w:uiPriority w:val="9"/>
    <w:rsid w:val="0013505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35053"/>
    <w:pPr>
      <w:outlineLvl w:val="9"/>
    </w:pPr>
  </w:style>
  <w:style w:type="paragraph" w:styleId="TOC1">
    <w:name w:val="toc 1"/>
    <w:basedOn w:val="Normal"/>
    <w:next w:val="Normal"/>
    <w:autoRedefine/>
    <w:uiPriority w:val="39"/>
    <w:unhideWhenUsed/>
    <w:rsid w:val="00F03F7D"/>
    <w:pPr>
      <w:spacing w:before="120" w:after="0"/>
    </w:pPr>
    <w:rPr>
      <w:b/>
      <w:sz w:val="24"/>
      <w:szCs w:val="24"/>
    </w:rPr>
  </w:style>
  <w:style w:type="character" w:styleId="Hyperlink">
    <w:name w:val="Hyperlink"/>
    <w:basedOn w:val="DefaultParagraphFont"/>
    <w:uiPriority w:val="99"/>
    <w:unhideWhenUsed/>
    <w:rsid w:val="00F03F7D"/>
    <w:rPr>
      <w:color w:val="0563C1" w:themeColor="hyperlink"/>
      <w:u w:val="single"/>
    </w:rPr>
  </w:style>
  <w:style w:type="paragraph" w:styleId="ListParagraph">
    <w:name w:val="List Paragraph"/>
    <w:basedOn w:val="Normal"/>
    <w:link w:val="ListParagraphChar"/>
    <w:uiPriority w:val="34"/>
    <w:qFormat/>
    <w:rsid w:val="00954269"/>
    <w:pPr>
      <w:ind w:left="720"/>
      <w:contextualSpacing/>
    </w:pPr>
  </w:style>
  <w:style w:type="paragraph" w:styleId="TOC2">
    <w:name w:val="toc 2"/>
    <w:basedOn w:val="Normal"/>
    <w:next w:val="Normal"/>
    <w:autoRedefine/>
    <w:uiPriority w:val="39"/>
    <w:unhideWhenUsed/>
    <w:rsid w:val="00376F22"/>
    <w:pPr>
      <w:spacing w:after="0"/>
      <w:ind w:left="220"/>
    </w:pPr>
    <w:rPr>
      <w:b/>
    </w:rPr>
  </w:style>
  <w:style w:type="character" w:customStyle="1" w:styleId="FootnoteTextChar">
    <w:name w:val="Footnote Text Char"/>
    <w:aliases w:val="single space Char,footnote text Char1,FOOTNOTES Char,fn Char1,Footnote Text Char Char Char,Footnote Text Char1 Char Char Char,Footnote Text Char Char Char Char Char,Footnote Text Char Char1 Char,ADB Char,footnote text Char Char"/>
    <w:link w:val="FootnoteText"/>
    <w:uiPriority w:val="99"/>
    <w:locked/>
    <w:rsid w:val="00EC2A41"/>
    <w:rPr>
      <w:lang w:val="sq-AL" w:eastAsia="x-none"/>
    </w:rPr>
  </w:style>
  <w:style w:type="paragraph" w:styleId="FootnoteText">
    <w:name w:val="footnote text"/>
    <w:aliases w:val="single space,footnote text,FOOTNOTES,fn,Footnote Text Char Char,Footnote Text Char1 Char Char,Footnote Text Char Char Char Char,Footnote Text Char Char1,ADB,footnote text Char,fn Char,ADB Char Char,Footnote Text Char2,ft Char Char,ft,Fußno"/>
    <w:basedOn w:val="Normal"/>
    <w:link w:val="FootnoteTextChar"/>
    <w:uiPriority w:val="99"/>
    <w:unhideWhenUsed/>
    <w:qFormat/>
    <w:rsid w:val="00EC2A41"/>
    <w:pPr>
      <w:spacing w:after="0" w:line="276" w:lineRule="auto"/>
      <w:jc w:val="both"/>
    </w:pPr>
    <w:rPr>
      <w:rFonts w:eastAsiaTheme="minorHAnsi"/>
      <w:lang w:val="sq-AL" w:eastAsia="x-none"/>
    </w:rPr>
  </w:style>
  <w:style w:type="character" w:customStyle="1" w:styleId="FootnoteTextChar1">
    <w:name w:val="Footnote Text Char1"/>
    <w:basedOn w:val="DefaultParagraphFont"/>
    <w:uiPriority w:val="99"/>
    <w:semiHidden/>
    <w:rsid w:val="00EC2A41"/>
    <w:rPr>
      <w:rFonts w:eastAsia="MS Mincho"/>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ootnote Reference Superscript,fr"/>
    <w:link w:val="FootnoteReferneceChar"/>
    <w:unhideWhenUsed/>
    <w:qFormat/>
    <w:rsid w:val="00EC2A41"/>
    <w:rPr>
      <w:rFonts w:ascii="Times New Roman" w:hAnsi="Times New Roman" w:cs="Times New Roman"/>
      <w:vertAlign w:val="superscript"/>
    </w:rPr>
  </w:style>
  <w:style w:type="paragraph" w:customStyle="1" w:styleId="FootnoteReferneceChar">
    <w:name w:val="Footnote Refernece Char"/>
    <w:aliases w:val="Ref Char Car Car Char Char,de nota al pie Char Car Car Char Char,Ref Char Char Car Car Char Char,de nota al pie Char Char Car Car Char Char,ftref Char Char Char Char Car Car Char Char"/>
    <w:basedOn w:val="Normal"/>
    <w:link w:val="FootnoteReference"/>
    <w:rsid w:val="00EC2A41"/>
    <w:pPr>
      <w:spacing w:line="240" w:lineRule="exact"/>
    </w:pPr>
    <w:rPr>
      <w:rFonts w:ascii="Times New Roman" w:eastAsiaTheme="minorHAnsi" w:hAnsi="Times New Roman" w:cs="Times New Roman"/>
      <w:vertAlign w:val="superscript"/>
    </w:rPr>
  </w:style>
  <w:style w:type="character" w:customStyle="1" w:styleId="ListParagraphChar">
    <w:name w:val="List Paragraph Char"/>
    <w:link w:val="ListParagraph"/>
    <w:uiPriority w:val="34"/>
    <w:qFormat/>
    <w:locked/>
    <w:rsid w:val="00673C4F"/>
    <w:rPr>
      <w:rFonts w:eastAsia="MS Mincho"/>
    </w:rPr>
  </w:style>
  <w:style w:type="paragraph" w:customStyle="1" w:styleId="Default">
    <w:name w:val="Default"/>
    <w:rsid w:val="00310CF0"/>
    <w:pPr>
      <w:autoSpaceDE w:val="0"/>
      <w:autoSpaceDN w:val="0"/>
      <w:adjustRightInd w:val="0"/>
      <w:spacing w:after="0" w:line="240" w:lineRule="auto"/>
    </w:pPr>
    <w:rPr>
      <w:rFonts w:ascii="Calibri" w:eastAsia="MS Mincho" w:hAnsi="Calibri" w:cs="Calibri"/>
      <w:color w:val="000000"/>
      <w:sz w:val="24"/>
      <w:szCs w:val="24"/>
    </w:rPr>
  </w:style>
  <w:style w:type="paragraph" w:styleId="Caption">
    <w:name w:val="caption"/>
    <w:basedOn w:val="Normal"/>
    <w:next w:val="Normal"/>
    <w:uiPriority w:val="35"/>
    <w:unhideWhenUsed/>
    <w:qFormat/>
    <w:rsid w:val="002737ED"/>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29728A"/>
    <w:pPr>
      <w:spacing w:after="0"/>
    </w:pPr>
  </w:style>
  <w:style w:type="character" w:customStyle="1" w:styleId="Heading2Char">
    <w:name w:val="Heading 2 Char"/>
    <w:basedOn w:val="DefaultParagraphFont"/>
    <w:link w:val="Heading2"/>
    <w:uiPriority w:val="9"/>
    <w:rsid w:val="003E0BDD"/>
    <w:rPr>
      <w:rFonts w:asciiTheme="majorHAnsi" w:eastAsiaTheme="majorEastAsia" w:hAnsiTheme="majorHAnsi" w:cstheme="majorBidi"/>
      <w:color w:val="2F5496" w:themeColor="accent1" w:themeShade="BF"/>
      <w:sz w:val="26"/>
      <w:szCs w:val="26"/>
    </w:rPr>
  </w:style>
  <w:style w:type="character" w:customStyle="1" w:styleId="UnresolvedMention">
    <w:name w:val="Unresolved Mention"/>
    <w:basedOn w:val="DefaultParagraphFont"/>
    <w:uiPriority w:val="99"/>
    <w:semiHidden/>
    <w:unhideWhenUsed/>
    <w:rsid w:val="00D94E3F"/>
    <w:rPr>
      <w:color w:val="605E5C"/>
      <w:shd w:val="clear" w:color="auto" w:fill="E1DFDD"/>
    </w:rPr>
  </w:style>
  <w:style w:type="paragraph" w:styleId="TOC3">
    <w:name w:val="toc 3"/>
    <w:basedOn w:val="Normal"/>
    <w:next w:val="Normal"/>
    <w:autoRedefine/>
    <w:uiPriority w:val="39"/>
    <w:unhideWhenUsed/>
    <w:rsid w:val="00C23343"/>
    <w:pPr>
      <w:spacing w:after="0"/>
      <w:ind w:left="440"/>
    </w:pPr>
  </w:style>
  <w:style w:type="paragraph" w:styleId="BalloonText">
    <w:name w:val="Balloon Text"/>
    <w:basedOn w:val="Normal"/>
    <w:link w:val="BalloonTextChar"/>
    <w:uiPriority w:val="99"/>
    <w:semiHidden/>
    <w:unhideWhenUsed/>
    <w:rsid w:val="00C4764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7648"/>
    <w:rPr>
      <w:rFonts w:ascii="Lucida Grande" w:eastAsia="MS Mincho" w:hAnsi="Lucida Grande" w:cs="Lucida Grande"/>
      <w:sz w:val="18"/>
      <w:szCs w:val="18"/>
    </w:rPr>
  </w:style>
  <w:style w:type="paragraph" w:styleId="NoSpacing">
    <w:name w:val="No Spacing"/>
    <w:link w:val="NoSpacingChar"/>
    <w:uiPriority w:val="1"/>
    <w:qFormat/>
    <w:rsid w:val="007607D2"/>
    <w:pPr>
      <w:spacing w:after="0" w:line="240" w:lineRule="auto"/>
    </w:pPr>
    <w:rPr>
      <w:rFonts w:eastAsia="MS Mincho"/>
      <w:sz w:val="16"/>
      <w:szCs w:val="16"/>
    </w:rPr>
  </w:style>
  <w:style w:type="character" w:customStyle="1" w:styleId="NoSpacingChar">
    <w:name w:val="No Spacing Char"/>
    <w:basedOn w:val="DefaultParagraphFont"/>
    <w:link w:val="NoSpacing"/>
    <w:uiPriority w:val="1"/>
    <w:rsid w:val="00AB6510"/>
    <w:rPr>
      <w:rFonts w:eastAsia="MS Mincho"/>
      <w:sz w:val="16"/>
      <w:szCs w:val="16"/>
    </w:rPr>
  </w:style>
  <w:style w:type="table" w:styleId="TableGrid">
    <w:name w:val="Table Grid"/>
    <w:basedOn w:val="TableNormal"/>
    <w:uiPriority w:val="39"/>
    <w:rsid w:val="00AB6510"/>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semiHidden/>
    <w:unhideWhenUsed/>
    <w:rsid w:val="00671A73"/>
    <w:pPr>
      <w:spacing w:after="0"/>
      <w:ind w:left="660"/>
    </w:pPr>
    <w:rPr>
      <w:sz w:val="20"/>
      <w:szCs w:val="20"/>
    </w:rPr>
  </w:style>
  <w:style w:type="paragraph" w:styleId="TOC5">
    <w:name w:val="toc 5"/>
    <w:basedOn w:val="Normal"/>
    <w:next w:val="Normal"/>
    <w:autoRedefine/>
    <w:uiPriority w:val="39"/>
    <w:semiHidden/>
    <w:unhideWhenUsed/>
    <w:rsid w:val="00671A73"/>
    <w:pPr>
      <w:spacing w:after="0"/>
      <w:ind w:left="880"/>
    </w:pPr>
    <w:rPr>
      <w:sz w:val="20"/>
      <w:szCs w:val="20"/>
    </w:rPr>
  </w:style>
  <w:style w:type="paragraph" w:styleId="TOC6">
    <w:name w:val="toc 6"/>
    <w:basedOn w:val="Normal"/>
    <w:next w:val="Normal"/>
    <w:autoRedefine/>
    <w:uiPriority w:val="39"/>
    <w:semiHidden/>
    <w:unhideWhenUsed/>
    <w:rsid w:val="00671A73"/>
    <w:pPr>
      <w:spacing w:after="0"/>
      <w:ind w:left="1100"/>
    </w:pPr>
    <w:rPr>
      <w:sz w:val="20"/>
      <w:szCs w:val="20"/>
    </w:rPr>
  </w:style>
  <w:style w:type="paragraph" w:styleId="TOC7">
    <w:name w:val="toc 7"/>
    <w:basedOn w:val="Normal"/>
    <w:next w:val="Normal"/>
    <w:autoRedefine/>
    <w:uiPriority w:val="39"/>
    <w:semiHidden/>
    <w:unhideWhenUsed/>
    <w:rsid w:val="00671A73"/>
    <w:pPr>
      <w:spacing w:after="0"/>
      <w:ind w:left="1320"/>
    </w:pPr>
    <w:rPr>
      <w:sz w:val="20"/>
      <w:szCs w:val="20"/>
    </w:rPr>
  </w:style>
  <w:style w:type="paragraph" w:styleId="TOC8">
    <w:name w:val="toc 8"/>
    <w:basedOn w:val="Normal"/>
    <w:next w:val="Normal"/>
    <w:autoRedefine/>
    <w:uiPriority w:val="39"/>
    <w:semiHidden/>
    <w:unhideWhenUsed/>
    <w:rsid w:val="00671A73"/>
    <w:pPr>
      <w:spacing w:after="0"/>
      <w:ind w:left="1540"/>
    </w:pPr>
    <w:rPr>
      <w:sz w:val="20"/>
      <w:szCs w:val="20"/>
    </w:rPr>
  </w:style>
  <w:style w:type="paragraph" w:styleId="TOC9">
    <w:name w:val="toc 9"/>
    <w:basedOn w:val="Normal"/>
    <w:next w:val="Normal"/>
    <w:autoRedefine/>
    <w:uiPriority w:val="39"/>
    <w:semiHidden/>
    <w:unhideWhenUsed/>
    <w:rsid w:val="00671A73"/>
    <w:pPr>
      <w:spacing w:after="0"/>
      <w:ind w:left="1760"/>
    </w:pPr>
    <w:rPr>
      <w:sz w:val="20"/>
      <w:szCs w:val="20"/>
    </w:rPr>
  </w:style>
</w:styles>
</file>

<file path=word/webSettings.xml><?xml version="1.0" encoding="utf-8"?>
<w:webSettings xmlns:r="http://schemas.openxmlformats.org/officeDocument/2006/relationships" xmlns:w="http://schemas.openxmlformats.org/wordprocessingml/2006/main">
  <w:divs>
    <w:div w:id="16665966">
      <w:bodyDiv w:val="1"/>
      <w:marLeft w:val="0"/>
      <w:marRight w:val="0"/>
      <w:marTop w:val="0"/>
      <w:marBottom w:val="0"/>
      <w:divBdr>
        <w:top w:val="none" w:sz="0" w:space="0" w:color="auto"/>
        <w:left w:val="none" w:sz="0" w:space="0" w:color="auto"/>
        <w:bottom w:val="none" w:sz="0" w:space="0" w:color="auto"/>
        <w:right w:val="none" w:sz="0" w:space="0" w:color="auto"/>
      </w:divBdr>
    </w:div>
    <w:div w:id="34433284">
      <w:bodyDiv w:val="1"/>
      <w:marLeft w:val="0"/>
      <w:marRight w:val="0"/>
      <w:marTop w:val="0"/>
      <w:marBottom w:val="0"/>
      <w:divBdr>
        <w:top w:val="none" w:sz="0" w:space="0" w:color="auto"/>
        <w:left w:val="none" w:sz="0" w:space="0" w:color="auto"/>
        <w:bottom w:val="none" w:sz="0" w:space="0" w:color="auto"/>
        <w:right w:val="none" w:sz="0" w:space="0" w:color="auto"/>
      </w:divBdr>
    </w:div>
    <w:div w:id="36584905">
      <w:bodyDiv w:val="1"/>
      <w:marLeft w:val="0"/>
      <w:marRight w:val="0"/>
      <w:marTop w:val="0"/>
      <w:marBottom w:val="0"/>
      <w:divBdr>
        <w:top w:val="none" w:sz="0" w:space="0" w:color="auto"/>
        <w:left w:val="none" w:sz="0" w:space="0" w:color="auto"/>
        <w:bottom w:val="none" w:sz="0" w:space="0" w:color="auto"/>
        <w:right w:val="none" w:sz="0" w:space="0" w:color="auto"/>
      </w:divBdr>
    </w:div>
    <w:div w:id="55588176">
      <w:bodyDiv w:val="1"/>
      <w:marLeft w:val="0"/>
      <w:marRight w:val="0"/>
      <w:marTop w:val="0"/>
      <w:marBottom w:val="0"/>
      <w:divBdr>
        <w:top w:val="none" w:sz="0" w:space="0" w:color="auto"/>
        <w:left w:val="none" w:sz="0" w:space="0" w:color="auto"/>
        <w:bottom w:val="none" w:sz="0" w:space="0" w:color="auto"/>
        <w:right w:val="none" w:sz="0" w:space="0" w:color="auto"/>
      </w:divBdr>
    </w:div>
    <w:div w:id="56436611">
      <w:bodyDiv w:val="1"/>
      <w:marLeft w:val="0"/>
      <w:marRight w:val="0"/>
      <w:marTop w:val="0"/>
      <w:marBottom w:val="0"/>
      <w:divBdr>
        <w:top w:val="none" w:sz="0" w:space="0" w:color="auto"/>
        <w:left w:val="none" w:sz="0" w:space="0" w:color="auto"/>
        <w:bottom w:val="none" w:sz="0" w:space="0" w:color="auto"/>
        <w:right w:val="none" w:sz="0" w:space="0" w:color="auto"/>
      </w:divBdr>
    </w:div>
    <w:div w:id="87427155">
      <w:bodyDiv w:val="1"/>
      <w:marLeft w:val="0"/>
      <w:marRight w:val="0"/>
      <w:marTop w:val="0"/>
      <w:marBottom w:val="0"/>
      <w:divBdr>
        <w:top w:val="none" w:sz="0" w:space="0" w:color="auto"/>
        <w:left w:val="none" w:sz="0" w:space="0" w:color="auto"/>
        <w:bottom w:val="none" w:sz="0" w:space="0" w:color="auto"/>
        <w:right w:val="none" w:sz="0" w:space="0" w:color="auto"/>
      </w:divBdr>
    </w:div>
    <w:div w:id="119810382">
      <w:bodyDiv w:val="1"/>
      <w:marLeft w:val="0"/>
      <w:marRight w:val="0"/>
      <w:marTop w:val="0"/>
      <w:marBottom w:val="0"/>
      <w:divBdr>
        <w:top w:val="none" w:sz="0" w:space="0" w:color="auto"/>
        <w:left w:val="none" w:sz="0" w:space="0" w:color="auto"/>
        <w:bottom w:val="none" w:sz="0" w:space="0" w:color="auto"/>
        <w:right w:val="none" w:sz="0" w:space="0" w:color="auto"/>
      </w:divBdr>
    </w:div>
    <w:div w:id="130489668">
      <w:bodyDiv w:val="1"/>
      <w:marLeft w:val="0"/>
      <w:marRight w:val="0"/>
      <w:marTop w:val="0"/>
      <w:marBottom w:val="0"/>
      <w:divBdr>
        <w:top w:val="none" w:sz="0" w:space="0" w:color="auto"/>
        <w:left w:val="none" w:sz="0" w:space="0" w:color="auto"/>
        <w:bottom w:val="none" w:sz="0" w:space="0" w:color="auto"/>
        <w:right w:val="none" w:sz="0" w:space="0" w:color="auto"/>
      </w:divBdr>
    </w:div>
    <w:div w:id="141115901">
      <w:bodyDiv w:val="1"/>
      <w:marLeft w:val="0"/>
      <w:marRight w:val="0"/>
      <w:marTop w:val="0"/>
      <w:marBottom w:val="0"/>
      <w:divBdr>
        <w:top w:val="none" w:sz="0" w:space="0" w:color="auto"/>
        <w:left w:val="none" w:sz="0" w:space="0" w:color="auto"/>
        <w:bottom w:val="none" w:sz="0" w:space="0" w:color="auto"/>
        <w:right w:val="none" w:sz="0" w:space="0" w:color="auto"/>
      </w:divBdr>
    </w:div>
    <w:div w:id="146633693">
      <w:bodyDiv w:val="1"/>
      <w:marLeft w:val="0"/>
      <w:marRight w:val="0"/>
      <w:marTop w:val="0"/>
      <w:marBottom w:val="0"/>
      <w:divBdr>
        <w:top w:val="none" w:sz="0" w:space="0" w:color="auto"/>
        <w:left w:val="none" w:sz="0" w:space="0" w:color="auto"/>
        <w:bottom w:val="none" w:sz="0" w:space="0" w:color="auto"/>
        <w:right w:val="none" w:sz="0" w:space="0" w:color="auto"/>
      </w:divBdr>
    </w:div>
    <w:div w:id="157772286">
      <w:bodyDiv w:val="1"/>
      <w:marLeft w:val="0"/>
      <w:marRight w:val="0"/>
      <w:marTop w:val="0"/>
      <w:marBottom w:val="0"/>
      <w:divBdr>
        <w:top w:val="none" w:sz="0" w:space="0" w:color="auto"/>
        <w:left w:val="none" w:sz="0" w:space="0" w:color="auto"/>
        <w:bottom w:val="none" w:sz="0" w:space="0" w:color="auto"/>
        <w:right w:val="none" w:sz="0" w:space="0" w:color="auto"/>
      </w:divBdr>
    </w:div>
    <w:div w:id="160775498">
      <w:bodyDiv w:val="1"/>
      <w:marLeft w:val="0"/>
      <w:marRight w:val="0"/>
      <w:marTop w:val="0"/>
      <w:marBottom w:val="0"/>
      <w:divBdr>
        <w:top w:val="none" w:sz="0" w:space="0" w:color="auto"/>
        <w:left w:val="none" w:sz="0" w:space="0" w:color="auto"/>
        <w:bottom w:val="none" w:sz="0" w:space="0" w:color="auto"/>
        <w:right w:val="none" w:sz="0" w:space="0" w:color="auto"/>
      </w:divBdr>
    </w:div>
    <w:div w:id="163907497">
      <w:bodyDiv w:val="1"/>
      <w:marLeft w:val="0"/>
      <w:marRight w:val="0"/>
      <w:marTop w:val="0"/>
      <w:marBottom w:val="0"/>
      <w:divBdr>
        <w:top w:val="none" w:sz="0" w:space="0" w:color="auto"/>
        <w:left w:val="none" w:sz="0" w:space="0" w:color="auto"/>
        <w:bottom w:val="none" w:sz="0" w:space="0" w:color="auto"/>
        <w:right w:val="none" w:sz="0" w:space="0" w:color="auto"/>
      </w:divBdr>
    </w:div>
    <w:div w:id="167793562">
      <w:bodyDiv w:val="1"/>
      <w:marLeft w:val="0"/>
      <w:marRight w:val="0"/>
      <w:marTop w:val="0"/>
      <w:marBottom w:val="0"/>
      <w:divBdr>
        <w:top w:val="none" w:sz="0" w:space="0" w:color="auto"/>
        <w:left w:val="none" w:sz="0" w:space="0" w:color="auto"/>
        <w:bottom w:val="none" w:sz="0" w:space="0" w:color="auto"/>
        <w:right w:val="none" w:sz="0" w:space="0" w:color="auto"/>
      </w:divBdr>
    </w:div>
    <w:div w:id="182936520">
      <w:bodyDiv w:val="1"/>
      <w:marLeft w:val="0"/>
      <w:marRight w:val="0"/>
      <w:marTop w:val="0"/>
      <w:marBottom w:val="0"/>
      <w:divBdr>
        <w:top w:val="none" w:sz="0" w:space="0" w:color="auto"/>
        <w:left w:val="none" w:sz="0" w:space="0" w:color="auto"/>
        <w:bottom w:val="none" w:sz="0" w:space="0" w:color="auto"/>
        <w:right w:val="none" w:sz="0" w:space="0" w:color="auto"/>
      </w:divBdr>
    </w:div>
    <w:div w:id="195967649">
      <w:bodyDiv w:val="1"/>
      <w:marLeft w:val="0"/>
      <w:marRight w:val="0"/>
      <w:marTop w:val="0"/>
      <w:marBottom w:val="0"/>
      <w:divBdr>
        <w:top w:val="none" w:sz="0" w:space="0" w:color="auto"/>
        <w:left w:val="none" w:sz="0" w:space="0" w:color="auto"/>
        <w:bottom w:val="none" w:sz="0" w:space="0" w:color="auto"/>
        <w:right w:val="none" w:sz="0" w:space="0" w:color="auto"/>
      </w:divBdr>
    </w:div>
    <w:div w:id="200939212">
      <w:bodyDiv w:val="1"/>
      <w:marLeft w:val="0"/>
      <w:marRight w:val="0"/>
      <w:marTop w:val="0"/>
      <w:marBottom w:val="0"/>
      <w:divBdr>
        <w:top w:val="none" w:sz="0" w:space="0" w:color="auto"/>
        <w:left w:val="none" w:sz="0" w:space="0" w:color="auto"/>
        <w:bottom w:val="none" w:sz="0" w:space="0" w:color="auto"/>
        <w:right w:val="none" w:sz="0" w:space="0" w:color="auto"/>
      </w:divBdr>
    </w:div>
    <w:div w:id="218975201">
      <w:bodyDiv w:val="1"/>
      <w:marLeft w:val="0"/>
      <w:marRight w:val="0"/>
      <w:marTop w:val="0"/>
      <w:marBottom w:val="0"/>
      <w:divBdr>
        <w:top w:val="none" w:sz="0" w:space="0" w:color="auto"/>
        <w:left w:val="none" w:sz="0" w:space="0" w:color="auto"/>
        <w:bottom w:val="none" w:sz="0" w:space="0" w:color="auto"/>
        <w:right w:val="none" w:sz="0" w:space="0" w:color="auto"/>
      </w:divBdr>
    </w:div>
    <w:div w:id="226232572">
      <w:bodyDiv w:val="1"/>
      <w:marLeft w:val="0"/>
      <w:marRight w:val="0"/>
      <w:marTop w:val="0"/>
      <w:marBottom w:val="0"/>
      <w:divBdr>
        <w:top w:val="none" w:sz="0" w:space="0" w:color="auto"/>
        <w:left w:val="none" w:sz="0" w:space="0" w:color="auto"/>
        <w:bottom w:val="none" w:sz="0" w:space="0" w:color="auto"/>
        <w:right w:val="none" w:sz="0" w:space="0" w:color="auto"/>
      </w:divBdr>
    </w:div>
    <w:div w:id="234316315">
      <w:bodyDiv w:val="1"/>
      <w:marLeft w:val="0"/>
      <w:marRight w:val="0"/>
      <w:marTop w:val="0"/>
      <w:marBottom w:val="0"/>
      <w:divBdr>
        <w:top w:val="none" w:sz="0" w:space="0" w:color="auto"/>
        <w:left w:val="none" w:sz="0" w:space="0" w:color="auto"/>
        <w:bottom w:val="none" w:sz="0" w:space="0" w:color="auto"/>
        <w:right w:val="none" w:sz="0" w:space="0" w:color="auto"/>
      </w:divBdr>
    </w:div>
    <w:div w:id="239145230">
      <w:bodyDiv w:val="1"/>
      <w:marLeft w:val="0"/>
      <w:marRight w:val="0"/>
      <w:marTop w:val="0"/>
      <w:marBottom w:val="0"/>
      <w:divBdr>
        <w:top w:val="none" w:sz="0" w:space="0" w:color="auto"/>
        <w:left w:val="none" w:sz="0" w:space="0" w:color="auto"/>
        <w:bottom w:val="none" w:sz="0" w:space="0" w:color="auto"/>
        <w:right w:val="none" w:sz="0" w:space="0" w:color="auto"/>
      </w:divBdr>
    </w:div>
    <w:div w:id="240530011">
      <w:bodyDiv w:val="1"/>
      <w:marLeft w:val="0"/>
      <w:marRight w:val="0"/>
      <w:marTop w:val="0"/>
      <w:marBottom w:val="0"/>
      <w:divBdr>
        <w:top w:val="none" w:sz="0" w:space="0" w:color="auto"/>
        <w:left w:val="none" w:sz="0" w:space="0" w:color="auto"/>
        <w:bottom w:val="none" w:sz="0" w:space="0" w:color="auto"/>
        <w:right w:val="none" w:sz="0" w:space="0" w:color="auto"/>
      </w:divBdr>
    </w:div>
    <w:div w:id="253366105">
      <w:bodyDiv w:val="1"/>
      <w:marLeft w:val="0"/>
      <w:marRight w:val="0"/>
      <w:marTop w:val="0"/>
      <w:marBottom w:val="0"/>
      <w:divBdr>
        <w:top w:val="none" w:sz="0" w:space="0" w:color="auto"/>
        <w:left w:val="none" w:sz="0" w:space="0" w:color="auto"/>
        <w:bottom w:val="none" w:sz="0" w:space="0" w:color="auto"/>
        <w:right w:val="none" w:sz="0" w:space="0" w:color="auto"/>
      </w:divBdr>
    </w:div>
    <w:div w:id="257909884">
      <w:bodyDiv w:val="1"/>
      <w:marLeft w:val="0"/>
      <w:marRight w:val="0"/>
      <w:marTop w:val="0"/>
      <w:marBottom w:val="0"/>
      <w:divBdr>
        <w:top w:val="none" w:sz="0" w:space="0" w:color="auto"/>
        <w:left w:val="none" w:sz="0" w:space="0" w:color="auto"/>
        <w:bottom w:val="none" w:sz="0" w:space="0" w:color="auto"/>
        <w:right w:val="none" w:sz="0" w:space="0" w:color="auto"/>
      </w:divBdr>
    </w:div>
    <w:div w:id="269894757">
      <w:bodyDiv w:val="1"/>
      <w:marLeft w:val="0"/>
      <w:marRight w:val="0"/>
      <w:marTop w:val="0"/>
      <w:marBottom w:val="0"/>
      <w:divBdr>
        <w:top w:val="none" w:sz="0" w:space="0" w:color="auto"/>
        <w:left w:val="none" w:sz="0" w:space="0" w:color="auto"/>
        <w:bottom w:val="none" w:sz="0" w:space="0" w:color="auto"/>
        <w:right w:val="none" w:sz="0" w:space="0" w:color="auto"/>
      </w:divBdr>
    </w:div>
    <w:div w:id="289477201">
      <w:bodyDiv w:val="1"/>
      <w:marLeft w:val="0"/>
      <w:marRight w:val="0"/>
      <w:marTop w:val="0"/>
      <w:marBottom w:val="0"/>
      <w:divBdr>
        <w:top w:val="none" w:sz="0" w:space="0" w:color="auto"/>
        <w:left w:val="none" w:sz="0" w:space="0" w:color="auto"/>
        <w:bottom w:val="none" w:sz="0" w:space="0" w:color="auto"/>
        <w:right w:val="none" w:sz="0" w:space="0" w:color="auto"/>
      </w:divBdr>
    </w:div>
    <w:div w:id="297415128">
      <w:bodyDiv w:val="1"/>
      <w:marLeft w:val="0"/>
      <w:marRight w:val="0"/>
      <w:marTop w:val="0"/>
      <w:marBottom w:val="0"/>
      <w:divBdr>
        <w:top w:val="none" w:sz="0" w:space="0" w:color="auto"/>
        <w:left w:val="none" w:sz="0" w:space="0" w:color="auto"/>
        <w:bottom w:val="none" w:sz="0" w:space="0" w:color="auto"/>
        <w:right w:val="none" w:sz="0" w:space="0" w:color="auto"/>
      </w:divBdr>
    </w:div>
    <w:div w:id="300962646">
      <w:bodyDiv w:val="1"/>
      <w:marLeft w:val="0"/>
      <w:marRight w:val="0"/>
      <w:marTop w:val="0"/>
      <w:marBottom w:val="0"/>
      <w:divBdr>
        <w:top w:val="none" w:sz="0" w:space="0" w:color="auto"/>
        <w:left w:val="none" w:sz="0" w:space="0" w:color="auto"/>
        <w:bottom w:val="none" w:sz="0" w:space="0" w:color="auto"/>
        <w:right w:val="none" w:sz="0" w:space="0" w:color="auto"/>
      </w:divBdr>
    </w:div>
    <w:div w:id="305281628">
      <w:bodyDiv w:val="1"/>
      <w:marLeft w:val="0"/>
      <w:marRight w:val="0"/>
      <w:marTop w:val="0"/>
      <w:marBottom w:val="0"/>
      <w:divBdr>
        <w:top w:val="none" w:sz="0" w:space="0" w:color="auto"/>
        <w:left w:val="none" w:sz="0" w:space="0" w:color="auto"/>
        <w:bottom w:val="none" w:sz="0" w:space="0" w:color="auto"/>
        <w:right w:val="none" w:sz="0" w:space="0" w:color="auto"/>
      </w:divBdr>
    </w:div>
    <w:div w:id="306058586">
      <w:bodyDiv w:val="1"/>
      <w:marLeft w:val="0"/>
      <w:marRight w:val="0"/>
      <w:marTop w:val="0"/>
      <w:marBottom w:val="0"/>
      <w:divBdr>
        <w:top w:val="none" w:sz="0" w:space="0" w:color="auto"/>
        <w:left w:val="none" w:sz="0" w:space="0" w:color="auto"/>
        <w:bottom w:val="none" w:sz="0" w:space="0" w:color="auto"/>
        <w:right w:val="none" w:sz="0" w:space="0" w:color="auto"/>
      </w:divBdr>
    </w:div>
    <w:div w:id="311519899">
      <w:bodyDiv w:val="1"/>
      <w:marLeft w:val="0"/>
      <w:marRight w:val="0"/>
      <w:marTop w:val="0"/>
      <w:marBottom w:val="0"/>
      <w:divBdr>
        <w:top w:val="none" w:sz="0" w:space="0" w:color="auto"/>
        <w:left w:val="none" w:sz="0" w:space="0" w:color="auto"/>
        <w:bottom w:val="none" w:sz="0" w:space="0" w:color="auto"/>
        <w:right w:val="none" w:sz="0" w:space="0" w:color="auto"/>
      </w:divBdr>
    </w:div>
    <w:div w:id="319386131">
      <w:bodyDiv w:val="1"/>
      <w:marLeft w:val="0"/>
      <w:marRight w:val="0"/>
      <w:marTop w:val="0"/>
      <w:marBottom w:val="0"/>
      <w:divBdr>
        <w:top w:val="none" w:sz="0" w:space="0" w:color="auto"/>
        <w:left w:val="none" w:sz="0" w:space="0" w:color="auto"/>
        <w:bottom w:val="none" w:sz="0" w:space="0" w:color="auto"/>
        <w:right w:val="none" w:sz="0" w:space="0" w:color="auto"/>
      </w:divBdr>
    </w:div>
    <w:div w:id="351028430">
      <w:bodyDiv w:val="1"/>
      <w:marLeft w:val="0"/>
      <w:marRight w:val="0"/>
      <w:marTop w:val="0"/>
      <w:marBottom w:val="0"/>
      <w:divBdr>
        <w:top w:val="none" w:sz="0" w:space="0" w:color="auto"/>
        <w:left w:val="none" w:sz="0" w:space="0" w:color="auto"/>
        <w:bottom w:val="none" w:sz="0" w:space="0" w:color="auto"/>
        <w:right w:val="none" w:sz="0" w:space="0" w:color="auto"/>
      </w:divBdr>
    </w:div>
    <w:div w:id="363873985">
      <w:bodyDiv w:val="1"/>
      <w:marLeft w:val="0"/>
      <w:marRight w:val="0"/>
      <w:marTop w:val="0"/>
      <w:marBottom w:val="0"/>
      <w:divBdr>
        <w:top w:val="none" w:sz="0" w:space="0" w:color="auto"/>
        <w:left w:val="none" w:sz="0" w:space="0" w:color="auto"/>
        <w:bottom w:val="none" w:sz="0" w:space="0" w:color="auto"/>
        <w:right w:val="none" w:sz="0" w:space="0" w:color="auto"/>
      </w:divBdr>
    </w:div>
    <w:div w:id="370351420">
      <w:bodyDiv w:val="1"/>
      <w:marLeft w:val="0"/>
      <w:marRight w:val="0"/>
      <w:marTop w:val="0"/>
      <w:marBottom w:val="0"/>
      <w:divBdr>
        <w:top w:val="none" w:sz="0" w:space="0" w:color="auto"/>
        <w:left w:val="none" w:sz="0" w:space="0" w:color="auto"/>
        <w:bottom w:val="none" w:sz="0" w:space="0" w:color="auto"/>
        <w:right w:val="none" w:sz="0" w:space="0" w:color="auto"/>
      </w:divBdr>
    </w:div>
    <w:div w:id="374278392">
      <w:bodyDiv w:val="1"/>
      <w:marLeft w:val="0"/>
      <w:marRight w:val="0"/>
      <w:marTop w:val="0"/>
      <w:marBottom w:val="0"/>
      <w:divBdr>
        <w:top w:val="none" w:sz="0" w:space="0" w:color="auto"/>
        <w:left w:val="none" w:sz="0" w:space="0" w:color="auto"/>
        <w:bottom w:val="none" w:sz="0" w:space="0" w:color="auto"/>
        <w:right w:val="none" w:sz="0" w:space="0" w:color="auto"/>
      </w:divBdr>
    </w:div>
    <w:div w:id="397751179">
      <w:bodyDiv w:val="1"/>
      <w:marLeft w:val="0"/>
      <w:marRight w:val="0"/>
      <w:marTop w:val="0"/>
      <w:marBottom w:val="0"/>
      <w:divBdr>
        <w:top w:val="none" w:sz="0" w:space="0" w:color="auto"/>
        <w:left w:val="none" w:sz="0" w:space="0" w:color="auto"/>
        <w:bottom w:val="none" w:sz="0" w:space="0" w:color="auto"/>
        <w:right w:val="none" w:sz="0" w:space="0" w:color="auto"/>
      </w:divBdr>
    </w:div>
    <w:div w:id="417100152">
      <w:bodyDiv w:val="1"/>
      <w:marLeft w:val="0"/>
      <w:marRight w:val="0"/>
      <w:marTop w:val="0"/>
      <w:marBottom w:val="0"/>
      <w:divBdr>
        <w:top w:val="none" w:sz="0" w:space="0" w:color="auto"/>
        <w:left w:val="none" w:sz="0" w:space="0" w:color="auto"/>
        <w:bottom w:val="none" w:sz="0" w:space="0" w:color="auto"/>
        <w:right w:val="none" w:sz="0" w:space="0" w:color="auto"/>
      </w:divBdr>
    </w:div>
    <w:div w:id="424543645">
      <w:bodyDiv w:val="1"/>
      <w:marLeft w:val="0"/>
      <w:marRight w:val="0"/>
      <w:marTop w:val="0"/>
      <w:marBottom w:val="0"/>
      <w:divBdr>
        <w:top w:val="none" w:sz="0" w:space="0" w:color="auto"/>
        <w:left w:val="none" w:sz="0" w:space="0" w:color="auto"/>
        <w:bottom w:val="none" w:sz="0" w:space="0" w:color="auto"/>
        <w:right w:val="none" w:sz="0" w:space="0" w:color="auto"/>
      </w:divBdr>
    </w:div>
    <w:div w:id="428744956">
      <w:bodyDiv w:val="1"/>
      <w:marLeft w:val="0"/>
      <w:marRight w:val="0"/>
      <w:marTop w:val="0"/>
      <w:marBottom w:val="0"/>
      <w:divBdr>
        <w:top w:val="none" w:sz="0" w:space="0" w:color="auto"/>
        <w:left w:val="none" w:sz="0" w:space="0" w:color="auto"/>
        <w:bottom w:val="none" w:sz="0" w:space="0" w:color="auto"/>
        <w:right w:val="none" w:sz="0" w:space="0" w:color="auto"/>
      </w:divBdr>
    </w:div>
    <w:div w:id="440300774">
      <w:bodyDiv w:val="1"/>
      <w:marLeft w:val="0"/>
      <w:marRight w:val="0"/>
      <w:marTop w:val="0"/>
      <w:marBottom w:val="0"/>
      <w:divBdr>
        <w:top w:val="none" w:sz="0" w:space="0" w:color="auto"/>
        <w:left w:val="none" w:sz="0" w:space="0" w:color="auto"/>
        <w:bottom w:val="none" w:sz="0" w:space="0" w:color="auto"/>
        <w:right w:val="none" w:sz="0" w:space="0" w:color="auto"/>
      </w:divBdr>
    </w:div>
    <w:div w:id="443119053">
      <w:bodyDiv w:val="1"/>
      <w:marLeft w:val="0"/>
      <w:marRight w:val="0"/>
      <w:marTop w:val="0"/>
      <w:marBottom w:val="0"/>
      <w:divBdr>
        <w:top w:val="none" w:sz="0" w:space="0" w:color="auto"/>
        <w:left w:val="none" w:sz="0" w:space="0" w:color="auto"/>
        <w:bottom w:val="none" w:sz="0" w:space="0" w:color="auto"/>
        <w:right w:val="none" w:sz="0" w:space="0" w:color="auto"/>
      </w:divBdr>
    </w:div>
    <w:div w:id="457917665">
      <w:bodyDiv w:val="1"/>
      <w:marLeft w:val="0"/>
      <w:marRight w:val="0"/>
      <w:marTop w:val="0"/>
      <w:marBottom w:val="0"/>
      <w:divBdr>
        <w:top w:val="none" w:sz="0" w:space="0" w:color="auto"/>
        <w:left w:val="none" w:sz="0" w:space="0" w:color="auto"/>
        <w:bottom w:val="none" w:sz="0" w:space="0" w:color="auto"/>
        <w:right w:val="none" w:sz="0" w:space="0" w:color="auto"/>
      </w:divBdr>
    </w:div>
    <w:div w:id="458686768">
      <w:bodyDiv w:val="1"/>
      <w:marLeft w:val="0"/>
      <w:marRight w:val="0"/>
      <w:marTop w:val="0"/>
      <w:marBottom w:val="0"/>
      <w:divBdr>
        <w:top w:val="none" w:sz="0" w:space="0" w:color="auto"/>
        <w:left w:val="none" w:sz="0" w:space="0" w:color="auto"/>
        <w:bottom w:val="none" w:sz="0" w:space="0" w:color="auto"/>
        <w:right w:val="none" w:sz="0" w:space="0" w:color="auto"/>
      </w:divBdr>
    </w:div>
    <w:div w:id="475681977">
      <w:bodyDiv w:val="1"/>
      <w:marLeft w:val="0"/>
      <w:marRight w:val="0"/>
      <w:marTop w:val="0"/>
      <w:marBottom w:val="0"/>
      <w:divBdr>
        <w:top w:val="none" w:sz="0" w:space="0" w:color="auto"/>
        <w:left w:val="none" w:sz="0" w:space="0" w:color="auto"/>
        <w:bottom w:val="none" w:sz="0" w:space="0" w:color="auto"/>
        <w:right w:val="none" w:sz="0" w:space="0" w:color="auto"/>
      </w:divBdr>
    </w:div>
    <w:div w:id="479536465">
      <w:bodyDiv w:val="1"/>
      <w:marLeft w:val="0"/>
      <w:marRight w:val="0"/>
      <w:marTop w:val="0"/>
      <w:marBottom w:val="0"/>
      <w:divBdr>
        <w:top w:val="none" w:sz="0" w:space="0" w:color="auto"/>
        <w:left w:val="none" w:sz="0" w:space="0" w:color="auto"/>
        <w:bottom w:val="none" w:sz="0" w:space="0" w:color="auto"/>
        <w:right w:val="none" w:sz="0" w:space="0" w:color="auto"/>
      </w:divBdr>
    </w:div>
    <w:div w:id="493223977">
      <w:bodyDiv w:val="1"/>
      <w:marLeft w:val="0"/>
      <w:marRight w:val="0"/>
      <w:marTop w:val="0"/>
      <w:marBottom w:val="0"/>
      <w:divBdr>
        <w:top w:val="none" w:sz="0" w:space="0" w:color="auto"/>
        <w:left w:val="none" w:sz="0" w:space="0" w:color="auto"/>
        <w:bottom w:val="none" w:sz="0" w:space="0" w:color="auto"/>
        <w:right w:val="none" w:sz="0" w:space="0" w:color="auto"/>
      </w:divBdr>
    </w:div>
    <w:div w:id="493764822">
      <w:bodyDiv w:val="1"/>
      <w:marLeft w:val="0"/>
      <w:marRight w:val="0"/>
      <w:marTop w:val="0"/>
      <w:marBottom w:val="0"/>
      <w:divBdr>
        <w:top w:val="none" w:sz="0" w:space="0" w:color="auto"/>
        <w:left w:val="none" w:sz="0" w:space="0" w:color="auto"/>
        <w:bottom w:val="none" w:sz="0" w:space="0" w:color="auto"/>
        <w:right w:val="none" w:sz="0" w:space="0" w:color="auto"/>
      </w:divBdr>
    </w:div>
    <w:div w:id="496194728">
      <w:bodyDiv w:val="1"/>
      <w:marLeft w:val="0"/>
      <w:marRight w:val="0"/>
      <w:marTop w:val="0"/>
      <w:marBottom w:val="0"/>
      <w:divBdr>
        <w:top w:val="none" w:sz="0" w:space="0" w:color="auto"/>
        <w:left w:val="none" w:sz="0" w:space="0" w:color="auto"/>
        <w:bottom w:val="none" w:sz="0" w:space="0" w:color="auto"/>
        <w:right w:val="none" w:sz="0" w:space="0" w:color="auto"/>
      </w:divBdr>
    </w:div>
    <w:div w:id="497232166">
      <w:bodyDiv w:val="1"/>
      <w:marLeft w:val="0"/>
      <w:marRight w:val="0"/>
      <w:marTop w:val="0"/>
      <w:marBottom w:val="0"/>
      <w:divBdr>
        <w:top w:val="none" w:sz="0" w:space="0" w:color="auto"/>
        <w:left w:val="none" w:sz="0" w:space="0" w:color="auto"/>
        <w:bottom w:val="none" w:sz="0" w:space="0" w:color="auto"/>
        <w:right w:val="none" w:sz="0" w:space="0" w:color="auto"/>
      </w:divBdr>
    </w:div>
    <w:div w:id="500237067">
      <w:bodyDiv w:val="1"/>
      <w:marLeft w:val="0"/>
      <w:marRight w:val="0"/>
      <w:marTop w:val="0"/>
      <w:marBottom w:val="0"/>
      <w:divBdr>
        <w:top w:val="none" w:sz="0" w:space="0" w:color="auto"/>
        <w:left w:val="none" w:sz="0" w:space="0" w:color="auto"/>
        <w:bottom w:val="none" w:sz="0" w:space="0" w:color="auto"/>
        <w:right w:val="none" w:sz="0" w:space="0" w:color="auto"/>
      </w:divBdr>
    </w:div>
    <w:div w:id="514540330">
      <w:bodyDiv w:val="1"/>
      <w:marLeft w:val="0"/>
      <w:marRight w:val="0"/>
      <w:marTop w:val="0"/>
      <w:marBottom w:val="0"/>
      <w:divBdr>
        <w:top w:val="none" w:sz="0" w:space="0" w:color="auto"/>
        <w:left w:val="none" w:sz="0" w:space="0" w:color="auto"/>
        <w:bottom w:val="none" w:sz="0" w:space="0" w:color="auto"/>
        <w:right w:val="none" w:sz="0" w:space="0" w:color="auto"/>
      </w:divBdr>
    </w:div>
    <w:div w:id="536285142">
      <w:bodyDiv w:val="1"/>
      <w:marLeft w:val="0"/>
      <w:marRight w:val="0"/>
      <w:marTop w:val="0"/>
      <w:marBottom w:val="0"/>
      <w:divBdr>
        <w:top w:val="none" w:sz="0" w:space="0" w:color="auto"/>
        <w:left w:val="none" w:sz="0" w:space="0" w:color="auto"/>
        <w:bottom w:val="none" w:sz="0" w:space="0" w:color="auto"/>
        <w:right w:val="none" w:sz="0" w:space="0" w:color="auto"/>
      </w:divBdr>
    </w:div>
    <w:div w:id="549272286">
      <w:bodyDiv w:val="1"/>
      <w:marLeft w:val="0"/>
      <w:marRight w:val="0"/>
      <w:marTop w:val="0"/>
      <w:marBottom w:val="0"/>
      <w:divBdr>
        <w:top w:val="none" w:sz="0" w:space="0" w:color="auto"/>
        <w:left w:val="none" w:sz="0" w:space="0" w:color="auto"/>
        <w:bottom w:val="none" w:sz="0" w:space="0" w:color="auto"/>
        <w:right w:val="none" w:sz="0" w:space="0" w:color="auto"/>
      </w:divBdr>
    </w:div>
    <w:div w:id="565797659">
      <w:bodyDiv w:val="1"/>
      <w:marLeft w:val="0"/>
      <w:marRight w:val="0"/>
      <w:marTop w:val="0"/>
      <w:marBottom w:val="0"/>
      <w:divBdr>
        <w:top w:val="none" w:sz="0" w:space="0" w:color="auto"/>
        <w:left w:val="none" w:sz="0" w:space="0" w:color="auto"/>
        <w:bottom w:val="none" w:sz="0" w:space="0" w:color="auto"/>
        <w:right w:val="none" w:sz="0" w:space="0" w:color="auto"/>
      </w:divBdr>
    </w:div>
    <w:div w:id="567307969">
      <w:bodyDiv w:val="1"/>
      <w:marLeft w:val="0"/>
      <w:marRight w:val="0"/>
      <w:marTop w:val="0"/>
      <w:marBottom w:val="0"/>
      <w:divBdr>
        <w:top w:val="none" w:sz="0" w:space="0" w:color="auto"/>
        <w:left w:val="none" w:sz="0" w:space="0" w:color="auto"/>
        <w:bottom w:val="none" w:sz="0" w:space="0" w:color="auto"/>
        <w:right w:val="none" w:sz="0" w:space="0" w:color="auto"/>
      </w:divBdr>
    </w:div>
    <w:div w:id="596522273">
      <w:bodyDiv w:val="1"/>
      <w:marLeft w:val="0"/>
      <w:marRight w:val="0"/>
      <w:marTop w:val="0"/>
      <w:marBottom w:val="0"/>
      <w:divBdr>
        <w:top w:val="none" w:sz="0" w:space="0" w:color="auto"/>
        <w:left w:val="none" w:sz="0" w:space="0" w:color="auto"/>
        <w:bottom w:val="none" w:sz="0" w:space="0" w:color="auto"/>
        <w:right w:val="none" w:sz="0" w:space="0" w:color="auto"/>
      </w:divBdr>
    </w:div>
    <w:div w:id="605580789">
      <w:bodyDiv w:val="1"/>
      <w:marLeft w:val="0"/>
      <w:marRight w:val="0"/>
      <w:marTop w:val="0"/>
      <w:marBottom w:val="0"/>
      <w:divBdr>
        <w:top w:val="none" w:sz="0" w:space="0" w:color="auto"/>
        <w:left w:val="none" w:sz="0" w:space="0" w:color="auto"/>
        <w:bottom w:val="none" w:sz="0" w:space="0" w:color="auto"/>
        <w:right w:val="none" w:sz="0" w:space="0" w:color="auto"/>
      </w:divBdr>
    </w:div>
    <w:div w:id="609044335">
      <w:bodyDiv w:val="1"/>
      <w:marLeft w:val="0"/>
      <w:marRight w:val="0"/>
      <w:marTop w:val="0"/>
      <w:marBottom w:val="0"/>
      <w:divBdr>
        <w:top w:val="none" w:sz="0" w:space="0" w:color="auto"/>
        <w:left w:val="none" w:sz="0" w:space="0" w:color="auto"/>
        <w:bottom w:val="none" w:sz="0" w:space="0" w:color="auto"/>
        <w:right w:val="none" w:sz="0" w:space="0" w:color="auto"/>
      </w:divBdr>
    </w:div>
    <w:div w:id="612595785">
      <w:bodyDiv w:val="1"/>
      <w:marLeft w:val="0"/>
      <w:marRight w:val="0"/>
      <w:marTop w:val="0"/>
      <w:marBottom w:val="0"/>
      <w:divBdr>
        <w:top w:val="none" w:sz="0" w:space="0" w:color="auto"/>
        <w:left w:val="none" w:sz="0" w:space="0" w:color="auto"/>
        <w:bottom w:val="none" w:sz="0" w:space="0" w:color="auto"/>
        <w:right w:val="none" w:sz="0" w:space="0" w:color="auto"/>
      </w:divBdr>
    </w:div>
    <w:div w:id="620457537">
      <w:bodyDiv w:val="1"/>
      <w:marLeft w:val="0"/>
      <w:marRight w:val="0"/>
      <w:marTop w:val="0"/>
      <w:marBottom w:val="0"/>
      <w:divBdr>
        <w:top w:val="none" w:sz="0" w:space="0" w:color="auto"/>
        <w:left w:val="none" w:sz="0" w:space="0" w:color="auto"/>
        <w:bottom w:val="none" w:sz="0" w:space="0" w:color="auto"/>
        <w:right w:val="none" w:sz="0" w:space="0" w:color="auto"/>
      </w:divBdr>
    </w:div>
    <w:div w:id="625812003">
      <w:bodyDiv w:val="1"/>
      <w:marLeft w:val="0"/>
      <w:marRight w:val="0"/>
      <w:marTop w:val="0"/>
      <w:marBottom w:val="0"/>
      <w:divBdr>
        <w:top w:val="none" w:sz="0" w:space="0" w:color="auto"/>
        <w:left w:val="none" w:sz="0" w:space="0" w:color="auto"/>
        <w:bottom w:val="none" w:sz="0" w:space="0" w:color="auto"/>
        <w:right w:val="none" w:sz="0" w:space="0" w:color="auto"/>
      </w:divBdr>
    </w:div>
    <w:div w:id="665284114">
      <w:bodyDiv w:val="1"/>
      <w:marLeft w:val="0"/>
      <w:marRight w:val="0"/>
      <w:marTop w:val="0"/>
      <w:marBottom w:val="0"/>
      <w:divBdr>
        <w:top w:val="none" w:sz="0" w:space="0" w:color="auto"/>
        <w:left w:val="none" w:sz="0" w:space="0" w:color="auto"/>
        <w:bottom w:val="none" w:sz="0" w:space="0" w:color="auto"/>
        <w:right w:val="none" w:sz="0" w:space="0" w:color="auto"/>
      </w:divBdr>
    </w:div>
    <w:div w:id="665980228">
      <w:bodyDiv w:val="1"/>
      <w:marLeft w:val="0"/>
      <w:marRight w:val="0"/>
      <w:marTop w:val="0"/>
      <w:marBottom w:val="0"/>
      <w:divBdr>
        <w:top w:val="none" w:sz="0" w:space="0" w:color="auto"/>
        <w:left w:val="none" w:sz="0" w:space="0" w:color="auto"/>
        <w:bottom w:val="none" w:sz="0" w:space="0" w:color="auto"/>
        <w:right w:val="none" w:sz="0" w:space="0" w:color="auto"/>
      </w:divBdr>
    </w:div>
    <w:div w:id="669911142">
      <w:bodyDiv w:val="1"/>
      <w:marLeft w:val="0"/>
      <w:marRight w:val="0"/>
      <w:marTop w:val="0"/>
      <w:marBottom w:val="0"/>
      <w:divBdr>
        <w:top w:val="none" w:sz="0" w:space="0" w:color="auto"/>
        <w:left w:val="none" w:sz="0" w:space="0" w:color="auto"/>
        <w:bottom w:val="none" w:sz="0" w:space="0" w:color="auto"/>
        <w:right w:val="none" w:sz="0" w:space="0" w:color="auto"/>
      </w:divBdr>
    </w:div>
    <w:div w:id="680939164">
      <w:bodyDiv w:val="1"/>
      <w:marLeft w:val="0"/>
      <w:marRight w:val="0"/>
      <w:marTop w:val="0"/>
      <w:marBottom w:val="0"/>
      <w:divBdr>
        <w:top w:val="none" w:sz="0" w:space="0" w:color="auto"/>
        <w:left w:val="none" w:sz="0" w:space="0" w:color="auto"/>
        <w:bottom w:val="none" w:sz="0" w:space="0" w:color="auto"/>
        <w:right w:val="none" w:sz="0" w:space="0" w:color="auto"/>
      </w:divBdr>
    </w:div>
    <w:div w:id="692194730">
      <w:bodyDiv w:val="1"/>
      <w:marLeft w:val="0"/>
      <w:marRight w:val="0"/>
      <w:marTop w:val="0"/>
      <w:marBottom w:val="0"/>
      <w:divBdr>
        <w:top w:val="none" w:sz="0" w:space="0" w:color="auto"/>
        <w:left w:val="none" w:sz="0" w:space="0" w:color="auto"/>
        <w:bottom w:val="none" w:sz="0" w:space="0" w:color="auto"/>
        <w:right w:val="none" w:sz="0" w:space="0" w:color="auto"/>
      </w:divBdr>
    </w:div>
    <w:div w:id="704720542">
      <w:bodyDiv w:val="1"/>
      <w:marLeft w:val="0"/>
      <w:marRight w:val="0"/>
      <w:marTop w:val="0"/>
      <w:marBottom w:val="0"/>
      <w:divBdr>
        <w:top w:val="none" w:sz="0" w:space="0" w:color="auto"/>
        <w:left w:val="none" w:sz="0" w:space="0" w:color="auto"/>
        <w:bottom w:val="none" w:sz="0" w:space="0" w:color="auto"/>
        <w:right w:val="none" w:sz="0" w:space="0" w:color="auto"/>
      </w:divBdr>
    </w:div>
    <w:div w:id="715200982">
      <w:bodyDiv w:val="1"/>
      <w:marLeft w:val="0"/>
      <w:marRight w:val="0"/>
      <w:marTop w:val="0"/>
      <w:marBottom w:val="0"/>
      <w:divBdr>
        <w:top w:val="none" w:sz="0" w:space="0" w:color="auto"/>
        <w:left w:val="none" w:sz="0" w:space="0" w:color="auto"/>
        <w:bottom w:val="none" w:sz="0" w:space="0" w:color="auto"/>
        <w:right w:val="none" w:sz="0" w:space="0" w:color="auto"/>
      </w:divBdr>
    </w:div>
    <w:div w:id="723992193">
      <w:bodyDiv w:val="1"/>
      <w:marLeft w:val="0"/>
      <w:marRight w:val="0"/>
      <w:marTop w:val="0"/>
      <w:marBottom w:val="0"/>
      <w:divBdr>
        <w:top w:val="none" w:sz="0" w:space="0" w:color="auto"/>
        <w:left w:val="none" w:sz="0" w:space="0" w:color="auto"/>
        <w:bottom w:val="none" w:sz="0" w:space="0" w:color="auto"/>
        <w:right w:val="none" w:sz="0" w:space="0" w:color="auto"/>
      </w:divBdr>
    </w:div>
    <w:div w:id="726152442">
      <w:bodyDiv w:val="1"/>
      <w:marLeft w:val="0"/>
      <w:marRight w:val="0"/>
      <w:marTop w:val="0"/>
      <w:marBottom w:val="0"/>
      <w:divBdr>
        <w:top w:val="none" w:sz="0" w:space="0" w:color="auto"/>
        <w:left w:val="none" w:sz="0" w:space="0" w:color="auto"/>
        <w:bottom w:val="none" w:sz="0" w:space="0" w:color="auto"/>
        <w:right w:val="none" w:sz="0" w:space="0" w:color="auto"/>
      </w:divBdr>
    </w:div>
    <w:div w:id="727149575">
      <w:bodyDiv w:val="1"/>
      <w:marLeft w:val="0"/>
      <w:marRight w:val="0"/>
      <w:marTop w:val="0"/>
      <w:marBottom w:val="0"/>
      <w:divBdr>
        <w:top w:val="none" w:sz="0" w:space="0" w:color="auto"/>
        <w:left w:val="none" w:sz="0" w:space="0" w:color="auto"/>
        <w:bottom w:val="none" w:sz="0" w:space="0" w:color="auto"/>
        <w:right w:val="none" w:sz="0" w:space="0" w:color="auto"/>
      </w:divBdr>
    </w:div>
    <w:div w:id="728770459">
      <w:bodyDiv w:val="1"/>
      <w:marLeft w:val="0"/>
      <w:marRight w:val="0"/>
      <w:marTop w:val="0"/>
      <w:marBottom w:val="0"/>
      <w:divBdr>
        <w:top w:val="none" w:sz="0" w:space="0" w:color="auto"/>
        <w:left w:val="none" w:sz="0" w:space="0" w:color="auto"/>
        <w:bottom w:val="none" w:sz="0" w:space="0" w:color="auto"/>
        <w:right w:val="none" w:sz="0" w:space="0" w:color="auto"/>
      </w:divBdr>
    </w:div>
    <w:div w:id="738134970">
      <w:bodyDiv w:val="1"/>
      <w:marLeft w:val="0"/>
      <w:marRight w:val="0"/>
      <w:marTop w:val="0"/>
      <w:marBottom w:val="0"/>
      <w:divBdr>
        <w:top w:val="none" w:sz="0" w:space="0" w:color="auto"/>
        <w:left w:val="none" w:sz="0" w:space="0" w:color="auto"/>
        <w:bottom w:val="none" w:sz="0" w:space="0" w:color="auto"/>
        <w:right w:val="none" w:sz="0" w:space="0" w:color="auto"/>
      </w:divBdr>
    </w:div>
    <w:div w:id="739592713">
      <w:bodyDiv w:val="1"/>
      <w:marLeft w:val="0"/>
      <w:marRight w:val="0"/>
      <w:marTop w:val="0"/>
      <w:marBottom w:val="0"/>
      <w:divBdr>
        <w:top w:val="none" w:sz="0" w:space="0" w:color="auto"/>
        <w:left w:val="none" w:sz="0" w:space="0" w:color="auto"/>
        <w:bottom w:val="none" w:sz="0" w:space="0" w:color="auto"/>
        <w:right w:val="none" w:sz="0" w:space="0" w:color="auto"/>
      </w:divBdr>
    </w:div>
    <w:div w:id="760415755">
      <w:bodyDiv w:val="1"/>
      <w:marLeft w:val="0"/>
      <w:marRight w:val="0"/>
      <w:marTop w:val="0"/>
      <w:marBottom w:val="0"/>
      <w:divBdr>
        <w:top w:val="none" w:sz="0" w:space="0" w:color="auto"/>
        <w:left w:val="none" w:sz="0" w:space="0" w:color="auto"/>
        <w:bottom w:val="none" w:sz="0" w:space="0" w:color="auto"/>
        <w:right w:val="none" w:sz="0" w:space="0" w:color="auto"/>
      </w:divBdr>
    </w:div>
    <w:div w:id="761993740">
      <w:bodyDiv w:val="1"/>
      <w:marLeft w:val="0"/>
      <w:marRight w:val="0"/>
      <w:marTop w:val="0"/>
      <w:marBottom w:val="0"/>
      <w:divBdr>
        <w:top w:val="none" w:sz="0" w:space="0" w:color="auto"/>
        <w:left w:val="none" w:sz="0" w:space="0" w:color="auto"/>
        <w:bottom w:val="none" w:sz="0" w:space="0" w:color="auto"/>
        <w:right w:val="none" w:sz="0" w:space="0" w:color="auto"/>
      </w:divBdr>
    </w:div>
    <w:div w:id="772942291">
      <w:bodyDiv w:val="1"/>
      <w:marLeft w:val="0"/>
      <w:marRight w:val="0"/>
      <w:marTop w:val="0"/>
      <w:marBottom w:val="0"/>
      <w:divBdr>
        <w:top w:val="none" w:sz="0" w:space="0" w:color="auto"/>
        <w:left w:val="none" w:sz="0" w:space="0" w:color="auto"/>
        <w:bottom w:val="none" w:sz="0" w:space="0" w:color="auto"/>
        <w:right w:val="none" w:sz="0" w:space="0" w:color="auto"/>
      </w:divBdr>
    </w:div>
    <w:div w:id="804346841">
      <w:bodyDiv w:val="1"/>
      <w:marLeft w:val="0"/>
      <w:marRight w:val="0"/>
      <w:marTop w:val="0"/>
      <w:marBottom w:val="0"/>
      <w:divBdr>
        <w:top w:val="none" w:sz="0" w:space="0" w:color="auto"/>
        <w:left w:val="none" w:sz="0" w:space="0" w:color="auto"/>
        <w:bottom w:val="none" w:sz="0" w:space="0" w:color="auto"/>
        <w:right w:val="none" w:sz="0" w:space="0" w:color="auto"/>
      </w:divBdr>
    </w:div>
    <w:div w:id="807363709">
      <w:bodyDiv w:val="1"/>
      <w:marLeft w:val="0"/>
      <w:marRight w:val="0"/>
      <w:marTop w:val="0"/>
      <w:marBottom w:val="0"/>
      <w:divBdr>
        <w:top w:val="none" w:sz="0" w:space="0" w:color="auto"/>
        <w:left w:val="none" w:sz="0" w:space="0" w:color="auto"/>
        <w:bottom w:val="none" w:sz="0" w:space="0" w:color="auto"/>
        <w:right w:val="none" w:sz="0" w:space="0" w:color="auto"/>
      </w:divBdr>
    </w:div>
    <w:div w:id="817646920">
      <w:bodyDiv w:val="1"/>
      <w:marLeft w:val="0"/>
      <w:marRight w:val="0"/>
      <w:marTop w:val="0"/>
      <w:marBottom w:val="0"/>
      <w:divBdr>
        <w:top w:val="none" w:sz="0" w:space="0" w:color="auto"/>
        <w:left w:val="none" w:sz="0" w:space="0" w:color="auto"/>
        <w:bottom w:val="none" w:sz="0" w:space="0" w:color="auto"/>
        <w:right w:val="none" w:sz="0" w:space="0" w:color="auto"/>
      </w:divBdr>
    </w:div>
    <w:div w:id="829293750">
      <w:bodyDiv w:val="1"/>
      <w:marLeft w:val="0"/>
      <w:marRight w:val="0"/>
      <w:marTop w:val="0"/>
      <w:marBottom w:val="0"/>
      <w:divBdr>
        <w:top w:val="none" w:sz="0" w:space="0" w:color="auto"/>
        <w:left w:val="none" w:sz="0" w:space="0" w:color="auto"/>
        <w:bottom w:val="none" w:sz="0" w:space="0" w:color="auto"/>
        <w:right w:val="none" w:sz="0" w:space="0" w:color="auto"/>
      </w:divBdr>
    </w:div>
    <w:div w:id="832794003">
      <w:bodyDiv w:val="1"/>
      <w:marLeft w:val="0"/>
      <w:marRight w:val="0"/>
      <w:marTop w:val="0"/>
      <w:marBottom w:val="0"/>
      <w:divBdr>
        <w:top w:val="none" w:sz="0" w:space="0" w:color="auto"/>
        <w:left w:val="none" w:sz="0" w:space="0" w:color="auto"/>
        <w:bottom w:val="none" w:sz="0" w:space="0" w:color="auto"/>
        <w:right w:val="none" w:sz="0" w:space="0" w:color="auto"/>
      </w:divBdr>
    </w:div>
    <w:div w:id="847911766">
      <w:bodyDiv w:val="1"/>
      <w:marLeft w:val="0"/>
      <w:marRight w:val="0"/>
      <w:marTop w:val="0"/>
      <w:marBottom w:val="0"/>
      <w:divBdr>
        <w:top w:val="none" w:sz="0" w:space="0" w:color="auto"/>
        <w:left w:val="none" w:sz="0" w:space="0" w:color="auto"/>
        <w:bottom w:val="none" w:sz="0" w:space="0" w:color="auto"/>
        <w:right w:val="none" w:sz="0" w:space="0" w:color="auto"/>
      </w:divBdr>
    </w:div>
    <w:div w:id="855967349">
      <w:bodyDiv w:val="1"/>
      <w:marLeft w:val="0"/>
      <w:marRight w:val="0"/>
      <w:marTop w:val="0"/>
      <w:marBottom w:val="0"/>
      <w:divBdr>
        <w:top w:val="none" w:sz="0" w:space="0" w:color="auto"/>
        <w:left w:val="none" w:sz="0" w:space="0" w:color="auto"/>
        <w:bottom w:val="none" w:sz="0" w:space="0" w:color="auto"/>
        <w:right w:val="none" w:sz="0" w:space="0" w:color="auto"/>
      </w:divBdr>
    </w:div>
    <w:div w:id="865214843">
      <w:bodyDiv w:val="1"/>
      <w:marLeft w:val="0"/>
      <w:marRight w:val="0"/>
      <w:marTop w:val="0"/>
      <w:marBottom w:val="0"/>
      <w:divBdr>
        <w:top w:val="none" w:sz="0" w:space="0" w:color="auto"/>
        <w:left w:val="none" w:sz="0" w:space="0" w:color="auto"/>
        <w:bottom w:val="none" w:sz="0" w:space="0" w:color="auto"/>
        <w:right w:val="none" w:sz="0" w:space="0" w:color="auto"/>
      </w:divBdr>
    </w:div>
    <w:div w:id="879704676">
      <w:bodyDiv w:val="1"/>
      <w:marLeft w:val="0"/>
      <w:marRight w:val="0"/>
      <w:marTop w:val="0"/>
      <w:marBottom w:val="0"/>
      <w:divBdr>
        <w:top w:val="none" w:sz="0" w:space="0" w:color="auto"/>
        <w:left w:val="none" w:sz="0" w:space="0" w:color="auto"/>
        <w:bottom w:val="none" w:sz="0" w:space="0" w:color="auto"/>
        <w:right w:val="none" w:sz="0" w:space="0" w:color="auto"/>
      </w:divBdr>
    </w:div>
    <w:div w:id="882212480">
      <w:bodyDiv w:val="1"/>
      <w:marLeft w:val="0"/>
      <w:marRight w:val="0"/>
      <w:marTop w:val="0"/>
      <w:marBottom w:val="0"/>
      <w:divBdr>
        <w:top w:val="none" w:sz="0" w:space="0" w:color="auto"/>
        <w:left w:val="none" w:sz="0" w:space="0" w:color="auto"/>
        <w:bottom w:val="none" w:sz="0" w:space="0" w:color="auto"/>
        <w:right w:val="none" w:sz="0" w:space="0" w:color="auto"/>
      </w:divBdr>
    </w:div>
    <w:div w:id="890462523">
      <w:bodyDiv w:val="1"/>
      <w:marLeft w:val="0"/>
      <w:marRight w:val="0"/>
      <w:marTop w:val="0"/>
      <w:marBottom w:val="0"/>
      <w:divBdr>
        <w:top w:val="none" w:sz="0" w:space="0" w:color="auto"/>
        <w:left w:val="none" w:sz="0" w:space="0" w:color="auto"/>
        <w:bottom w:val="none" w:sz="0" w:space="0" w:color="auto"/>
        <w:right w:val="none" w:sz="0" w:space="0" w:color="auto"/>
      </w:divBdr>
    </w:div>
    <w:div w:id="916137550">
      <w:bodyDiv w:val="1"/>
      <w:marLeft w:val="0"/>
      <w:marRight w:val="0"/>
      <w:marTop w:val="0"/>
      <w:marBottom w:val="0"/>
      <w:divBdr>
        <w:top w:val="none" w:sz="0" w:space="0" w:color="auto"/>
        <w:left w:val="none" w:sz="0" w:space="0" w:color="auto"/>
        <w:bottom w:val="none" w:sz="0" w:space="0" w:color="auto"/>
        <w:right w:val="none" w:sz="0" w:space="0" w:color="auto"/>
      </w:divBdr>
    </w:div>
    <w:div w:id="916551098">
      <w:bodyDiv w:val="1"/>
      <w:marLeft w:val="0"/>
      <w:marRight w:val="0"/>
      <w:marTop w:val="0"/>
      <w:marBottom w:val="0"/>
      <w:divBdr>
        <w:top w:val="none" w:sz="0" w:space="0" w:color="auto"/>
        <w:left w:val="none" w:sz="0" w:space="0" w:color="auto"/>
        <w:bottom w:val="none" w:sz="0" w:space="0" w:color="auto"/>
        <w:right w:val="none" w:sz="0" w:space="0" w:color="auto"/>
      </w:divBdr>
    </w:div>
    <w:div w:id="930091183">
      <w:bodyDiv w:val="1"/>
      <w:marLeft w:val="0"/>
      <w:marRight w:val="0"/>
      <w:marTop w:val="0"/>
      <w:marBottom w:val="0"/>
      <w:divBdr>
        <w:top w:val="none" w:sz="0" w:space="0" w:color="auto"/>
        <w:left w:val="none" w:sz="0" w:space="0" w:color="auto"/>
        <w:bottom w:val="none" w:sz="0" w:space="0" w:color="auto"/>
        <w:right w:val="none" w:sz="0" w:space="0" w:color="auto"/>
      </w:divBdr>
    </w:div>
    <w:div w:id="931621785">
      <w:bodyDiv w:val="1"/>
      <w:marLeft w:val="0"/>
      <w:marRight w:val="0"/>
      <w:marTop w:val="0"/>
      <w:marBottom w:val="0"/>
      <w:divBdr>
        <w:top w:val="none" w:sz="0" w:space="0" w:color="auto"/>
        <w:left w:val="none" w:sz="0" w:space="0" w:color="auto"/>
        <w:bottom w:val="none" w:sz="0" w:space="0" w:color="auto"/>
        <w:right w:val="none" w:sz="0" w:space="0" w:color="auto"/>
      </w:divBdr>
    </w:div>
    <w:div w:id="933131763">
      <w:bodyDiv w:val="1"/>
      <w:marLeft w:val="0"/>
      <w:marRight w:val="0"/>
      <w:marTop w:val="0"/>
      <w:marBottom w:val="0"/>
      <w:divBdr>
        <w:top w:val="none" w:sz="0" w:space="0" w:color="auto"/>
        <w:left w:val="none" w:sz="0" w:space="0" w:color="auto"/>
        <w:bottom w:val="none" w:sz="0" w:space="0" w:color="auto"/>
        <w:right w:val="none" w:sz="0" w:space="0" w:color="auto"/>
      </w:divBdr>
    </w:div>
    <w:div w:id="935596356">
      <w:bodyDiv w:val="1"/>
      <w:marLeft w:val="0"/>
      <w:marRight w:val="0"/>
      <w:marTop w:val="0"/>
      <w:marBottom w:val="0"/>
      <w:divBdr>
        <w:top w:val="none" w:sz="0" w:space="0" w:color="auto"/>
        <w:left w:val="none" w:sz="0" w:space="0" w:color="auto"/>
        <w:bottom w:val="none" w:sz="0" w:space="0" w:color="auto"/>
        <w:right w:val="none" w:sz="0" w:space="0" w:color="auto"/>
      </w:divBdr>
    </w:div>
    <w:div w:id="940839236">
      <w:bodyDiv w:val="1"/>
      <w:marLeft w:val="0"/>
      <w:marRight w:val="0"/>
      <w:marTop w:val="0"/>
      <w:marBottom w:val="0"/>
      <w:divBdr>
        <w:top w:val="none" w:sz="0" w:space="0" w:color="auto"/>
        <w:left w:val="none" w:sz="0" w:space="0" w:color="auto"/>
        <w:bottom w:val="none" w:sz="0" w:space="0" w:color="auto"/>
        <w:right w:val="none" w:sz="0" w:space="0" w:color="auto"/>
      </w:divBdr>
    </w:div>
    <w:div w:id="944846390">
      <w:bodyDiv w:val="1"/>
      <w:marLeft w:val="0"/>
      <w:marRight w:val="0"/>
      <w:marTop w:val="0"/>
      <w:marBottom w:val="0"/>
      <w:divBdr>
        <w:top w:val="none" w:sz="0" w:space="0" w:color="auto"/>
        <w:left w:val="none" w:sz="0" w:space="0" w:color="auto"/>
        <w:bottom w:val="none" w:sz="0" w:space="0" w:color="auto"/>
        <w:right w:val="none" w:sz="0" w:space="0" w:color="auto"/>
      </w:divBdr>
    </w:div>
    <w:div w:id="982082980">
      <w:bodyDiv w:val="1"/>
      <w:marLeft w:val="0"/>
      <w:marRight w:val="0"/>
      <w:marTop w:val="0"/>
      <w:marBottom w:val="0"/>
      <w:divBdr>
        <w:top w:val="none" w:sz="0" w:space="0" w:color="auto"/>
        <w:left w:val="none" w:sz="0" w:space="0" w:color="auto"/>
        <w:bottom w:val="none" w:sz="0" w:space="0" w:color="auto"/>
        <w:right w:val="none" w:sz="0" w:space="0" w:color="auto"/>
      </w:divBdr>
    </w:div>
    <w:div w:id="997684269">
      <w:bodyDiv w:val="1"/>
      <w:marLeft w:val="0"/>
      <w:marRight w:val="0"/>
      <w:marTop w:val="0"/>
      <w:marBottom w:val="0"/>
      <w:divBdr>
        <w:top w:val="none" w:sz="0" w:space="0" w:color="auto"/>
        <w:left w:val="none" w:sz="0" w:space="0" w:color="auto"/>
        <w:bottom w:val="none" w:sz="0" w:space="0" w:color="auto"/>
        <w:right w:val="none" w:sz="0" w:space="0" w:color="auto"/>
      </w:divBdr>
    </w:div>
    <w:div w:id="1000155486">
      <w:bodyDiv w:val="1"/>
      <w:marLeft w:val="0"/>
      <w:marRight w:val="0"/>
      <w:marTop w:val="0"/>
      <w:marBottom w:val="0"/>
      <w:divBdr>
        <w:top w:val="none" w:sz="0" w:space="0" w:color="auto"/>
        <w:left w:val="none" w:sz="0" w:space="0" w:color="auto"/>
        <w:bottom w:val="none" w:sz="0" w:space="0" w:color="auto"/>
        <w:right w:val="none" w:sz="0" w:space="0" w:color="auto"/>
      </w:divBdr>
    </w:div>
    <w:div w:id="1034693598">
      <w:bodyDiv w:val="1"/>
      <w:marLeft w:val="0"/>
      <w:marRight w:val="0"/>
      <w:marTop w:val="0"/>
      <w:marBottom w:val="0"/>
      <w:divBdr>
        <w:top w:val="none" w:sz="0" w:space="0" w:color="auto"/>
        <w:left w:val="none" w:sz="0" w:space="0" w:color="auto"/>
        <w:bottom w:val="none" w:sz="0" w:space="0" w:color="auto"/>
        <w:right w:val="none" w:sz="0" w:space="0" w:color="auto"/>
      </w:divBdr>
    </w:div>
    <w:div w:id="1034768723">
      <w:bodyDiv w:val="1"/>
      <w:marLeft w:val="0"/>
      <w:marRight w:val="0"/>
      <w:marTop w:val="0"/>
      <w:marBottom w:val="0"/>
      <w:divBdr>
        <w:top w:val="none" w:sz="0" w:space="0" w:color="auto"/>
        <w:left w:val="none" w:sz="0" w:space="0" w:color="auto"/>
        <w:bottom w:val="none" w:sz="0" w:space="0" w:color="auto"/>
        <w:right w:val="none" w:sz="0" w:space="0" w:color="auto"/>
      </w:divBdr>
    </w:div>
    <w:div w:id="1061320469">
      <w:bodyDiv w:val="1"/>
      <w:marLeft w:val="0"/>
      <w:marRight w:val="0"/>
      <w:marTop w:val="0"/>
      <w:marBottom w:val="0"/>
      <w:divBdr>
        <w:top w:val="none" w:sz="0" w:space="0" w:color="auto"/>
        <w:left w:val="none" w:sz="0" w:space="0" w:color="auto"/>
        <w:bottom w:val="none" w:sz="0" w:space="0" w:color="auto"/>
        <w:right w:val="none" w:sz="0" w:space="0" w:color="auto"/>
      </w:divBdr>
    </w:div>
    <w:div w:id="1063019978">
      <w:bodyDiv w:val="1"/>
      <w:marLeft w:val="0"/>
      <w:marRight w:val="0"/>
      <w:marTop w:val="0"/>
      <w:marBottom w:val="0"/>
      <w:divBdr>
        <w:top w:val="none" w:sz="0" w:space="0" w:color="auto"/>
        <w:left w:val="none" w:sz="0" w:space="0" w:color="auto"/>
        <w:bottom w:val="none" w:sz="0" w:space="0" w:color="auto"/>
        <w:right w:val="none" w:sz="0" w:space="0" w:color="auto"/>
      </w:divBdr>
    </w:div>
    <w:div w:id="1073888431">
      <w:bodyDiv w:val="1"/>
      <w:marLeft w:val="0"/>
      <w:marRight w:val="0"/>
      <w:marTop w:val="0"/>
      <w:marBottom w:val="0"/>
      <w:divBdr>
        <w:top w:val="none" w:sz="0" w:space="0" w:color="auto"/>
        <w:left w:val="none" w:sz="0" w:space="0" w:color="auto"/>
        <w:bottom w:val="none" w:sz="0" w:space="0" w:color="auto"/>
        <w:right w:val="none" w:sz="0" w:space="0" w:color="auto"/>
      </w:divBdr>
    </w:div>
    <w:div w:id="1077362121">
      <w:bodyDiv w:val="1"/>
      <w:marLeft w:val="0"/>
      <w:marRight w:val="0"/>
      <w:marTop w:val="0"/>
      <w:marBottom w:val="0"/>
      <w:divBdr>
        <w:top w:val="none" w:sz="0" w:space="0" w:color="auto"/>
        <w:left w:val="none" w:sz="0" w:space="0" w:color="auto"/>
        <w:bottom w:val="none" w:sz="0" w:space="0" w:color="auto"/>
        <w:right w:val="none" w:sz="0" w:space="0" w:color="auto"/>
      </w:divBdr>
    </w:div>
    <w:div w:id="1077435303">
      <w:bodyDiv w:val="1"/>
      <w:marLeft w:val="0"/>
      <w:marRight w:val="0"/>
      <w:marTop w:val="0"/>
      <w:marBottom w:val="0"/>
      <w:divBdr>
        <w:top w:val="none" w:sz="0" w:space="0" w:color="auto"/>
        <w:left w:val="none" w:sz="0" w:space="0" w:color="auto"/>
        <w:bottom w:val="none" w:sz="0" w:space="0" w:color="auto"/>
        <w:right w:val="none" w:sz="0" w:space="0" w:color="auto"/>
      </w:divBdr>
    </w:div>
    <w:div w:id="1095976212">
      <w:bodyDiv w:val="1"/>
      <w:marLeft w:val="0"/>
      <w:marRight w:val="0"/>
      <w:marTop w:val="0"/>
      <w:marBottom w:val="0"/>
      <w:divBdr>
        <w:top w:val="none" w:sz="0" w:space="0" w:color="auto"/>
        <w:left w:val="none" w:sz="0" w:space="0" w:color="auto"/>
        <w:bottom w:val="none" w:sz="0" w:space="0" w:color="auto"/>
        <w:right w:val="none" w:sz="0" w:space="0" w:color="auto"/>
      </w:divBdr>
    </w:div>
    <w:div w:id="1114909318">
      <w:bodyDiv w:val="1"/>
      <w:marLeft w:val="0"/>
      <w:marRight w:val="0"/>
      <w:marTop w:val="0"/>
      <w:marBottom w:val="0"/>
      <w:divBdr>
        <w:top w:val="none" w:sz="0" w:space="0" w:color="auto"/>
        <w:left w:val="none" w:sz="0" w:space="0" w:color="auto"/>
        <w:bottom w:val="none" w:sz="0" w:space="0" w:color="auto"/>
        <w:right w:val="none" w:sz="0" w:space="0" w:color="auto"/>
      </w:divBdr>
    </w:div>
    <w:div w:id="1121345413">
      <w:bodyDiv w:val="1"/>
      <w:marLeft w:val="0"/>
      <w:marRight w:val="0"/>
      <w:marTop w:val="0"/>
      <w:marBottom w:val="0"/>
      <w:divBdr>
        <w:top w:val="none" w:sz="0" w:space="0" w:color="auto"/>
        <w:left w:val="none" w:sz="0" w:space="0" w:color="auto"/>
        <w:bottom w:val="none" w:sz="0" w:space="0" w:color="auto"/>
        <w:right w:val="none" w:sz="0" w:space="0" w:color="auto"/>
      </w:divBdr>
    </w:div>
    <w:div w:id="1122067360">
      <w:bodyDiv w:val="1"/>
      <w:marLeft w:val="0"/>
      <w:marRight w:val="0"/>
      <w:marTop w:val="0"/>
      <w:marBottom w:val="0"/>
      <w:divBdr>
        <w:top w:val="none" w:sz="0" w:space="0" w:color="auto"/>
        <w:left w:val="none" w:sz="0" w:space="0" w:color="auto"/>
        <w:bottom w:val="none" w:sz="0" w:space="0" w:color="auto"/>
        <w:right w:val="none" w:sz="0" w:space="0" w:color="auto"/>
      </w:divBdr>
    </w:div>
    <w:div w:id="1130518486">
      <w:bodyDiv w:val="1"/>
      <w:marLeft w:val="0"/>
      <w:marRight w:val="0"/>
      <w:marTop w:val="0"/>
      <w:marBottom w:val="0"/>
      <w:divBdr>
        <w:top w:val="none" w:sz="0" w:space="0" w:color="auto"/>
        <w:left w:val="none" w:sz="0" w:space="0" w:color="auto"/>
        <w:bottom w:val="none" w:sz="0" w:space="0" w:color="auto"/>
        <w:right w:val="none" w:sz="0" w:space="0" w:color="auto"/>
      </w:divBdr>
    </w:div>
    <w:div w:id="1134834574">
      <w:bodyDiv w:val="1"/>
      <w:marLeft w:val="0"/>
      <w:marRight w:val="0"/>
      <w:marTop w:val="0"/>
      <w:marBottom w:val="0"/>
      <w:divBdr>
        <w:top w:val="none" w:sz="0" w:space="0" w:color="auto"/>
        <w:left w:val="none" w:sz="0" w:space="0" w:color="auto"/>
        <w:bottom w:val="none" w:sz="0" w:space="0" w:color="auto"/>
        <w:right w:val="none" w:sz="0" w:space="0" w:color="auto"/>
      </w:divBdr>
    </w:div>
    <w:div w:id="1143734433">
      <w:bodyDiv w:val="1"/>
      <w:marLeft w:val="0"/>
      <w:marRight w:val="0"/>
      <w:marTop w:val="0"/>
      <w:marBottom w:val="0"/>
      <w:divBdr>
        <w:top w:val="none" w:sz="0" w:space="0" w:color="auto"/>
        <w:left w:val="none" w:sz="0" w:space="0" w:color="auto"/>
        <w:bottom w:val="none" w:sz="0" w:space="0" w:color="auto"/>
        <w:right w:val="none" w:sz="0" w:space="0" w:color="auto"/>
      </w:divBdr>
    </w:div>
    <w:div w:id="1148940983">
      <w:bodyDiv w:val="1"/>
      <w:marLeft w:val="0"/>
      <w:marRight w:val="0"/>
      <w:marTop w:val="0"/>
      <w:marBottom w:val="0"/>
      <w:divBdr>
        <w:top w:val="none" w:sz="0" w:space="0" w:color="auto"/>
        <w:left w:val="none" w:sz="0" w:space="0" w:color="auto"/>
        <w:bottom w:val="none" w:sz="0" w:space="0" w:color="auto"/>
        <w:right w:val="none" w:sz="0" w:space="0" w:color="auto"/>
      </w:divBdr>
    </w:div>
    <w:div w:id="1171019670">
      <w:bodyDiv w:val="1"/>
      <w:marLeft w:val="0"/>
      <w:marRight w:val="0"/>
      <w:marTop w:val="0"/>
      <w:marBottom w:val="0"/>
      <w:divBdr>
        <w:top w:val="none" w:sz="0" w:space="0" w:color="auto"/>
        <w:left w:val="none" w:sz="0" w:space="0" w:color="auto"/>
        <w:bottom w:val="none" w:sz="0" w:space="0" w:color="auto"/>
        <w:right w:val="none" w:sz="0" w:space="0" w:color="auto"/>
      </w:divBdr>
    </w:div>
    <w:div w:id="1188370068">
      <w:bodyDiv w:val="1"/>
      <w:marLeft w:val="0"/>
      <w:marRight w:val="0"/>
      <w:marTop w:val="0"/>
      <w:marBottom w:val="0"/>
      <w:divBdr>
        <w:top w:val="none" w:sz="0" w:space="0" w:color="auto"/>
        <w:left w:val="none" w:sz="0" w:space="0" w:color="auto"/>
        <w:bottom w:val="none" w:sz="0" w:space="0" w:color="auto"/>
        <w:right w:val="none" w:sz="0" w:space="0" w:color="auto"/>
      </w:divBdr>
    </w:div>
    <w:div w:id="1194922651">
      <w:bodyDiv w:val="1"/>
      <w:marLeft w:val="0"/>
      <w:marRight w:val="0"/>
      <w:marTop w:val="0"/>
      <w:marBottom w:val="0"/>
      <w:divBdr>
        <w:top w:val="none" w:sz="0" w:space="0" w:color="auto"/>
        <w:left w:val="none" w:sz="0" w:space="0" w:color="auto"/>
        <w:bottom w:val="none" w:sz="0" w:space="0" w:color="auto"/>
        <w:right w:val="none" w:sz="0" w:space="0" w:color="auto"/>
      </w:divBdr>
    </w:div>
    <w:div w:id="1207136732">
      <w:bodyDiv w:val="1"/>
      <w:marLeft w:val="0"/>
      <w:marRight w:val="0"/>
      <w:marTop w:val="0"/>
      <w:marBottom w:val="0"/>
      <w:divBdr>
        <w:top w:val="none" w:sz="0" w:space="0" w:color="auto"/>
        <w:left w:val="none" w:sz="0" w:space="0" w:color="auto"/>
        <w:bottom w:val="none" w:sz="0" w:space="0" w:color="auto"/>
        <w:right w:val="none" w:sz="0" w:space="0" w:color="auto"/>
      </w:divBdr>
    </w:div>
    <w:div w:id="1219130613">
      <w:bodyDiv w:val="1"/>
      <w:marLeft w:val="0"/>
      <w:marRight w:val="0"/>
      <w:marTop w:val="0"/>
      <w:marBottom w:val="0"/>
      <w:divBdr>
        <w:top w:val="none" w:sz="0" w:space="0" w:color="auto"/>
        <w:left w:val="none" w:sz="0" w:space="0" w:color="auto"/>
        <w:bottom w:val="none" w:sz="0" w:space="0" w:color="auto"/>
        <w:right w:val="none" w:sz="0" w:space="0" w:color="auto"/>
      </w:divBdr>
    </w:div>
    <w:div w:id="1229069305">
      <w:bodyDiv w:val="1"/>
      <w:marLeft w:val="0"/>
      <w:marRight w:val="0"/>
      <w:marTop w:val="0"/>
      <w:marBottom w:val="0"/>
      <w:divBdr>
        <w:top w:val="none" w:sz="0" w:space="0" w:color="auto"/>
        <w:left w:val="none" w:sz="0" w:space="0" w:color="auto"/>
        <w:bottom w:val="none" w:sz="0" w:space="0" w:color="auto"/>
        <w:right w:val="none" w:sz="0" w:space="0" w:color="auto"/>
      </w:divBdr>
    </w:div>
    <w:div w:id="1243029070">
      <w:bodyDiv w:val="1"/>
      <w:marLeft w:val="0"/>
      <w:marRight w:val="0"/>
      <w:marTop w:val="0"/>
      <w:marBottom w:val="0"/>
      <w:divBdr>
        <w:top w:val="none" w:sz="0" w:space="0" w:color="auto"/>
        <w:left w:val="none" w:sz="0" w:space="0" w:color="auto"/>
        <w:bottom w:val="none" w:sz="0" w:space="0" w:color="auto"/>
        <w:right w:val="none" w:sz="0" w:space="0" w:color="auto"/>
      </w:divBdr>
    </w:div>
    <w:div w:id="1245529866">
      <w:bodyDiv w:val="1"/>
      <w:marLeft w:val="0"/>
      <w:marRight w:val="0"/>
      <w:marTop w:val="0"/>
      <w:marBottom w:val="0"/>
      <w:divBdr>
        <w:top w:val="none" w:sz="0" w:space="0" w:color="auto"/>
        <w:left w:val="none" w:sz="0" w:space="0" w:color="auto"/>
        <w:bottom w:val="none" w:sz="0" w:space="0" w:color="auto"/>
        <w:right w:val="none" w:sz="0" w:space="0" w:color="auto"/>
      </w:divBdr>
    </w:div>
    <w:div w:id="1247957386">
      <w:bodyDiv w:val="1"/>
      <w:marLeft w:val="0"/>
      <w:marRight w:val="0"/>
      <w:marTop w:val="0"/>
      <w:marBottom w:val="0"/>
      <w:divBdr>
        <w:top w:val="none" w:sz="0" w:space="0" w:color="auto"/>
        <w:left w:val="none" w:sz="0" w:space="0" w:color="auto"/>
        <w:bottom w:val="none" w:sz="0" w:space="0" w:color="auto"/>
        <w:right w:val="none" w:sz="0" w:space="0" w:color="auto"/>
      </w:divBdr>
    </w:div>
    <w:div w:id="1253857371">
      <w:bodyDiv w:val="1"/>
      <w:marLeft w:val="0"/>
      <w:marRight w:val="0"/>
      <w:marTop w:val="0"/>
      <w:marBottom w:val="0"/>
      <w:divBdr>
        <w:top w:val="none" w:sz="0" w:space="0" w:color="auto"/>
        <w:left w:val="none" w:sz="0" w:space="0" w:color="auto"/>
        <w:bottom w:val="none" w:sz="0" w:space="0" w:color="auto"/>
        <w:right w:val="none" w:sz="0" w:space="0" w:color="auto"/>
      </w:divBdr>
    </w:div>
    <w:div w:id="1278491038">
      <w:bodyDiv w:val="1"/>
      <w:marLeft w:val="0"/>
      <w:marRight w:val="0"/>
      <w:marTop w:val="0"/>
      <w:marBottom w:val="0"/>
      <w:divBdr>
        <w:top w:val="none" w:sz="0" w:space="0" w:color="auto"/>
        <w:left w:val="none" w:sz="0" w:space="0" w:color="auto"/>
        <w:bottom w:val="none" w:sz="0" w:space="0" w:color="auto"/>
        <w:right w:val="none" w:sz="0" w:space="0" w:color="auto"/>
      </w:divBdr>
    </w:div>
    <w:div w:id="1340111024">
      <w:bodyDiv w:val="1"/>
      <w:marLeft w:val="0"/>
      <w:marRight w:val="0"/>
      <w:marTop w:val="0"/>
      <w:marBottom w:val="0"/>
      <w:divBdr>
        <w:top w:val="none" w:sz="0" w:space="0" w:color="auto"/>
        <w:left w:val="none" w:sz="0" w:space="0" w:color="auto"/>
        <w:bottom w:val="none" w:sz="0" w:space="0" w:color="auto"/>
        <w:right w:val="none" w:sz="0" w:space="0" w:color="auto"/>
      </w:divBdr>
    </w:div>
    <w:div w:id="1341665274">
      <w:bodyDiv w:val="1"/>
      <w:marLeft w:val="0"/>
      <w:marRight w:val="0"/>
      <w:marTop w:val="0"/>
      <w:marBottom w:val="0"/>
      <w:divBdr>
        <w:top w:val="none" w:sz="0" w:space="0" w:color="auto"/>
        <w:left w:val="none" w:sz="0" w:space="0" w:color="auto"/>
        <w:bottom w:val="none" w:sz="0" w:space="0" w:color="auto"/>
        <w:right w:val="none" w:sz="0" w:space="0" w:color="auto"/>
      </w:divBdr>
    </w:div>
    <w:div w:id="1344479398">
      <w:bodyDiv w:val="1"/>
      <w:marLeft w:val="0"/>
      <w:marRight w:val="0"/>
      <w:marTop w:val="0"/>
      <w:marBottom w:val="0"/>
      <w:divBdr>
        <w:top w:val="none" w:sz="0" w:space="0" w:color="auto"/>
        <w:left w:val="none" w:sz="0" w:space="0" w:color="auto"/>
        <w:bottom w:val="none" w:sz="0" w:space="0" w:color="auto"/>
        <w:right w:val="none" w:sz="0" w:space="0" w:color="auto"/>
      </w:divBdr>
    </w:div>
    <w:div w:id="1349214111">
      <w:bodyDiv w:val="1"/>
      <w:marLeft w:val="0"/>
      <w:marRight w:val="0"/>
      <w:marTop w:val="0"/>
      <w:marBottom w:val="0"/>
      <w:divBdr>
        <w:top w:val="none" w:sz="0" w:space="0" w:color="auto"/>
        <w:left w:val="none" w:sz="0" w:space="0" w:color="auto"/>
        <w:bottom w:val="none" w:sz="0" w:space="0" w:color="auto"/>
        <w:right w:val="none" w:sz="0" w:space="0" w:color="auto"/>
      </w:divBdr>
    </w:div>
    <w:div w:id="1354845494">
      <w:bodyDiv w:val="1"/>
      <w:marLeft w:val="0"/>
      <w:marRight w:val="0"/>
      <w:marTop w:val="0"/>
      <w:marBottom w:val="0"/>
      <w:divBdr>
        <w:top w:val="none" w:sz="0" w:space="0" w:color="auto"/>
        <w:left w:val="none" w:sz="0" w:space="0" w:color="auto"/>
        <w:bottom w:val="none" w:sz="0" w:space="0" w:color="auto"/>
        <w:right w:val="none" w:sz="0" w:space="0" w:color="auto"/>
      </w:divBdr>
    </w:div>
    <w:div w:id="1361126686">
      <w:bodyDiv w:val="1"/>
      <w:marLeft w:val="0"/>
      <w:marRight w:val="0"/>
      <w:marTop w:val="0"/>
      <w:marBottom w:val="0"/>
      <w:divBdr>
        <w:top w:val="none" w:sz="0" w:space="0" w:color="auto"/>
        <w:left w:val="none" w:sz="0" w:space="0" w:color="auto"/>
        <w:bottom w:val="none" w:sz="0" w:space="0" w:color="auto"/>
        <w:right w:val="none" w:sz="0" w:space="0" w:color="auto"/>
      </w:divBdr>
    </w:div>
    <w:div w:id="1365866978">
      <w:bodyDiv w:val="1"/>
      <w:marLeft w:val="0"/>
      <w:marRight w:val="0"/>
      <w:marTop w:val="0"/>
      <w:marBottom w:val="0"/>
      <w:divBdr>
        <w:top w:val="none" w:sz="0" w:space="0" w:color="auto"/>
        <w:left w:val="none" w:sz="0" w:space="0" w:color="auto"/>
        <w:bottom w:val="none" w:sz="0" w:space="0" w:color="auto"/>
        <w:right w:val="none" w:sz="0" w:space="0" w:color="auto"/>
      </w:divBdr>
    </w:div>
    <w:div w:id="1373381417">
      <w:bodyDiv w:val="1"/>
      <w:marLeft w:val="0"/>
      <w:marRight w:val="0"/>
      <w:marTop w:val="0"/>
      <w:marBottom w:val="0"/>
      <w:divBdr>
        <w:top w:val="none" w:sz="0" w:space="0" w:color="auto"/>
        <w:left w:val="none" w:sz="0" w:space="0" w:color="auto"/>
        <w:bottom w:val="none" w:sz="0" w:space="0" w:color="auto"/>
        <w:right w:val="none" w:sz="0" w:space="0" w:color="auto"/>
      </w:divBdr>
    </w:div>
    <w:div w:id="1377855061">
      <w:bodyDiv w:val="1"/>
      <w:marLeft w:val="0"/>
      <w:marRight w:val="0"/>
      <w:marTop w:val="0"/>
      <w:marBottom w:val="0"/>
      <w:divBdr>
        <w:top w:val="none" w:sz="0" w:space="0" w:color="auto"/>
        <w:left w:val="none" w:sz="0" w:space="0" w:color="auto"/>
        <w:bottom w:val="none" w:sz="0" w:space="0" w:color="auto"/>
        <w:right w:val="none" w:sz="0" w:space="0" w:color="auto"/>
      </w:divBdr>
    </w:div>
    <w:div w:id="1386102945">
      <w:bodyDiv w:val="1"/>
      <w:marLeft w:val="0"/>
      <w:marRight w:val="0"/>
      <w:marTop w:val="0"/>
      <w:marBottom w:val="0"/>
      <w:divBdr>
        <w:top w:val="none" w:sz="0" w:space="0" w:color="auto"/>
        <w:left w:val="none" w:sz="0" w:space="0" w:color="auto"/>
        <w:bottom w:val="none" w:sz="0" w:space="0" w:color="auto"/>
        <w:right w:val="none" w:sz="0" w:space="0" w:color="auto"/>
      </w:divBdr>
    </w:div>
    <w:div w:id="1410617568">
      <w:bodyDiv w:val="1"/>
      <w:marLeft w:val="0"/>
      <w:marRight w:val="0"/>
      <w:marTop w:val="0"/>
      <w:marBottom w:val="0"/>
      <w:divBdr>
        <w:top w:val="none" w:sz="0" w:space="0" w:color="auto"/>
        <w:left w:val="none" w:sz="0" w:space="0" w:color="auto"/>
        <w:bottom w:val="none" w:sz="0" w:space="0" w:color="auto"/>
        <w:right w:val="none" w:sz="0" w:space="0" w:color="auto"/>
      </w:divBdr>
    </w:div>
    <w:div w:id="1419594285">
      <w:bodyDiv w:val="1"/>
      <w:marLeft w:val="0"/>
      <w:marRight w:val="0"/>
      <w:marTop w:val="0"/>
      <w:marBottom w:val="0"/>
      <w:divBdr>
        <w:top w:val="none" w:sz="0" w:space="0" w:color="auto"/>
        <w:left w:val="none" w:sz="0" w:space="0" w:color="auto"/>
        <w:bottom w:val="none" w:sz="0" w:space="0" w:color="auto"/>
        <w:right w:val="none" w:sz="0" w:space="0" w:color="auto"/>
      </w:divBdr>
    </w:div>
    <w:div w:id="1444182306">
      <w:bodyDiv w:val="1"/>
      <w:marLeft w:val="0"/>
      <w:marRight w:val="0"/>
      <w:marTop w:val="0"/>
      <w:marBottom w:val="0"/>
      <w:divBdr>
        <w:top w:val="none" w:sz="0" w:space="0" w:color="auto"/>
        <w:left w:val="none" w:sz="0" w:space="0" w:color="auto"/>
        <w:bottom w:val="none" w:sz="0" w:space="0" w:color="auto"/>
        <w:right w:val="none" w:sz="0" w:space="0" w:color="auto"/>
      </w:divBdr>
    </w:div>
    <w:div w:id="1445035961">
      <w:bodyDiv w:val="1"/>
      <w:marLeft w:val="0"/>
      <w:marRight w:val="0"/>
      <w:marTop w:val="0"/>
      <w:marBottom w:val="0"/>
      <w:divBdr>
        <w:top w:val="none" w:sz="0" w:space="0" w:color="auto"/>
        <w:left w:val="none" w:sz="0" w:space="0" w:color="auto"/>
        <w:bottom w:val="none" w:sz="0" w:space="0" w:color="auto"/>
        <w:right w:val="none" w:sz="0" w:space="0" w:color="auto"/>
      </w:divBdr>
    </w:div>
    <w:div w:id="1447845287">
      <w:bodyDiv w:val="1"/>
      <w:marLeft w:val="0"/>
      <w:marRight w:val="0"/>
      <w:marTop w:val="0"/>
      <w:marBottom w:val="0"/>
      <w:divBdr>
        <w:top w:val="none" w:sz="0" w:space="0" w:color="auto"/>
        <w:left w:val="none" w:sz="0" w:space="0" w:color="auto"/>
        <w:bottom w:val="none" w:sz="0" w:space="0" w:color="auto"/>
        <w:right w:val="none" w:sz="0" w:space="0" w:color="auto"/>
      </w:divBdr>
    </w:div>
    <w:div w:id="1466199468">
      <w:bodyDiv w:val="1"/>
      <w:marLeft w:val="0"/>
      <w:marRight w:val="0"/>
      <w:marTop w:val="0"/>
      <w:marBottom w:val="0"/>
      <w:divBdr>
        <w:top w:val="none" w:sz="0" w:space="0" w:color="auto"/>
        <w:left w:val="none" w:sz="0" w:space="0" w:color="auto"/>
        <w:bottom w:val="none" w:sz="0" w:space="0" w:color="auto"/>
        <w:right w:val="none" w:sz="0" w:space="0" w:color="auto"/>
      </w:divBdr>
    </w:div>
    <w:div w:id="1480615105">
      <w:bodyDiv w:val="1"/>
      <w:marLeft w:val="0"/>
      <w:marRight w:val="0"/>
      <w:marTop w:val="0"/>
      <w:marBottom w:val="0"/>
      <w:divBdr>
        <w:top w:val="none" w:sz="0" w:space="0" w:color="auto"/>
        <w:left w:val="none" w:sz="0" w:space="0" w:color="auto"/>
        <w:bottom w:val="none" w:sz="0" w:space="0" w:color="auto"/>
        <w:right w:val="none" w:sz="0" w:space="0" w:color="auto"/>
      </w:divBdr>
    </w:div>
    <w:div w:id="1487626387">
      <w:bodyDiv w:val="1"/>
      <w:marLeft w:val="0"/>
      <w:marRight w:val="0"/>
      <w:marTop w:val="0"/>
      <w:marBottom w:val="0"/>
      <w:divBdr>
        <w:top w:val="none" w:sz="0" w:space="0" w:color="auto"/>
        <w:left w:val="none" w:sz="0" w:space="0" w:color="auto"/>
        <w:bottom w:val="none" w:sz="0" w:space="0" w:color="auto"/>
        <w:right w:val="none" w:sz="0" w:space="0" w:color="auto"/>
      </w:divBdr>
    </w:div>
    <w:div w:id="1525824637">
      <w:bodyDiv w:val="1"/>
      <w:marLeft w:val="0"/>
      <w:marRight w:val="0"/>
      <w:marTop w:val="0"/>
      <w:marBottom w:val="0"/>
      <w:divBdr>
        <w:top w:val="none" w:sz="0" w:space="0" w:color="auto"/>
        <w:left w:val="none" w:sz="0" w:space="0" w:color="auto"/>
        <w:bottom w:val="none" w:sz="0" w:space="0" w:color="auto"/>
        <w:right w:val="none" w:sz="0" w:space="0" w:color="auto"/>
      </w:divBdr>
    </w:div>
    <w:div w:id="1526871044">
      <w:bodyDiv w:val="1"/>
      <w:marLeft w:val="0"/>
      <w:marRight w:val="0"/>
      <w:marTop w:val="0"/>
      <w:marBottom w:val="0"/>
      <w:divBdr>
        <w:top w:val="none" w:sz="0" w:space="0" w:color="auto"/>
        <w:left w:val="none" w:sz="0" w:space="0" w:color="auto"/>
        <w:bottom w:val="none" w:sz="0" w:space="0" w:color="auto"/>
        <w:right w:val="none" w:sz="0" w:space="0" w:color="auto"/>
      </w:divBdr>
    </w:div>
    <w:div w:id="1534810733">
      <w:bodyDiv w:val="1"/>
      <w:marLeft w:val="0"/>
      <w:marRight w:val="0"/>
      <w:marTop w:val="0"/>
      <w:marBottom w:val="0"/>
      <w:divBdr>
        <w:top w:val="none" w:sz="0" w:space="0" w:color="auto"/>
        <w:left w:val="none" w:sz="0" w:space="0" w:color="auto"/>
        <w:bottom w:val="none" w:sz="0" w:space="0" w:color="auto"/>
        <w:right w:val="none" w:sz="0" w:space="0" w:color="auto"/>
      </w:divBdr>
    </w:div>
    <w:div w:id="1539663736">
      <w:bodyDiv w:val="1"/>
      <w:marLeft w:val="0"/>
      <w:marRight w:val="0"/>
      <w:marTop w:val="0"/>
      <w:marBottom w:val="0"/>
      <w:divBdr>
        <w:top w:val="none" w:sz="0" w:space="0" w:color="auto"/>
        <w:left w:val="none" w:sz="0" w:space="0" w:color="auto"/>
        <w:bottom w:val="none" w:sz="0" w:space="0" w:color="auto"/>
        <w:right w:val="none" w:sz="0" w:space="0" w:color="auto"/>
      </w:divBdr>
    </w:div>
    <w:div w:id="1561092570">
      <w:bodyDiv w:val="1"/>
      <w:marLeft w:val="0"/>
      <w:marRight w:val="0"/>
      <w:marTop w:val="0"/>
      <w:marBottom w:val="0"/>
      <w:divBdr>
        <w:top w:val="none" w:sz="0" w:space="0" w:color="auto"/>
        <w:left w:val="none" w:sz="0" w:space="0" w:color="auto"/>
        <w:bottom w:val="none" w:sz="0" w:space="0" w:color="auto"/>
        <w:right w:val="none" w:sz="0" w:space="0" w:color="auto"/>
      </w:divBdr>
    </w:div>
    <w:div w:id="1607302606">
      <w:bodyDiv w:val="1"/>
      <w:marLeft w:val="0"/>
      <w:marRight w:val="0"/>
      <w:marTop w:val="0"/>
      <w:marBottom w:val="0"/>
      <w:divBdr>
        <w:top w:val="none" w:sz="0" w:space="0" w:color="auto"/>
        <w:left w:val="none" w:sz="0" w:space="0" w:color="auto"/>
        <w:bottom w:val="none" w:sz="0" w:space="0" w:color="auto"/>
        <w:right w:val="none" w:sz="0" w:space="0" w:color="auto"/>
      </w:divBdr>
    </w:div>
    <w:div w:id="1622569387">
      <w:bodyDiv w:val="1"/>
      <w:marLeft w:val="0"/>
      <w:marRight w:val="0"/>
      <w:marTop w:val="0"/>
      <w:marBottom w:val="0"/>
      <w:divBdr>
        <w:top w:val="none" w:sz="0" w:space="0" w:color="auto"/>
        <w:left w:val="none" w:sz="0" w:space="0" w:color="auto"/>
        <w:bottom w:val="none" w:sz="0" w:space="0" w:color="auto"/>
        <w:right w:val="none" w:sz="0" w:space="0" w:color="auto"/>
      </w:divBdr>
    </w:div>
    <w:div w:id="1626697049">
      <w:bodyDiv w:val="1"/>
      <w:marLeft w:val="0"/>
      <w:marRight w:val="0"/>
      <w:marTop w:val="0"/>
      <w:marBottom w:val="0"/>
      <w:divBdr>
        <w:top w:val="none" w:sz="0" w:space="0" w:color="auto"/>
        <w:left w:val="none" w:sz="0" w:space="0" w:color="auto"/>
        <w:bottom w:val="none" w:sz="0" w:space="0" w:color="auto"/>
        <w:right w:val="none" w:sz="0" w:space="0" w:color="auto"/>
      </w:divBdr>
    </w:div>
    <w:div w:id="1634361407">
      <w:bodyDiv w:val="1"/>
      <w:marLeft w:val="0"/>
      <w:marRight w:val="0"/>
      <w:marTop w:val="0"/>
      <w:marBottom w:val="0"/>
      <w:divBdr>
        <w:top w:val="none" w:sz="0" w:space="0" w:color="auto"/>
        <w:left w:val="none" w:sz="0" w:space="0" w:color="auto"/>
        <w:bottom w:val="none" w:sz="0" w:space="0" w:color="auto"/>
        <w:right w:val="none" w:sz="0" w:space="0" w:color="auto"/>
      </w:divBdr>
    </w:div>
    <w:div w:id="1659651172">
      <w:bodyDiv w:val="1"/>
      <w:marLeft w:val="0"/>
      <w:marRight w:val="0"/>
      <w:marTop w:val="0"/>
      <w:marBottom w:val="0"/>
      <w:divBdr>
        <w:top w:val="none" w:sz="0" w:space="0" w:color="auto"/>
        <w:left w:val="none" w:sz="0" w:space="0" w:color="auto"/>
        <w:bottom w:val="none" w:sz="0" w:space="0" w:color="auto"/>
        <w:right w:val="none" w:sz="0" w:space="0" w:color="auto"/>
      </w:divBdr>
    </w:div>
    <w:div w:id="1677075686">
      <w:bodyDiv w:val="1"/>
      <w:marLeft w:val="0"/>
      <w:marRight w:val="0"/>
      <w:marTop w:val="0"/>
      <w:marBottom w:val="0"/>
      <w:divBdr>
        <w:top w:val="none" w:sz="0" w:space="0" w:color="auto"/>
        <w:left w:val="none" w:sz="0" w:space="0" w:color="auto"/>
        <w:bottom w:val="none" w:sz="0" w:space="0" w:color="auto"/>
        <w:right w:val="none" w:sz="0" w:space="0" w:color="auto"/>
      </w:divBdr>
    </w:div>
    <w:div w:id="1703940977">
      <w:bodyDiv w:val="1"/>
      <w:marLeft w:val="0"/>
      <w:marRight w:val="0"/>
      <w:marTop w:val="0"/>
      <w:marBottom w:val="0"/>
      <w:divBdr>
        <w:top w:val="none" w:sz="0" w:space="0" w:color="auto"/>
        <w:left w:val="none" w:sz="0" w:space="0" w:color="auto"/>
        <w:bottom w:val="none" w:sz="0" w:space="0" w:color="auto"/>
        <w:right w:val="none" w:sz="0" w:space="0" w:color="auto"/>
      </w:divBdr>
    </w:div>
    <w:div w:id="1753507245">
      <w:bodyDiv w:val="1"/>
      <w:marLeft w:val="0"/>
      <w:marRight w:val="0"/>
      <w:marTop w:val="0"/>
      <w:marBottom w:val="0"/>
      <w:divBdr>
        <w:top w:val="none" w:sz="0" w:space="0" w:color="auto"/>
        <w:left w:val="none" w:sz="0" w:space="0" w:color="auto"/>
        <w:bottom w:val="none" w:sz="0" w:space="0" w:color="auto"/>
        <w:right w:val="none" w:sz="0" w:space="0" w:color="auto"/>
      </w:divBdr>
    </w:div>
    <w:div w:id="1767261503">
      <w:bodyDiv w:val="1"/>
      <w:marLeft w:val="0"/>
      <w:marRight w:val="0"/>
      <w:marTop w:val="0"/>
      <w:marBottom w:val="0"/>
      <w:divBdr>
        <w:top w:val="none" w:sz="0" w:space="0" w:color="auto"/>
        <w:left w:val="none" w:sz="0" w:space="0" w:color="auto"/>
        <w:bottom w:val="none" w:sz="0" w:space="0" w:color="auto"/>
        <w:right w:val="none" w:sz="0" w:space="0" w:color="auto"/>
      </w:divBdr>
    </w:div>
    <w:div w:id="1784223304">
      <w:bodyDiv w:val="1"/>
      <w:marLeft w:val="0"/>
      <w:marRight w:val="0"/>
      <w:marTop w:val="0"/>
      <w:marBottom w:val="0"/>
      <w:divBdr>
        <w:top w:val="none" w:sz="0" w:space="0" w:color="auto"/>
        <w:left w:val="none" w:sz="0" w:space="0" w:color="auto"/>
        <w:bottom w:val="none" w:sz="0" w:space="0" w:color="auto"/>
        <w:right w:val="none" w:sz="0" w:space="0" w:color="auto"/>
      </w:divBdr>
    </w:div>
    <w:div w:id="1791781688">
      <w:bodyDiv w:val="1"/>
      <w:marLeft w:val="0"/>
      <w:marRight w:val="0"/>
      <w:marTop w:val="0"/>
      <w:marBottom w:val="0"/>
      <w:divBdr>
        <w:top w:val="none" w:sz="0" w:space="0" w:color="auto"/>
        <w:left w:val="none" w:sz="0" w:space="0" w:color="auto"/>
        <w:bottom w:val="none" w:sz="0" w:space="0" w:color="auto"/>
        <w:right w:val="none" w:sz="0" w:space="0" w:color="auto"/>
      </w:divBdr>
    </w:div>
    <w:div w:id="1802648957">
      <w:bodyDiv w:val="1"/>
      <w:marLeft w:val="0"/>
      <w:marRight w:val="0"/>
      <w:marTop w:val="0"/>
      <w:marBottom w:val="0"/>
      <w:divBdr>
        <w:top w:val="none" w:sz="0" w:space="0" w:color="auto"/>
        <w:left w:val="none" w:sz="0" w:space="0" w:color="auto"/>
        <w:bottom w:val="none" w:sz="0" w:space="0" w:color="auto"/>
        <w:right w:val="none" w:sz="0" w:space="0" w:color="auto"/>
      </w:divBdr>
    </w:div>
    <w:div w:id="1806653762">
      <w:bodyDiv w:val="1"/>
      <w:marLeft w:val="0"/>
      <w:marRight w:val="0"/>
      <w:marTop w:val="0"/>
      <w:marBottom w:val="0"/>
      <w:divBdr>
        <w:top w:val="none" w:sz="0" w:space="0" w:color="auto"/>
        <w:left w:val="none" w:sz="0" w:space="0" w:color="auto"/>
        <w:bottom w:val="none" w:sz="0" w:space="0" w:color="auto"/>
        <w:right w:val="none" w:sz="0" w:space="0" w:color="auto"/>
      </w:divBdr>
    </w:div>
    <w:div w:id="1810315773">
      <w:bodyDiv w:val="1"/>
      <w:marLeft w:val="0"/>
      <w:marRight w:val="0"/>
      <w:marTop w:val="0"/>
      <w:marBottom w:val="0"/>
      <w:divBdr>
        <w:top w:val="none" w:sz="0" w:space="0" w:color="auto"/>
        <w:left w:val="none" w:sz="0" w:space="0" w:color="auto"/>
        <w:bottom w:val="none" w:sz="0" w:space="0" w:color="auto"/>
        <w:right w:val="none" w:sz="0" w:space="0" w:color="auto"/>
      </w:divBdr>
    </w:div>
    <w:div w:id="1824546006">
      <w:bodyDiv w:val="1"/>
      <w:marLeft w:val="0"/>
      <w:marRight w:val="0"/>
      <w:marTop w:val="0"/>
      <w:marBottom w:val="0"/>
      <w:divBdr>
        <w:top w:val="none" w:sz="0" w:space="0" w:color="auto"/>
        <w:left w:val="none" w:sz="0" w:space="0" w:color="auto"/>
        <w:bottom w:val="none" w:sz="0" w:space="0" w:color="auto"/>
        <w:right w:val="none" w:sz="0" w:space="0" w:color="auto"/>
      </w:divBdr>
    </w:div>
    <w:div w:id="1858419238">
      <w:bodyDiv w:val="1"/>
      <w:marLeft w:val="0"/>
      <w:marRight w:val="0"/>
      <w:marTop w:val="0"/>
      <w:marBottom w:val="0"/>
      <w:divBdr>
        <w:top w:val="none" w:sz="0" w:space="0" w:color="auto"/>
        <w:left w:val="none" w:sz="0" w:space="0" w:color="auto"/>
        <w:bottom w:val="none" w:sz="0" w:space="0" w:color="auto"/>
        <w:right w:val="none" w:sz="0" w:space="0" w:color="auto"/>
      </w:divBdr>
    </w:div>
    <w:div w:id="1873179119">
      <w:bodyDiv w:val="1"/>
      <w:marLeft w:val="0"/>
      <w:marRight w:val="0"/>
      <w:marTop w:val="0"/>
      <w:marBottom w:val="0"/>
      <w:divBdr>
        <w:top w:val="none" w:sz="0" w:space="0" w:color="auto"/>
        <w:left w:val="none" w:sz="0" w:space="0" w:color="auto"/>
        <w:bottom w:val="none" w:sz="0" w:space="0" w:color="auto"/>
        <w:right w:val="none" w:sz="0" w:space="0" w:color="auto"/>
      </w:divBdr>
    </w:div>
    <w:div w:id="1901287890">
      <w:bodyDiv w:val="1"/>
      <w:marLeft w:val="0"/>
      <w:marRight w:val="0"/>
      <w:marTop w:val="0"/>
      <w:marBottom w:val="0"/>
      <w:divBdr>
        <w:top w:val="none" w:sz="0" w:space="0" w:color="auto"/>
        <w:left w:val="none" w:sz="0" w:space="0" w:color="auto"/>
        <w:bottom w:val="none" w:sz="0" w:space="0" w:color="auto"/>
        <w:right w:val="none" w:sz="0" w:space="0" w:color="auto"/>
      </w:divBdr>
    </w:div>
    <w:div w:id="1910260944">
      <w:bodyDiv w:val="1"/>
      <w:marLeft w:val="0"/>
      <w:marRight w:val="0"/>
      <w:marTop w:val="0"/>
      <w:marBottom w:val="0"/>
      <w:divBdr>
        <w:top w:val="none" w:sz="0" w:space="0" w:color="auto"/>
        <w:left w:val="none" w:sz="0" w:space="0" w:color="auto"/>
        <w:bottom w:val="none" w:sz="0" w:space="0" w:color="auto"/>
        <w:right w:val="none" w:sz="0" w:space="0" w:color="auto"/>
      </w:divBdr>
    </w:div>
    <w:div w:id="1921986071">
      <w:bodyDiv w:val="1"/>
      <w:marLeft w:val="0"/>
      <w:marRight w:val="0"/>
      <w:marTop w:val="0"/>
      <w:marBottom w:val="0"/>
      <w:divBdr>
        <w:top w:val="none" w:sz="0" w:space="0" w:color="auto"/>
        <w:left w:val="none" w:sz="0" w:space="0" w:color="auto"/>
        <w:bottom w:val="none" w:sz="0" w:space="0" w:color="auto"/>
        <w:right w:val="none" w:sz="0" w:space="0" w:color="auto"/>
      </w:divBdr>
    </w:div>
    <w:div w:id="1930502610">
      <w:bodyDiv w:val="1"/>
      <w:marLeft w:val="0"/>
      <w:marRight w:val="0"/>
      <w:marTop w:val="0"/>
      <w:marBottom w:val="0"/>
      <w:divBdr>
        <w:top w:val="none" w:sz="0" w:space="0" w:color="auto"/>
        <w:left w:val="none" w:sz="0" w:space="0" w:color="auto"/>
        <w:bottom w:val="none" w:sz="0" w:space="0" w:color="auto"/>
        <w:right w:val="none" w:sz="0" w:space="0" w:color="auto"/>
      </w:divBdr>
    </w:div>
    <w:div w:id="1950352698">
      <w:bodyDiv w:val="1"/>
      <w:marLeft w:val="0"/>
      <w:marRight w:val="0"/>
      <w:marTop w:val="0"/>
      <w:marBottom w:val="0"/>
      <w:divBdr>
        <w:top w:val="none" w:sz="0" w:space="0" w:color="auto"/>
        <w:left w:val="none" w:sz="0" w:space="0" w:color="auto"/>
        <w:bottom w:val="none" w:sz="0" w:space="0" w:color="auto"/>
        <w:right w:val="none" w:sz="0" w:space="0" w:color="auto"/>
      </w:divBdr>
    </w:div>
    <w:div w:id="1965690159">
      <w:bodyDiv w:val="1"/>
      <w:marLeft w:val="0"/>
      <w:marRight w:val="0"/>
      <w:marTop w:val="0"/>
      <w:marBottom w:val="0"/>
      <w:divBdr>
        <w:top w:val="none" w:sz="0" w:space="0" w:color="auto"/>
        <w:left w:val="none" w:sz="0" w:space="0" w:color="auto"/>
        <w:bottom w:val="none" w:sz="0" w:space="0" w:color="auto"/>
        <w:right w:val="none" w:sz="0" w:space="0" w:color="auto"/>
      </w:divBdr>
    </w:div>
    <w:div w:id="1967854398">
      <w:bodyDiv w:val="1"/>
      <w:marLeft w:val="0"/>
      <w:marRight w:val="0"/>
      <w:marTop w:val="0"/>
      <w:marBottom w:val="0"/>
      <w:divBdr>
        <w:top w:val="none" w:sz="0" w:space="0" w:color="auto"/>
        <w:left w:val="none" w:sz="0" w:space="0" w:color="auto"/>
        <w:bottom w:val="none" w:sz="0" w:space="0" w:color="auto"/>
        <w:right w:val="none" w:sz="0" w:space="0" w:color="auto"/>
      </w:divBdr>
    </w:div>
    <w:div w:id="1983268167">
      <w:bodyDiv w:val="1"/>
      <w:marLeft w:val="0"/>
      <w:marRight w:val="0"/>
      <w:marTop w:val="0"/>
      <w:marBottom w:val="0"/>
      <w:divBdr>
        <w:top w:val="none" w:sz="0" w:space="0" w:color="auto"/>
        <w:left w:val="none" w:sz="0" w:space="0" w:color="auto"/>
        <w:bottom w:val="none" w:sz="0" w:space="0" w:color="auto"/>
        <w:right w:val="none" w:sz="0" w:space="0" w:color="auto"/>
      </w:divBdr>
    </w:div>
    <w:div w:id="1993171374">
      <w:bodyDiv w:val="1"/>
      <w:marLeft w:val="0"/>
      <w:marRight w:val="0"/>
      <w:marTop w:val="0"/>
      <w:marBottom w:val="0"/>
      <w:divBdr>
        <w:top w:val="none" w:sz="0" w:space="0" w:color="auto"/>
        <w:left w:val="none" w:sz="0" w:space="0" w:color="auto"/>
        <w:bottom w:val="none" w:sz="0" w:space="0" w:color="auto"/>
        <w:right w:val="none" w:sz="0" w:space="0" w:color="auto"/>
      </w:divBdr>
    </w:div>
    <w:div w:id="1995647969">
      <w:bodyDiv w:val="1"/>
      <w:marLeft w:val="0"/>
      <w:marRight w:val="0"/>
      <w:marTop w:val="0"/>
      <w:marBottom w:val="0"/>
      <w:divBdr>
        <w:top w:val="none" w:sz="0" w:space="0" w:color="auto"/>
        <w:left w:val="none" w:sz="0" w:space="0" w:color="auto"/>
        <w:bottom w:val="none" w:sz="0" w:space="0" w:color="auto"/>
        <w:right w:val="none" w:sz="0" w:space="0" w:color="auto"/>
      </w:divBdr>
    </w:div>
    <w:div w:id="2020811045">
      <w:bodyDiv w:val="1"/>
      <w:marLeft w:val="0"/>
      <w:marRight w:val="0"/>
      <w:marTop w:val="0"/>
      <w:marBottom w:val="0"/>
      <w:divBdr>
        <w:top w:val="none" w:sz="0" w:space="0" w:color="auto"/>
        <w:left w:val="none" w:sz="0" w:space="0" w:color="auto"/>
        <w:bottom w:val="none" w:sz="0" w:space="0" w:color="auto"/>
        <w:right w:val="none" w:sz="0" w:space="0" w:color="auto"/>
      </w:divBdr>
    </w:div>
    <w:div w:id="2021734255">
      <w:bodyDiv w:val="1"/>
      <w:marLeft w:val="0"/>
      <w:marRight w:val="0"/>
      <w:marTop w:val="0"/>
      <w:marBottom w:val="0"/>
      <w:divBdr>
        <w:top w:val="none" w:sz="0" w:space="0" w:color="auto"/>
        <w:left w:val="none" w:sz="0" w:space="0" w:color="auto"/>
        <w:bottom w:val="none" w:sz="0" w:space="0" w:color="auto"/>
        <w:right w:val="none" w:sz="0" w:space="0" w:color="auto"/>
      </w:divBdr>
    </w:div>
    <w:div w:id="2029867301">
      <w:bodyDiv w:val="1"/>
      <w:marLeft w:val="0"/>
      <w:marRight w:val="0"/>
      <w:marTop w:val="0"/>
      <w:marBottom w:val="0"/>
      <w:divBdr>
        <w:top w:val="none" w:sz="0" w:space="0" w:color="auto"/>
        <w:left w:val="none" w:sz="0" w:space="0" w:color="auto"/>
        <w:bottom w:val="none" w:sz="0" w:space="0" w:color="auto"/>
        <w:right w:val="none" w:sz="0" w:space="0" w:color="auto"/>
      </w:divBdr>
    </w:div>
    <w:div w:id="2031443361">
      <w:bodyDiv w:val="1"/>
      <w:marLeft w:val="0"/>
      <w:marRight w:val="0"/>
      <w:marTop w:val="0"/>
      <w:marBottom w:val="0"/>
      <w:divBdr>
        <w:top w:val="none" w:sz="0" w:space="0" w:color="auto"/>
        <w:left w:val="none" w:sz="0" w:space="0" w:color="auto"/>
        <w:bottom w:val="none" w:sz="0" w:space="0" w:color="auto"/>
        <w:right w:val="none" w:sz="0" w:space="0" w:color="auto"/>
      </w:divBdr>
    </w:div>
    <w:div w:id="2035182073">
      <w:bodyDiv w:val="1"/>
      <w:marLeft w:val="0"/>
      <w:marRight w:val="0"/>
      <w:marTop w:val="0"/>
      <w:marBottom w:val="0"/>
      <w:divBdr>
        <w:top w:val="none" w:sz="0" w:space="0" w:color="auto"/>
        <w:left w:val="none" w:sz="0" w:space="0" w:color="auto"/>
        <w:bottom w:val="none" w:sz="0" w:space="0" w:color="auto"/>
        <w:right w:val="none" w:sz="0" w:space="0" w:color="auto"/>
      </w:divBdr>
    </w:div>
    <w:div w:id="2039424887">
      <w:bodyDiv w:val="1"/>
      <w:marLeft w:val="0"/>
      <w:marRight w:val="0"/>
      <w:marTop w:val="0"/>
      <w:marBottom w:val="0"/>
      <w:divBdr>
        <w:top w:val="none" w:sz="0" w:space="0" w:color="auto"/>
        <w:left w:val="none" w:sz="0" w:space="0" w:color="auto"/>
        <w:bottom w:val="none" w:sz="0" w:space="0" w:color="auto"/>
        <w:right w:val="none" w:sz="0" w:space="0" w:color="auto"/>
      </w:divBdr>
    </w:div>
    <w:div w:id="2060206414">
      <w:bodyDiv w:val="1"/>
      <w:marLeft w:val="0"/>
      <w:marRight w:val="0"/>
      <w:marTop w:val="0"/>
      <w:marBottom w:val="0"/>
      <w:divBdr>
        <w:top w:val="none" w:sz="0" w:space="0" w:color="auto"/>
        <w:left w:val="none" w:sz="0" w:space="0" w:color="auto"/>
        <w:bottom w:val="none" w:sz="0" w:space="0" w:color="auto"/>
        <w:right w:val="none" w:sz="0" w:space="0" w:color="auto"/>
      </w:divBdr>
    </w:div>
    <w:div w:id="2062829395">
      <w:bodyDiv w:val="1"/>
      <w:marLeft w:val="0"/>
      <w:marRight w:val="0"/>
      <w:marTop w:val="0"/>
      <w:marBottom w:val="0"/>
      <w:divBdr>
        <w:top w:val="none" w:sz="0" w:space="0" w:color="auto"/>
        <w:left w:val="none" w:sz="0" w:space="0" w:color="auto"/>
        <w:bottom w:val="none" w:sz="0" w:space="0" w:color="auto"/>
        <w:right w:val="none" w:sz="0" w:space="0" w:color="auto"/>
      </w:divBdr>
    </w:div>
    <w:div w:id="2067410913">
      <w:bodyDiv w:val="1"/>
      <w:marLeft w:val="0"/>
      <w:marRight w:val="0"/>
      <w:marTop w:val="0"/>
      <w:marBottom w:val="0"/>
      <w:divBdr>
        <w:top w:val="none" w:sz="0" w:space="0" w:color="auto"/>
        <w:left w:val="none" w:sz="0" w:space="0" w:color="auto"/>
        <w:bottom w:val="none" w:sz="0" w:space="0" w:color="auto"/>
        <w:right w:val="none" w:sz="0" w:space="0" w:color="auto"/>
      </w:divBdr>
    </w:div>
    <w:div w:id="2069720387">
      <w:bodyDiv w:val="1"/>
      <w:marLeft w:val="0"/>
      <w:marRight w:val="0"/>
      <w:marTop w:val="0"/>
      <w:marBottom w:val="0"/>
      <w:divBdr>
        <w:top w:val="none" w:sz="0" w:space="0" w:color="auto"/>
        <w:left w:val="none" w:sz="0" w:space="0" w:color="auto"/>
        <w:bottom w:val="none" w:sz="0" w:space="0" w:color="auto"/>
        <w:right w:val="none" w:sz="0" w:space="0" w:color="auto"/>
      </w:divBdr>
    </w:div>
    <w:div w:id="2072386284">
      <w:bodyDiv w:val="1"/>
      <w:marLeft w:val="0"/>
      <w:marRight w:val="0"/>
      <w:marTop w:val="0"/>
      <w:marBottom w:val="0"/>
      <w:divBdr>
        <w:top w:val="none" w:sz="0" w:space="0" w:color="auto"/>
        <w:left w:val="none" w:sz="0" w:space="0" w:color="auto"/>
        <w:bottom w:val="none" w:sz="0" w:space="0" w:color="auto"/>
        <w:right w:val="none" w:sz="0" w:space="0" w:color="auto"/>
      </w:divBdr>
    </w:div>
    <w:div w:id="2076122283">
      <w:bodyDiv w:val="1"/>
      <w:marLeft w:val="0"/>
      <w:marRight w:val="0"/>
      <w:marTop w:val="0"/>
      <w:marBottom w:val="0"/>
      <w:divBdr>
        <w:top w:val="none" w:sz="0" w:space="0" w:color="auto"/>
        <w:left w:val="none" w:sz="0" w:space="0" w:color="auto"/>
        <w:bottom w:val="none" w:sz="0" w:space="0" w:color="auto"/>
        <w:right w:val="none" w:sz="0" w:space="0" w:color="auto"/>
      </w:divBdr>
    </w:div>
    <w:div w:id="2079090623">
      <w:bodyDiv w:val="1"/>
      <w:marLeft w:val="0"/>
      <w:marRight w:val="0"/>
      <w:marTop w:val="0"/>
      <w:marBottom w:val="0"/>
      <w:divBdr>
        <w:top w:val="none" w:sz="0" w:space="0" w:color="auto"/>
        <w:left w:val="none" w:sz="0" w:space="0" w:color="auto"/>
        <w:bottom w:val="none" w:sz="0" w:space="0" w:color="auto"/>
        <w:right w:val="none" w:sz="0" w:space="0" w:color="auto"/>
      </w:divBdr>
    </w:div>
    <w:div w:id="2112581995">
      <w:bodyDiv w:val="1"/>
      <w:marLeft w:val="0"/>
      <w:marRight w:val="0"/>
      <w:marTop w:val="0"/>
      <w:marBottom w:val="0"/>
      <w:divBdr>
        <w:top w:val="none" w:sz="0" w:space="0" w:color="auto"/>
        <w:left w:val="none" w:sz="0" w:space="0" w:color="auto"/>
        <w:bottom w:val="none" w:sz="0" w:space="0" w:color="auto"/>
        <w:right w:val="none" w:sz="0" w:space="0" w:color="auto"/>
      </w:divBdr>
    </w:div>
    <w:div w:id="2129812408">
      <w:bodyDiv w:val="1"/>
      <w:marLeft w:val="0"/>
      <w:marRight w:val="0"/>
      <w:marTop w:val="0"/>
      <w:marBottom w:val="0"/>
      <w:divBdr>
        <w:top w:val="none" w:sz="0" w:space="0" w:color="auto"/>
        <w:left w:val="none" w:sz="0" w:space="0" w:color="auto"/>
        <w:bottom w:val="none" w:sz="0" w:space="0" w:color="auto"/>
        <w:right w:val="none" w:sz="0" w:space="0" w:color="auto"/>
      </w:divBdr>
    </w:div>
    <w:div w:id="2133670453">
      <w:bodyDiv w:val="1"/>
      <w:marLeft w:val="0"/>
      <w:marRight w:val="0"/>
      <w:marTop w:val="0"/>
      <w:marBottom w:val="0"/>
      <w:divBdr>
        <w:top w:val="none" w:sz="0" w:space="0" w:color="auto"/>
        <w:left w:val="none" w:sz="0" w:space="0" w:color="auto"/>
        <w:bottom w:val="none" w:sz="0" w:space="0" w:color="auto"/>
        <w:right w:val="none" w:sz="0" w:space="0" w:color="auto"/>
      </w:divBdr>
    </w:div>
    <w:div w:id="214225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chart" Target="charts/chart4.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chart" Target="charts/chart1.xml"/><Relationship Id="rId22" Type="http://schemas.openxmlformats.org/officeDocument/2006/relationships/hyperlink" Target="http://kosovovolunteers.org"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Chart%20in%20Microsoft%20Office%20Word"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4.xml.rels><?xml version="1.0" encoding="UTF-8" standalone="yes"?>
<Relationships xmlns="http://schemas.openxmlformats.org/package/2006/relationships"><Relationship Id="rId1" Type="http://schemas.openxmlformats.org/officeDocument/2006/relationships/oleObject" Target="Chart%20in%20Microsoft%20Office%20Word"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Chart%20in%20Microsoft%20Office%20Word"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Chart%20in%20Microsoft%20Office%20Word"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Chart%20in%20Microsoft%20Office%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b="1" i="0" u="none" strike="noStrike" baseline="0">
                <a:effectLst/>
              </a:rPr>
              <a:t>R</a:t>
            </a:r>
            <a:r>
              <a:rPr lang="sq-AL" sz="1400" b="1" i="0" u="none" strike="noStrike" baseline="0">
                <a:effectLst/>
              </a:rPr>
              <a:t>ealizimi</a:t>
            </a:r>
            <a:r>
              <a:rPr lang="en-US" sz="1400" b="1" i="0" u="none" strike="noStrike" baseline="0">
                <a:effectLst/>
              </a:rPr>
              <a:t> i</a:t>
            </a:r>
            <a:r>
              <a:rPr lang="sq-AL" sz="1400" b="1" i="0" u="none" strike="noStrike" baseline="0">
                <a:effectLst/>
              </a:rPr>
              <a:t> aktiviteteve gjatë 2018-2020 sipas kategorive</a:t>
            </a:r>
            <a:endParaRPr lang="sq-AL" sz="1400"/>
          </a:p>
        </c:rich>
      </c:tx>
      <c:spPr>
        <a:noFill/>
        <a:ln>
          <a:noFill/>
        </a:ln>
        <a:effectLst/>
      </c:spPr>
    </c:title>
    <c:view3D>
      <c:rotX val="5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dPt>
            <c:idx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10B3-4DDD-A29F-F5AE2A774877}"/>
              </c:ext>
            </c:extLst>
          </c:dPt>
          <c:dPt>
            <c:idx val="1"/>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10B3-4DDD-A29F-F5AE2A774877}"/>
              </c:ext>
            </c:extLst>
          </c:dPt>
          <c:dPt>
            <c:idx val="2"/>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10B3-4DDD-A29F-F5AE2A774877}"/>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Percent val="1"/>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Sheet2!$C$6:$E$6</c:f>
              <c:strCache>
                <c:ptCount val="3"/>
                <c:pt idx="0">
                  <c:v>Plotesisht realizuar</c:v>
                </c:pt>
                <c:pt idx="1">
                  <c:v>Pjeserisht realizuar</c:v>
                </c:pt>
                <c:pt idx="2">
                  <c:v>Nuk është realizuar</c:v>
                </c:pt>
              </c:strCache>
            </c:strRef>
          </c:cat>
          <c:val>
            <c:numRef>
              <c:f>Sheet2!$C$7:$E$7</c:f>
              <c:numCache>
                <c:formatCode>General</c:formatCode>
                <c:ptCount val="3"/>
                <c:pt idx="0">
                  <c:v>12</c:v>
                </c:pt>
                <c:pt idx="1">
                  <c:v>17</c:v>
                </c:pt>
                <c:pt idx="2">
                  <c:v>1</c:v>
                </c:pt>
              </c:numCache>
            </c:numRef>
          </c:val>
          <c:extLst xmlns:c16r2="http://schemas.microsoft.com/office/drawing/2015/06/chart">
            <c:ext xmlns:c16="http://schemas.microsoft.com/office/drawing/2014/chart" uri="{C3380CC4-5D6E-409C-BE32-E72D297353CC}">
              <c16:uniqueId val="{00000006-10B3-4DDD-A29F-F5AE2A774877}"/>
            </c:ext>
          </c:extLst>
        </c:ser>
        <c:dLbls>
          <c:showPercent val="1"/>
        </c:dLbls>
      </c:pie3DChart>
      <c:spPr>
        <a:noFill/>
        <a:ln>
          <a:noFill/>
        </a:ln>
        <a:effectLst/>
      </c:spPr>
    </c:plotArea>
    <c:legend>
      <c:legendPos val="r"/>
      <c:layout>
        <c:manualLayout>
          <c:xMode val="edge"/>
          <c:yMode val="edge"/>
          <c:x val="0.66775896762904796"/>
          <c:y val="0.45451297754447573"/>
          <c:w val="0.31557436570428893"/>
          <c:h val="0.23437664041994788"/>
        </c:manualLayout>
      </c:layout>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1" i="0" baseline="0">
                <a:effectLst/>
              </a:rPr>
              <a:t>R</a:t>
            </a:r>
            <a:r>
              <a:rPr lang="sq-AL" sz="1800" b="1" i="0" baseline="0">
                <a:effectLst/>
              </a:rPr>
              <a:t>ealizimi</a:t>
            </a:r>
            <a:r>
              <a:rPr lang="en-US" sz="1800" b="1" i="0" baseline="0">
                <a:effectLst/>
              </a:rPr>
              <a:t> i</a:t>
            </a:r>
            <a:r>
              <a:rPr lang="sq-AL" sz="1800" b="1" i="0" baseline="0">
                <a:effectLst/>
              </a:rPr>
              <a:t> aktiviteteve gjatë 2018</a:t>
            </a:r>
            <a:r>
              <a:rPr lang="sq-AL" sz="1800" b="1" i="1" baseline="0">
                <a:effectLst/>
              </a:rPr>
              <a:t>- </a:t>
            </a:r>
            <a:r>
              <a:rPr lang="sq-AL" sz="1800" b="1" i="0" baseline="0">
                <a:effectLst/>
              </a:rPr>
              <a:t>2020, sipas kategorive</a:t>
            </a:r>
            <a:endParaRPr lang="sq-AL">
              <a:effectLst/>
            </a:endParaRPr>
          </a:p>
        </c:rich>
      </c:tx>
      <c:spPr>
        <a:noFill/>
        <a:ln>
          <a:noFill/>
        </a:ln>
        <a:effectLst/>
      </c:spPr>
    </c:title>
    <c:plotArea>
      <c:layout/>
      <c:barChart>
        <c:barDir val="col"/>
        <c:grouping val="clustered"/>
        <c:ser>
          <c:idx val="0"/>
          <c:order val="0"/>
          <c:tx>
            <c:strRef>
              <c:f>'[Chart in Microsoft Office Word]Sheet2'!$C$4</c:f>
              <c:strCache>
                <c:ptCount val="1"/>
                <c:pt idx="0">
                  <c:v>Plotesisht realizuar</c:v>
                </c:pt>
              </c:strCache>
            </c:strRef>
          </c:tx>
          <c:spPr>
            <a:solidFill>
              <a:schemeClr val="accent1"/>
            </a:solidFill>
            <a:ln>
              <a:noFill/>
            </a:ln>
            <a:effectLst/>
          </c:spPr>
          <c:cat>
            <c:strRef>
              <c:f>'[Chart in Microsoft Office Word]Sheet2'!$B$5:$B$8</c:f>
              <c:strCache>
                <c:ptCount val="4"/>
                <c:pt idx="0">
                  <c:v>Objektivi Specifik 1</c:v>
                </c:pt>
                <c:pt idx="1">
                  <c:v>Objektivi Specifik 2</c:v>
                </c:pt>
                <c:pt idx="2">
                  <c:v>Objektivi Specifik 3</c:v>
                </c:pt>
                <c:pt idx="3">
                  <c:v>Objektivi Specifik 4</c:v>
                </c:pt>
              </c:strCache>
            </c:strRef>
          </c:cat>
          <c:val>
            <c:numRef>
              <c:f>'[Chart in Microsoft Office Word]Sheet2'!$C$5:$C$8</c:f>
              <c:numCache>
                <c:formatCode>General</c:formatCode>
                <c:ptCount val="4"/>
                <c:pt idx="0">
                  <c:v>2</c:v>
                </c:pt>
                <c:pt idx="1">
                  <c:v>2</c:v>
                </c:pt>
                <c:pt idx="2">
                  <c:v>5</c:v>
                </c:pt>
                <c:pt idx="3">
                  <c:v>3</c:v>
                </c:pt>
              </c:numCache>
            </c:numRef>
          </c:val>
          <c:extLst xmlns:c16r2="http://schemas.microsoft.com/office/drawing/2015/06/chart">
            <c:ext xmlns:c16="http://schemas.microsoft.com/office/drawing/2014/chart" uri="{C3380CC4-5D6E-409C-BE32-E72D297353CC}">
              <c16:uniqueId val="{00000000-CE4C-4F48-A168-A9FA6C87B9B1}"/>
            </c:ext>
          </c:extLst>
        </c:ser>
        <c:ser>
          <c:idx val="1"/>
          <c:order val="1"/>
          <c:tx>
            <c:strRef>
              <c:f>'[Chart in Microsoft Office Word]Sheet2'!$D$4</c:f>
              <c:strCache>
                <c:ptCount val="1"/>
                <c:pt idx="0">
                  <c:v>Pjeserisht realizuar</c:v>
                </c:pt>
              </c:strCache>
            </c:strRef>
          </c:tx>
          <c:spPr>
            <a:solidFill>
              <a:schemeClr val="accent2"/>
            </a:solidFill>
            <a:ln>
              <a:noFill/>
            </a:ln>
            <a:effectLst/>
          </c:spPr>
          <c:cat>
            <c:strRef>
              <c:f>'[Chart in Microsoft Office Word]Sheet2'!$B$5:$B$8</c:f>
              <c:strCache>
                <c:ptCount val="4"/>
                <c:pt idx="0">
                  <c:v>Objektivi Specifik 1</c:v>
                </c:pt>
                <c:pt idx="1">
                  <c:v>Objektivi Specifik 2</c:v>
                </c:pt>
                <c:pt idx="2">
                  <c:v>Objektivi Specifik 3</c:v>
                </c:pt>
                <c:pt idx="3">
                  <c:v>Objektivi Specifik 4</c:v>
                </c:pt>
              </c:strCache>
            </c:strRef>
          </c:cat>
          <c:val>
            <c:numRef>
              <c:f>'[Chart in Microsoft Office Word]Sheet2'!$D$5:$D$8</c:f>
              <c:numCache>
                <c:formatCode>General</c:formatCode>
                <c:ptCount val="4"/>
                <c:pt idx="0">
                  <c:v>7</c:v>
                </c:pt>
                <c:pt idx="1">
                  <c:v>2</c:v>
                </c:pt>
                <c:pt idx="2">
                  <c:v>6</c:v>
                </c:pt>
                <c:pt idx="3">
                  <c:v>2</c:v>
                </c:pt>
              </c:numCache>
            </c:numRef>
          </c:val>
          <c:extLst xmlns:c16r2="http://schemas.microsoft.com/office/drawing/2015/06/chart">
            <c:ext xmlns:c16="http://schemas.microsoft.com/office/drawing/2014/chart" uri="{C3380CC4-5D6E-409C-BE32-E72D297353CC}">
              <c16:uniqueId val="{00000001-CE4C-4F48-A168-A9FA6C87B9B1}"/>
            </c:ext>
          </c:extLst>
        </c:ser>
        <c:ser>
          <c:idx val="2"/>
          <c:order val="2"/>
          <c:tx>
            <c:strRef>
              <c:f>'[Chart in Microsoft Office Word]Sheet2'!$E$4</c:f>
              <c:strCache>
                <c:ptCount val="1"/>
                <c:pt idx="0">
                  <c:v>Nuk është realizuar</c:v>
                </c:pt>
              </c:strCache>
            </c:strRef>
          </c:tx>
          <c:spPr>
            <a:solidFill>
              <a:schemeClr val="accent3"/>
            </a:solidFill>
            <a:ln>
              <a:noFill/>
            </a:ln>
            <a:effectLst/>
          </c:spPr>
          <c:cat>
            <c:strRef>
              <c:f>'[Chart in Microsoft Office Word]Sheet2'!$B$5:$B$8</c:f>
              <c:strCache>
                <c:ptCount val="4"/>
                <c:pt idx="0">
                  <c:v>Objektivi Specifik 1</c:v>
                </c:pt>
                <c:pt idx="1">
                  <c:v>Objektivi Specifik 2</c:v>
                </c:pt>
                <c:pt idx="2">
                  <c:v>Objektivi Specifik 3</c:v>
                </c:pt>
                <c:pt idx="3">
                  <c:v>Objektivi Specifik 4</c:v>
                </c:pt>
              </c:strCache>
            </c:strRef>
          </c:cat>
          <c:val>
            <c:numRef>
              <c:f>'[Chart in Microsoft Office Word]Sheet2'!$E$5:$E$8</c:f>
              <c:numCache>
                <c:formatCode>General</c:formatCode>
                <c:ptCount val="4"/>
                <c:pt idx="0">
                  <c:v>1</c:v>
                </c:pt>
                <c:pt idx="1">
                  <c:v>0</c:v>
                </c:pt>
                <c:pt idx="2">
                  <c:v>0</c:v>
                </c:pt>
                <c:pt idx="3">
                  <c:v>0</c:v>
                </c:pt>
              </c:numCache>
            </c:numRef>
          </c:val>
          <c:extLst xmlns:c16r2="http://schemas.microsoft.com/office/drawing/2015/06/chart">
            <c:ext xmlns:c16="http://schemas.microsoft.com/office/drawing/2014/chart" uri="{C3380CC4-5D6E-409C-BE32-E72D297353CC}">
              <c16:uniqueId val="{00000002-CE4C-4F48-A168-A9FA6C87B9B1}"/>
            </c:ext>
          </c:extLst>
        </c:ser>
        <c:dLbls>
          <c:showVal val="1"/>
        </c:dLbls>
        <c:gapWidth val="219"/>
        <c:overlap val="-27"/>
        <c:axId val="116669824"/>
        <c:axId val="116692096"/>
      </c:barChart>
      <c:catAx>
        <c:axId val="11666982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692096"/>
        <c:crosses val="autoZero"/>
        <c:auto val="1"/>
        <c:lblAlgn val="ctr"/>
        <c:lblOffset val="100"/>
      </c:catAx>
      <c:valAx>
        <c:axId val="11669209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66982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1" i="0" baseline="0">
                <a:effectLst/>
              </a:rPr>
              <a:t>R</a:t>
            </a:r>
            <a:r>
              <a:rPr lang="sq-AL" sz="1800" b="1" i="0" baseline="0">
                <a:effectLst/>
              </a:rPr>
              <a:t>ealizimi</a:t>
            </a:r>
            <a:r>
              <a:rPr lang="en-US" sz="1800" b="1" i="0" baseline="0">
                <a:effectLst/>
              </a:rPr>
              <a:t> i</a:t>
            </a:r>
            <a:r>
              <a:rPr lang="sq-AL" sz="1800" b="1" i="0" baseline="0">
                <a:effectLst/>
              </a:rPr>
              <a:t> aktiviteteve gjatë 2018- 2020, sipas kategorive</a:t>
            </a:r>
            <a:endParaRPr lang="sq-AL">
              <a:effectLst/>
            </a:endParaRPr>
          </a:p>
        </c:rich>
      </c:tx>
      <c:spPr>
        <a:noFill/>
        <a:ln>
          <a:noFill/>
        </a:ln>
        <a:effectLst/>
      </c:spPr>
    </c:title>
    <c:plotArea>
      <c:layout/>
      <c:barChart>
        <c:barDir val="bar"/>
        <c:grouping val="percentStacked"/>
        <c:ser>
          <c:idx val="0"/>
          <c:order val="0"/>
          <c:tx>
            <c:strRef>
              <c:f>Sheet2!$C$4</c:f>
              <c:strCache>
                <c:ptCount val="1"/>
                <c:pt idx="0">
                  <c:v>Plotesisht realizuar</c:v>
                </c:pt>
              </c:strCache>
            </c:strRef>
          </c:tx>
          <c:spPr>
            <a:solidFill>
              <a:schemeClr val="accent1"/>
            </a:solidFill>
            <a:ln>
              <a:noFill/>
            </a:ln>
            <a:effectLst/>
          </c:spPr>
          <c:cat>
            <c:strRef>
              <c:f>Sheet2!$B$5:$B$8</c:f>
              <c:strCache>
                <c:ptCount val="4"/>
                <c:pt idx="0">
                  <c:v>Objektivi Specifik 1</c:v>
                </c:pt>
                <c:pt idx="1">
                  <c:v>Objektivi Specifik 2</c:v>
                </c:pt>
                <c:pt idx="2">
                  <c:v>Objektivi Specifik 3</c:v>
                </c:pt>
                <c:pt idx="3">
                  <c:v>Objektivi Specifik 4</c:v>
                </c:pt>
              </c:strCache>
            </c:strRef>
          </c:cat>
          <c:val>
            <c:numRef>
              <c:f>Sheet2!$C$5:$C$8</c:f>
              <c:numCache>
                <c:formatCode>General</c:formatCode>
                <c:ptCount val="4"/>
                <c:pt idx="0">
                  <c:v>2</c:v>
                </c:pt>
                <c:pt idx="1">
                  <c:v>2</c:v>
                </c:pt>
                <c:pt idx="2">
                  <c:v>5</c:v>
                </c:pt>
                <c:pt idx="3">
                  <c:v>3</c:v>
                </c:pt>
              </c:numCache>
            </c:numRef>
          </c:val>
          <c:extLst xmlns:c16r2="http://schemas.microsoft.com/office/drawing/2015/06/chart">
            <c:ext xmlns:c16="http://schemas.microsoft.com/office/drawing/2014/chart" uri="{C3380CC4-5D6E-409C-BE32-E72D297353CC}">
              <c16:uniqueId val="{00000000-E9B0-40F2-925D-A019F064450C}"/>
            </c:ext>
          </c:extLst>
        </c:ser>
        <c:ser>
          <c:idx val="1"/>
          <c:order val="1"/>
          <c:tx>
            <c:strRef>
              <c:f>Sheet2!$D$4</c:f>
              <c:strCache>
                <c:ptCount val="1"/>
                <c:pt idx="0">
                  <c:v>Pjeserisht realizuar</c:v>
                </c:pt>
              </c:strCache>
            </c:strRef>
          </c:tx>
          <c:spPr>
            <a:solidFill>
              <a:schemeClr val="accent2"/>
            </a:solidFill>
            <a:ln>
              <a:noFill/>
            </a:ln>
            <a:effectLst/>
          </c:spPr>
          <c:cat>
            <c:strRef>
              <c:f>Sheet2!$B$5:$B$8</c:f>
              <c:strCache>
                <c:ptCount val="4"/>
                <c:pt idx="0">
                  <c:v>Objektivi Specifik 1</c:v>
                </c:pt>
                <c:pt idx="1">
                  <c:v>Objektivi Specifik 2</c:v>
                </c:pt>
                <c:pt idx="2">
                  <c:v>Objektivi Specifik 3</c:v>
                </c:pt>
                <c:pt idx="3">
                  <c:v>Objektivi Specifik 4</c:v>
                </c:pt>
              </c:strCache>
            </c:strRef>
          </c:cat>
          <c:val>
            <c:numRef>
              <c:f>Sheet2!$D$5:$D$8</c:f>
              <c:numCache>
                <c:formatCode>General</c:formatCode>
                <c:ptCount val="4"/>
                <c:pt idx="0">
                  <c:v>7</c:v>
                </c:pt>
                <c:pt idx="1">
                  <c:v>2</c:v>
                </c:pt>
                <c:pt idx="2">
                  <c:v>6</c:v>
                </c:pt>
                <c:pt idx="3">
                  <c:v>2</c:v>
                </c:pt>
              </c:numCache>
            </c:numRef>
          </c:val>
          <c:extLst xmlns:c16r2="http://schemas.microsoft.com/office/drawing/2015/06/chart">
            <c:ext xmlns:c16="http://schemas.microsoft.com/office/drawing/2014/chart" uri="{C3380CC4-5D6E-409C-BE32-E72D297353CC}">
              <c16:uniqueId val="{00000001-E9B0-40F2-925D-A019F064450C}"/>
            </c:ext>
          </c:extLst>
        </c:ser>
        <c:ser>
          <c:idx val="2"/>
          <c:order val="2"/>
          <c:tx>
            <c:strRef>
              <c:f>Sheet2!$E$4</c:f>
              <c:strCache>
                <c:ptCount val="1"/>
                <c:pt idx="0">
                  <c:v>Nuk është realizuar</c:v>
                </c:pt>
              </c:strCache>
            </c:strRef>
          </c:tx>
          <c:spPr>
            <a:solidFill>
              <a:schemeClr val="accent3"/>
            </a:solidFill>
            <a:ln>
              <a:noFill/>
            </a:ln>
            <a:effectLst/>
          </c:spPr>
          <c:cat>
            <c:strRef>
              <c:f>Sheet2!$B$5:$B$8</c:f>
              <c:strCache>
                <c:ptCount val="4"/>
                <c:pt idx="0">
                  <c:v>Objektivi Specifik 1</c:v>
                </c:pt>
                <c:pt idx="1">
                  <c:v>Objektivi Specifik 2</c:v>
                </c:pt>
                <c:pt idx="2">
                  <c:v>Objektivi Specifik 3</c:v>
                </c:pt>
                <c:pt idx="3">
                  <c:v>Objektivi Specifik 4</c:v>
                </c:pt>
              </c:strCache>
            </c:strRef>
          </c:cat>
          <c:val>
            <c:numRef>
              <c:f>Sheet2!$E$5:$E$8</c:f>
              <c:numCache>
                <c:formatCode>General</c:formatCode>
                <c:ptCount val="4"/>
                <c:pt idx="0">
                  <c:v>1</c:v>
                </c:pt>
                <c:pt idx="1">
                  <c:v>0</c:v>
                </c:pt>
                <c:pt idx="2">
                  <c:v>0</c:v>
                </c:pt>
                <c:pt idx="3">
                  <c:v>0</c:v>
                </c:pt>
              </c:numCache>
            </c:numRef>
          </c:val>
          <c:extLst xmlns:c16r2="http://schemas.microsoft.com/office/drawing/2015/06/chart">
            <c:ext xmlns:c16="http://schemas.microsoft.com/office/drawing/2014/chart" uri="{C3380CC4-5D6E-409C-BE32-E72D297353CC}">
              <c16:uniqueId val="{00000002-E9B0-40F2-925D-A019F064450C}"/>
            </c:ext>
          </c:extLst>
        </c:ser>
        <c:gapWidth val="219"/>
        <c:overlap val="100"/>
        <c:axId val="116776320"/>
        <c:axId val="116851840"/>
      </c:barChart>
      <c:catAx>
        <c:axId val="11677632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851840"/>
        <c:crosses val="autoZero"/>
        <c:auto val="1"/>
        <c:lblAlgn val="ctr"/>
        <c:lblOffset val="100"/>
      </c:catAx>
      <c:valAx>
        <c:axId val="116851840"/>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77632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18"/>
  <c:chart>
    <c:title>
      <c:tx>
        <c:rich>
          <a:bodyPr rot="0" vert="horz"/>
          <a:lstStyle/>
          <a:p>
            <a:pPr>
              <a:defRPr/>
            </a:pPr>
            <a:r>
              <a:rPr lang="en-US"/>
              <a:t>Realizimi i Objektivit Specifik 1</a:t>
            </a:r>
            <a:endParaRPr lang="sq-AL"/>
          </a:p>
        </c:rich>
      </c:tx>
    </c:title>
    <c:plotArea>
      <c:layout>
        <c:manualLayout>
          <c:layoutTarget val="inner"/>
          <c:xMode val="edge"/>
          <c:yMode val="edge"/>
          <c:x val="5.0812496701166568E-2"/>
          <c:y val="0.19390566850785401"/>
          <c:w val="0.91619552126368264"/>
          <c:h val="0.54671837662083378"/>
        </c:manualLayout>
      </c:layout>
      <c:barChart>
        <c:barDir val="bar"/>
        <c:grouping val="clustered"/>
        <c:ser>
          <c:idx val="0"/>
          <c:order val="0"/>
          <c:tx>
            <c:strRef>
              <c:f>'[Chart in Microsoft Office Word]Sheet2'!$C$4</c:f>
              <c:strCache>
                <c:ptCount val="1"/>
                <c:pt idx="0">
                  <c:v>Plotesisht realizuar</c:v>
                </c:pt>
              </c:strCache>
            </c:strRef>
          </c:tx>
          <c:dLbls>
            <c:txPr>
              <a:bodyPr rot="0" vert="horz"/>
              <a:lstStyle/>
              <a:p>
                <a:pPr>
                  <a:defRPr/>
                </a:pPr>
                <a:endParaRPr lang="en-US"/>
              </a:p>
            </c:txPr>
            <c:dLblPos val="inEnd"/>
            <c:showVal val="1"/>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'[Chart in Microsoft Office Word]Sheet2'!$C$5</c:f>
              <c:numCache>
                <c:formatCode>General</c:formatCode>
                <c:ptCount val="1"/>
                <c:pt idx="0">
                  <c:v>2</c:v>
                </c:pt>
              </c:numCache>
            </c:numRef>
          </c:val>
          <c:extLst xmlns:c16r2="http://schemas.microsoft.com/office/drawing/2015/06/chart">
            <c:ext xmlns:c16="http://schemas.microsoft.com/office/drawing/2014/chart" uri="{C3380CC4-5D6E-409C-BE32-E72D297353CC}">
              <c16:uniqueId val="{00000000-60A9-42C7-87BF-48E4781871F9}"/>
            </c:ext>
          </c:extLst>
        </c:ser>
        <c:ser>
          <c:idx val="1"/>
          <c:order val="1"/>
          <c:tx>
            <c:strRef>
              <c:f>'[Chart in Microsoft Office Word]Sheet2'!$D$4</c:f>
              <c:strCache>
                <c:ptCount val="1"/>
                <c:pt idx="0">
                  <c:v>Pjeserisht realizuar</c:v>
                </c:pt>
              </c:strCache>
            </c:strRef>
          </c:tx>
          <c:dLbls>
            <c:txPr>
              <a:bodyPr rot="0" vert="horz"/>
              <a:lstStyle/>
              <a:p>
                <a:pPr>
                  <a:defRPr/>
                </a:pPr>
                <a:endParaRPr lang="en-US"/>
              </a:p>
            </c:txPr>
            <c:dLblPos val="inEnd"/>
            <c:showVal val="1"/>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'[Chart in Microsoft Office Word]Sheet2'!$D$5</c:f>
              <c:numCache>
                <c:formatCode>General</c:formatCode>
                <c:ptCount val="1"/>
                <c:pt idx="0">
                  <c:v>7</c:v>
                </c:pt>
              </c:numCache>
            </c:numRef>
          </c:val>
          <c:extLst xmlns:c16r2="http://schemas.microsoft.com/office/drawing/2015/06/chart">
            <c:ext xmlns:c16="http://schemas.microsoft.com/office/drawing/2014/chart" uri="{C3380CC4-5D6E-409C-BE32-E72D297353CC}">
              <c16:uniqueId val="{00000001-60A9-42C7-87BF-48E4781871F9}"/>
            </c:ext>
          </c:extLst>
        </c:ser>
        <c:ser>
          <c:idx val="2"/>
          <c:order val="2"/>
          <c:tx>
            <c:strRef>
              <c:f>'[Chart in Microsoft Office Word]Sheet2'!$E$4</c:f>
              <c:strCache>
                <c:ptCount val="1"/>
                <c:pt idx="0">
                  <c:v>Nuk është realizuar</c:v>
                </c:pt>
              </c:strCache>
            </c:strRef>
          </c:tx>
          <c:dLbls>
            <c:txPr>
              <a:bodyPr rot="0" vert="horz"/>
              <a:lstStyle/>
              <a:p>
                <a:pPr>
                  <a:defRPr/>
                </a:pPr>
                <a:endParaRPr lang="en-US"/>
              </a:p>
            </c:txPr>
            <c:dLblPos val="inEnd"/>
            <c:showVal val="1"/>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'[Chart in Microsoft Office Word]Sheet2'!$E$5</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2-60A9-42C7-87BF-48E4781871F9}"/>
            </c:ext>
          </c:extLst>
        </c:ser>
        <c:dLbls>
          <c:showVal val="1"/>
        </c:dLbls>
        <c:gapWidth val="326"/>
        <c:overlap val="-58"/>
        <c:axId val="116910336"/>
        <c:axId val="116908800"/>
      </c:barChart>
      <c:valAx>
        <c:axId val="116908800"/>
        <c:scaling>
          <c:orientation val="minMax"/>
        </c:scaling>
        <c:axPos val="b"/>
        <c:majorGridlines/>
        <c:numFmt formatCode="General" sourceLinked="1"/>
        <c:majorTickMark val="none"/>
        <c:tickLblPos val="nextTo"/>
        <c:txPr>
          <a:bodyPr rot="-60000000" vert="horz"/>
          <a:lstStyle/>
          <a:p>
            <a:pPr>
              <a:defRPr/>
            </a:pPr>
            <a:endParaRPr lang="en-US"/>
          </a:p>
        </c:txPr>
        <c:crossAx val="116910336"/>
        <c:crosses val="autoZero"/>
        <c:crossBetween val="between"/>
      </c:valAx>
      <c:catAx>
        <c:axId val="116910336"/>
        <c:scaling>
          <c:orientation val="minMax"/>
        </c:scaling>
        <c:axPos val="l"/>
        <c:majorTickMark val="none"/>
        <c:tickLblPos val="nextTo"/>
        <c:txPr>
          <a:bodyPr rot="-60000000" vert="horz"/>
          <a:lstStyle/>
          <a:p>
            <a:pPr>
              <a:defRPr/>
            </a:pPr>
            <a:endParaRPr lang="en-US"/>
          </a:p>
        </c:txPr>
        <c:crossAx val="116908800"/>
        <c:crosses val="autoZero"/>
        <c:auto val="1"/>
        <c:lblAlgn val="ctr"/>
        <c:lblOffset val="100"/>
      </c:catAx>
    </c:plotArea>
    <c:legend>
      <c:legendPos val="b"/>
      <c:txPr>
        <a:bodyPr rot="0" vert="horz"/>
        <a:lstStyle/>
        <a:p>
          <a:pPr>
            <a:defRPr/>
          </a:pPr>
          <a:endParaRPr lang="en-US"/>
        </a:p>
      </c:txP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rot="0" vert="horz"/>
          <a:lstStyle/>
          <a:p>
            <a:pPr>
              <a:defRPr/>
            </a:pPr>
            <a:r>
              <a:rPr lang="sq-AL"/>
              <a:t>Realizimi i aktiviteteve të objektivit Specifik </a:t>
            </a:r>
            <a:r>
              <a:rPr lang="en-US"/>
              <a:t>2</a:t>
            </a:r>
            <a:endParaRPr lang="sq-AL"/>
          </a:p>
        </c:rich>
      </c:tx>
    </c:title>
    <c:plotArea>
      <c:layout/>
      <c:barChart>
        <c:barDir val="bar"/>
        <c:grouping val="clustered"/>
        <c:ser>
          <c:idx val="0"/>
          <c:order val="0"/>
          <c:tx>
            <c:strRef>
              <c:f>'[Chart in Microsoft Office Word]Sheet2'!$C$4</c:f>
              <c:strCache>
                <c:ptCount val="1"/>
                <c:pt idx="0">
                  <c:v>Plotesisht realizuar</c:v>
                </c:pt>
              </c:strCache>
            </c:strRef>
          </c:tx>
          <c:dLbls>
            <c:txPr>
              <a:bodyPr rot="0" vert="horz"/>
              <a:lstStyle/>
              <a:p>
                <a:pPr>
                  <a:defRPr/>
                </a:pPr>
                <a:endParaRPr lang="en-US"/>
              </a:p>
            </c:txPr>
            <c:dLblPos val="inEnd"/>
            <c:showVal val="1"/>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'[Chart in Microsoft Office Word]Sheet2'!$C$5</c:f>
              <c:numCache>
                <c:formatCode>General</c:formatCode>
                <c:ptCount val="1"/>
                <c:pt idx="0">
                  <c:v>2</c:v>
                </c:pt>
              </c:numCache>
            </c:numRef>
          </c:val>
          <c:extLst xmlns:c16r2="http://schemas.microsoft.com/office/drawing/2015/06/chart">
            <c:ext xmlns:c16="http://schemas.microsoft.com/office/drawing/2014/chart" uri="{C3380CC4-5D6E-409C-BE32-E72D297353CC}">
              <c16:uniqueId val="{00000000-01B6-4E09-9134-C2DCFC229592}"/>
            </c:ext>
          </c:extLst>
        </c:ser>
        <c:ser>
          <c:idx val="1"/>
          <c:order val="1"/>
          <c:tx>
            <c:strRef>
              <c:f>'[Chart in Microsoft Office Word]Sheet2'!$D$4</c:f>
              <c:strCache>
                <c:ptCount val="1"/>
                <c:pt idx="0">
                  <c:v>Pjeserisht realizuar</c:v>
                </c:pt>
              </c:strCache>
            </c:strRef>
          </c:tx>
          <c:dLbls>
            <c:txPr>
              <a:bodyPr rot="0" vert="horz"/>
              <a:lstStyle/>
              <a:p>
                <a:pPr>
                  <a:defRPr/>
                </a:pPr>
                <a:endParaRPr lang="en-US"/>
              </a:p>
            </c:txPr>
            <c:dLblPos val="inEnd"/>
            <c:showVal val="1"/>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'[Chart in Microsoft Office Word]Sheet2'!$D$5</c:f>
              <c:numCache>
                <c:formatCode>General</c:formatCode>
                <c:ptCount val="1"/>
                <c:pt idx="0">
                  <c:v>2</c:v>
                </c:pt>
              </c:numCache>
            </c:numRef>
          </c:val>
          <c:extLst xmlns:c16r2="http://schemas.microsoft.com/office/drawing/2015/06/chart">
            <c:ext xmlns:c16="http://schemas.microsoft.com/office/drawing/2014/chart" uri="{C3380CC4-5D6E-409C-BE32-E72D297353CC}">
              <c16:uniqueId val="{00000001-01B6-4E09-9134-C2DCFC229592}"/>
            </c:ext>
          </c:extLst>
        </c:ser>
        <c:ser>
          <c:idx val="2"/>
          <c:order val="2"/>
          <c:tx>
            <c:strRef>
              <c:f>'[Chart in Microsoft Office Word]Sheet2'!$E$4</c:f>
              <c:strCache>
                <c:ptCount val="1"/>
                <c:pt idx="0">
                  <c:v>Nuk është realizuar</c:v>
                </c:pt>
              </c:strCache>
            </c:strRef>
          </c:tx>
          <c:dLbls>
            <c:txPr>
              <a:bodyPr rot="0" vert="horz"/>
              <a:lstStyle/>
              <a:p>
                <a:pPr>
                  <a:defRPr/>
                </a:pPr>
                <a:endParaRPr lang="en-US"/>
              </a:p>
            </c:txPr>
            <c:dLblPos val="inEnd"/>
            <c:showVal val="1"/>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'[Chart in Microsoft Office Word]Sheet2'!$E$5</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2-01B6-4E09-9134-C2DCFC229592}"/>
            </c:ext>
          </c:extLst>
        </c:ser>
        <c:dLbls>
          <c:showVal val="1"/>
        </c:dLbls>
        <c:gapWidth val="326"/>
        <c:overlap val="-58"/>
        <c:axId val="116991872"/>
        <c:axId val="116993408"/>
      </c:barChart>
      <c:catAx>
        <c:axId val="116991872"/>
        <c:scaling>
          <c:orientation val="minMax"/>
        </c:scaling>
        <c:delete val="1"/>
        <c:axPos val="l"/>
        <c:numFmt formatCode="General" sourceLinked="1"/>
        <c:majorTickMark val="none"/>
        <c:tickLblPos val="none"/>
        <c:crossAx val="116993408"/>
        <c:crosses val="autoZero"/>
        <c:auto val="1"/>
        <c:lblAlgn val="ctr"/>
        <c:lblOffset val="100"/>
      </c:catAx>
      <c:valAx>
        <c:axId val="116993408"/>
        <c:scaling>
          <c:orientation val="minMax"/>
        </c:scaling>
        <c:axPos val="b"/>
        <c:majorGridlines/>
        <c:numFmt formatCode="General" sourceLinked="1"/>
        <c:majorTickMark val="none"/>
        <c:tickLblPos val="nextTo"/>
        <c:txPr>
          <a:bodyPr rot="-60000000" vert="horz"/>
          <a:lstStyle/>
          <a:p>
            <a:pPr>
              <a:defRPr/>
            </a:pPr>
            <a:endParaRPr lang="en-US"/>
          </a:p>
        </c:txPr>
        <c:crossAx val="116991872"/>
        <c:crosses val="autoZero"/>
        <c:crossBetween val="between"/>
      </c:valAx>
    </c:plotArea>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US"/>
  <c:chart>
    <c:title>
      <c:tx>
        <c:rich>
          <a:bodyPr rot="0" vert="horz"/>
          <a:lstStyle/>
          <a:p>
            <a:pPr>
              <a:defRPr/>
            </a:pPr>
            <a:r>
              <a:rPr lang="sq-AL"/>
              <a:t>Realizimi i aktiviteteve të objektivit Specifik 3</a:t>
            </a:r>
          </a:p>
        </c:rich>
      </c:tx>
    </c:title>
    <c:plotArea>
      <c:layout/>
      <c:barChart>
        <c:barDir val="bar"/>
        <c:grouping val="clustered"/>
        <c:ser>
          <c:idx val="0"/>
          <c:order val="0"/>
          <c:tx>
            <c:strRef>
              <c:f>'[Chart in Microsoft Office Word]Sheet2'!$C$4</c:f>
              <c:strCache>
                <c:ptCount val="1"/>
                <c:pt idx="0">
                  <c:v>Plotesisht realizuar</c:v>
                </c:pt>
              </c:strCache>
            </c:strRef>
          </c:tx>
          <c:dLbls>
            <c:txPr>
              <a:bodyPr rot="0" vert="horz"/>
              <a:lstStyle/>
              <a:p>
                <a:pPr>
                  <a:defRPr/>
                </a:pPr>
                <a:endParaRPr lang="en-US"/>
              </a:p>
            </c:txPr>
            <c:dLblPos val="inEnd"/>
            <c:showVal val="1"/>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'[Chart in Microsoft Office Word]Sheet2'!$C$5</c:f>
              <c:numCache>
                <c:formatCode>General</c:formatCode>
                <c:ptCount val="1"/>
                <c:pt idx="0">
                  <c:v>5</c:v>
                </c:pt>
              </c:numCache>
            </c:numRef>
          </c:val>
          <c:extLst xmlns:c16r2="http://schemas.microsoft.com/office/drawing/2015/06/chart">
            <c:ext xmlns:c16="http://schemas.microsoft.com/office/drawing/2014/chart" uri="{C3380CC4-5D6E-409C-BE32-E72D297353CC}">
              <c16:uniqueId val="{00000000-01B6-4E09-9134-C2DCFC229592}"/>
            </c:ext>
          </c:extLst>
        </c:ser>
        <c:ser>
          <c:idx val="1"/>
          <c:order val="1"/>
          <c:tx>
            <c:strRef>
              <c:f>'[Chart in Microsoft Office Word]Sheet2'!$D$4</c:f>
              <c:strCache>
                <c:ptCount val="1"/>
                <c:pt idx="0">
                  <c:v>Pjeserisht realizuar</c:v>
                </c:pt>
              </c:strCache>
            </c:strRef>
          </c:tx>
          <c:dLbls>
            <c:txPr>
              <a:bodyPr rot="0" vert="horz"/>
              <a:lstStyle/>
              <a:p>
                <a:pPr>
                  <a:defRPr/>
                </a:pPr>
                <a:endParaRPr lang="en-US"/>
              </a:p>
            </c:txPr>
            <c:dLblPos val="inEnd"/>
            <c:showVal val="1"/>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'[Chart in Microsoft Office Word]Sheet2'!$D$5</c:f>
              <c:numCache>
                <c:formatCode>General</c:formatCode>
                <c:ptCount val="1"/>
                <c:pt idx="0">
                  <c:v>6</c:v>
                </c:pt>
              </c:numCache>
            </c:numRef>
          </c:val>
          <c:extLst xmlns:c16r2="http://schemas.microsoft.com/office/drawing/2015/06/chart">
            <c:ext xmlns:c16="http://schemas.microsoft.com/office/drawing/2014/chart" uri="{C3380CC4-5D6E-409C-BE32-E72D297353CC}">
              <c16:uniqueId val="{00000001-01B6-4E09-9134-C2DCFC229592}"/>
            </c:ext>
          </c:extLst>
        </c:ser>
        <c:ser>
          <c:idx val="2"/>
          <c:order val="2"/>
          <c:tx>
            <c:strRef>
              <c:f>'[Chart in Microsoft Office Word]Sheet2'!$E$4</c:f>
              <c:strCache>
                <c:ptCount val="1"/>
                <c:pt idx="0">
                  <c:v>Nuk është realizuar</c:v>
                </c:pt>
              </c:strCache>
            </c:strRef>
          </c:tx>
          <c:dLbls>
            <c:txPr>
              <a:bodyPr rot="0" vert="horz"/>
              <a:lstStyle/>
              <a:p>
                <a:pPr>
                  <a:defRPr/>
                </a:pPr>
                <a:endParaRPr lang="en-US"/>
              </a:p>
            </c:txPr>
            <c:dLblPos val="inEnd"/>
            <c:showVal val="1"/>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'[Chart in Microsoft Office Word]Sheet2'!$E$5</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2-01B6-4E09-9134-C2DCFC229592}"/>
            </c:ext>
          </c:extLst>
        </c:ser>
        <c:dLbls>
          <c:showVal val="1"/>
        </c:dLbls>
        <c:gapWidth val="326"/>
        <c:overlap val="-58"/>
        <c:axId val="117033600"/>
        <c:axId val="117043584"/>
      </c:barChart>
      <c:catAx>
        <c:axId val="117033600"/>
        <c:scaling>
          <c:orientation val="minMax"/>
        </c:scaling>
        <c:axPos val="l"/>
        <c:numFmt formatCode="General" sourceLinked="1"/>
        <c:majorTickMark val="none"/>
        <c:tickLblPos val="nextTo"/>
        <c:txPr>
          <a:bodyPr rot="-60000000" vert="horz"/>
          <a:lstStyle/>
          <a:p>
            <a:pPr>
              <a:defRPr/>
            </a:pPr>
            <a:endParaRPr lang="en-US"/>
          </a:p>
        </c:txPr>
        <c:crossAx val="117043584"/>
        <c:crosses val="autoZero"/>
        <c:auto val="1"/>
        <c:lblAlgn val="ctr"/>
        <c:lblOffset val="100"/>
      </c:catAx>
      <c:valAx>
        <c:axId val="117043584"/>
        <c:scaling>
          <c:orientation val="minMax"/>
        </c:scaling>
        <c:axPos val="b"/>
        <c:majorGridlines/>
        <c:numFmt formatCode="General" sourceLinked="1"/>
        <c:majorTickMark val="none"/>
        <c:tickLblPos val="nextTo"/>
        <c:txPr>
          <a:bodyPr rot="-60000000" vert="horz"/>
          <a:lstStyle/>
          <a:p>
            <a:pPr>
              <a:defRPr/>
            </a:pPr>
            <a:endParaRPr lang="en-US"/>
          </a:p>
        </c:txPr>
        <c:crossAx val="117033600"/>
        <c:crosses val="autoZero"/>
        <c:crossBetween val="between"/>
      </c:valAx>
    </c:plotArea>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rot="0" vert="horz"/>
          <a:lstStyle/>
          <a:p>
            <a:pPr>
              <a:defRPr/>
            </a:pPr>
            <a:r>
              <a:rPr lang="sq-AL"/>
              <a:t>Realizimi i aktiviteteve të objektivit strategjik 4</a:t>
            </a:r>
          </a:p>
        </c:rich>
      </c:tx>
    </c:title>
    <c:plotArea>
      <c:layout/>
      <c:barChart>
        <c:barDir val="bar"/>
        <c:grouping val="clustered"/>
        <c:ser>
          <c:idx val="0"/>
          <c:order val="0"/>
          <c:tx>
            <c:strRef>
              <c:f>'[Chart in Microsoft Office Word]Sheet2'!$C$4</c:f>
              <c:strCache>
                <c:ptCount val="1"/>
                <c:pt idx="0">
                  <c:v>Plotesisht realizuar</c:v>
                </c:pt>
              </c:strCache>
            </c:strRef>
          </c:tx>
          <c:dLbls>
            <c:txPr>
              <a:bodyPr rot="0" vert="horz"/>
              <a:lstStyle/>
              <a:p>
                <a:pPr>
                  <a:defRPr/>
                </a:pPr>
                <a:endParaRPr lang="en-US"/>
              </a:p>
            </c:txPr>
            <c:dLblPos val="inEnd"/>
            <c:showVal val="1"/>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'[Chart in Microsoft Office Word]Sheet2'!$C$5</c:f>
              <c:numCache>
                <c:formatCode>General</c:formatCode>
                <c:ptCount val="1"/>
                <c:pt idx="0">
                  <c:v>3</c:v>
                </c:pt>
              </c:numCache>
            </c:numRef>
          </c:val>
          <c:extLst xmlns:c16r2="http://schemas.microsoft.com/office/drawing/2015/06/chart">
            <c:ext xmlns:c16="http://schemas.microsoft.com/office/drawing/2014/chart" uri="{C3380CC4-5D6E-409C-BE32-E72D297353CC}">
              <c16:uniqueId val="{00000000-7E08-4E48-AF06-6EB4FA47CA9E}"/>
            </c:ext>
          </c:extLst>
        </c:ser>
        <c:ser>
          <c:idx val="1"/>
          <c:order val="1"/>
          <c:tx>
            <c:strRef>
              <c:f>'[Chart in Microsoft Office Word]Sheet2'!$D$4</c:f>
              <c:strCache>
                <c:ptCount val="1"/>
                <c:pt idx="0">
                  <c:v>Pjeserisht realizuar</c:v>
                </c:pt>
              </c:strCache>
            </c:strRef>
          </c:tx>
          <c:dLbls>
            <c:txPr>
              <a:bodyPr rot="0" vert="horz"/>
              <a:lstStyle/>
              <a:p>
                <a:pPr>
                  <a:defRPr/>
                </a:pPr>
                <a:endParaRPr lang="en-US"/>
              </a:p>
            </c:txPr>
            <c:dLblPos val="inEnd"/>
            <c:showVal val="1"/>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'[Chart in Microsoft Office Word]Sheet2'!$D$5</c:f>
              <c:numCache>
                <c:formatCode>General</c:formatCode>
                <c:ptCount val="1"/>
                <c:pt idx="0">
                  <c:v>2</c:v>
                </c:pt>
              </c:numCache>
            </c:numRef>
          </c:val>
          <c:extLst xmlns:c16r2="http://schemas.microsoft.com/office/drawing/2015/06/chart">
            <c:ext xmlns:c16="http://schemas.microsoft.com/office/drawing/2014/chart" uri="{C3380CC4-5D6E-409C-BE32-E72D297353CC}">
              <c16:uniqueId val="{00000003-7E08-4E48-AF06-6EB4FA47CA9E}"/>
            </c:ext>
          </c:extLst>
        </c:ser>
        <c:ser>
          <c:idx val="2"/>
          <c:order val="2"/>
          <c:tx>
            <c:strRef>
              <c:f>'[Chart in Microsoft Office Word]Sheet2'!$E$4</c:f>
              <c:strCache>
                <c:ptCount val="1"/>
                <c:pt idx="0">
                  <c:v>Nuk është realizuar</c:v>
                </c:pt>
              </c:strCache>
            </c:strRef>
          </c:tx>
          <c:dLbls>
            <c:txPr>
              <a:bodyPr rot="0" vert="horz"/>
              <a:lstStyle/>
              <a:p>
                <a:pPr>
                  <a:defRPr/>
                </a:pPr>
                <a:endParaRPr lang="en-US"/>
              </a:p>
            </c:txPr>
            <c:dLblPos val="inEnd"/>
            <c:showVal val="1"/>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val>
            <c:numRef>
              <c:f>'[Chart in Microsoft Office Word]Sheet2'!$E$5</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4-7E08-4E48-AF06-6EB4FA47CA9E}"/>
            </c:ext>
          </c:extLst>
        </c:ser>
        <c:dLbls>
          <c:showVal val="1"/>
        </c:dLbls>
        <c:gapWidth val="227"/>
        <c:overlap val="-48"/>
        <c:axId val="117194112"/>
        <c:axId val="117240960"/>
      </c:barChart>
      <c:catAx>
        <c:axId val="117194112"/>
        <c:scaling>
          <c:orientation val="minMax"/>
        </c:scaling>
        <c:axPos val="l"/>
        <c:numFmt formatCode="General" sourceLinked="1"/>
        <c:majorTickMark val="none"/>
        <c:tickLblPos val="nextTo"/>
        <c:txPr>
          <a:bodyPr rot="-60000000" vert="horz"/>
          <a:lstStyle/>
          <a:p>
            <a:pPr>
              <a:defRPr/>
            </a:pPr>
            <a:endParaRPr lang="en-US"/>
          </a:p>
        </c:txPr>
        <c:crossAx val="117240960"/>
        <c:crosses val="autoZero"/>
        <c:auto val="1"/>
        <c:lblAlgn val="ctr"/>
        <c:lblOffset val="100"/>
      </c:catAx>
      <c:valAx>
        <c:axId val="117240960"/>
        <c:scaling>
          <c:orientation val="minMax"/>
        </c:scaling>
        <c:axPos val="b"/>
        <c:numFmt formatCode="General" sourceLinked="1"/>
        <c:majorTickMark val="none"/>
        <c:tickLblPos val="nextTo"/>
        <c:txPr>
          <a:bodyPr rot="-60000000" vert="horz"/>
          <a:lstStyle/>
          <a:p>
            <a:pPr>
              <a:defRPr/>
            </a:pPr>
            <a:endParaRPr lang="en-US"/>
          </a:p>
        </c:txPr>
        <c:crossAx val="117194112"/>
        <c:crosses val="autoZero"/>
        <c:crossBetween val="between"/>
      </c:valAx>
    </c:plotArea>
    <c:plotVisOnly val="1"/>
    <c:dispBlanksAs val="gap"/>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B0BE5D-906E-4EFF-9D8B-F185974A9F0B}" type="doc">
      <dgm:prSet loTypeId="urn:microsoft.com/office/officeart/2005/8/layout/hProcess9" loCatId="process" qsTypeId="urn:microsoft.com/office/officeart/2005/8/quickstyle/simple1" qsCatId="simple" csTypeId="urn:microsoft.com/office/officeart/2005/8/colors/accent1_2" csCatId="accent1" phldr="1"/>
      <dgm:spPr/>
      <dgm:t>
        <a:bodyPr/>
        <a:lstStyle/>
        <a:p>
          <a:endParaRPr lang="en-US"/>
        </a:p>
      </dgm:t>
    </dgm:pt>
    <dgm:pt modelId="{CC02AE58-4808-463C-B5F8-CF73621AE21B}">
      <dgm:prSet phldrT="[Text]"/>
      <dgm:spPr/>
      <dgm:t>
        <a:bodyPr/>
        <a:lstStyle/>
        <a:p>
          <a:r>
            <a:rPr lang="en-US"/>
            <a:t>Percjella e kerkeses per inpute</a:t>
          </a:r>
        </a:p>
      </dgm:t>
    </dgm:pt>
    <dgm:pt modelId="{DA3234DC-B19E-47DF-9D58-CC4850825DE1}" type="parTrans" cxnId="{CA14A006-D058-4474-9C5D-C4DAF49FD672}">
      <dgm:prSet/>
      <dgm:spPr/>
      <dgm:t>
        <a:bodyPr/>
        <a:lstStyle/>
        <a:p>
          <a:endParaRPr lang="en-US"/>
        </a:p>
      </dgm:t>
    </dgm:pt>
    <dgm:pt modelId="{B1F14289-9600-4B42-B9AA-F92CE902A94C}" type="sibTrans" cxnId="{CA14A006-D058-4474-9C5D-C4DAF49FD672}">
      <dgm:prSet/>
      <dgm:spPr/>
      <dgm:t>
        <a:bodyPr/>
        <a:lstStyle/>
        <a:p>
          <a:endParaRPr lang="en-US"/>
        </a:p>
      </dgm:t>
    </dgm:pt>
    <dgm:pt modelId="{11005398-4839-4E37-AAD5-7480F7B4ABAE}">
      <dgm:prSet phldrT="[Text]"/>
      <dgm:spPr/>
      <dgm:t>
        <a:bodyPr/>
        <a:lstStyle/>
        <a:p>
          <a:r>
            <a:rPr lang="en-US"/>
            <a:t>Shqyrtimi i publikmeve zyrtare </a:t>
          </a:r>
        </a:p>
      </dgm:t>
    </dgm:pt>
    <dgm:pt modelId="{8B45B662-FEC4-4E93-B3DC-8623872FEE90}" type="parTrans" cxnId="{DE316A21-A282-480F-92A1-B14F4F94AFB3}">
      <dgm:prSet/>
      <dgm:spPr/>
      <dgm:t>
        <a:bodyPr/>
        <a:lstStyle/>
        <a:p>
          <a:endParaRPr lang="en-US"/>
        </a:p>
      </dgm:t>
    </dgm:pt>
    <dgm:pt modelId="{F57DB8AA-C8AA-49FE-992C-7FE0944DA5BF}" type="sibTrans" cxnId="{DE316A21-A282-480F-92A1-B14F4F94AFB3}">
      <dgm:prSet/>
      <dgm:spPr/>
      <dgm:t>
        <a:bodyPr/>
        <a:lstStyle/>
        <a:p>
          <a:endParaRPr lang="en-US"/>
        </a:p>
      </dgm:t>
    </dgm:pt>
    <dgm:pt modelId="{6B7DB07E-0331-4389-9A00-2A639495063E}">
      <dgm:prSet phldrT="[Text]"/>
      <dgm:spPr/>
      <dgm:t>
        <a:bodyPr/>
        <a:lstStyle/>
        <a:p>
          <a:r>
            <a:rPr lang="en-US"/>
            <a:t>Konsolidimi i inputeve</a:t>
          </a:r>
        </a:p>
      </dgm:t>
    </dgm:pt>
    <dgm:pt modelId="{14E24B08-C23D-42BD-ACED-3383995E44EC}" type="parTrans" cxnId="{B88238DC-6604-43F2-8910-E405E6AE3B42}">
      <dgm:prSet/>
      <dgm:spPr/>
      <dgm:t>
        <a:bodyPr/>
        <a:lstStyle/>
        <a:p>
          <a:endParaRPr lang="en-US"/>
        </a:p>
      </dgm:t>
    </dgm:pt>
    <dgm:pt modelId="{D550502F-27D5-4625-AF25-709FBBAE6793}" type="sibTrans" cxnId="{B88238DC-6604-43F2-8910-E405E6AE3B42}">
      <dgm:prSet/>
      <dgm:spPr/>
      <dgm:t>
        <a:bodyPr/>
        <a:lstStyle/>
        <a:p>
          <a:endParaRPr lang="en-US"/>
        </a:p>
      </dgm:t>
    </dgm:pt>
    <dgm:pt modelId="{9334304B-84ED-4012-957A-0463B1F5635A}">
      <dgm:prSet phldrT="[Text]"/>
      <dgm:spPr/>
      <dgm:t>
        <a:bodyPr/>
        <a:lstStyle/>
        <a:p>
          <a:r>
            <a:rPr lang="en-US"/>
            <a:t>Perpilimi i draft raporteve</a:t>
          </a:r>
        </a:p>
      </dgm:t>
    </dgm:pt>
    <dgm:pt modelId="{2B10573B-DC97-444E-9473-BD4576D6ABBF}" type="parTrans" cxnId="{A5EC4858-41F3-4E14-A8D6-DE5D44BBB863}">
      <dgm:prSet/>
      <dgm:spPr/>
      <dgm:t>
        <a:bodyPr/>
        <a:lstStyle/>
        <a:p>
          <a:endParaRPr lang="en-US"/>
        </a:p>
      </dgm:t>
    </dgm:pt>
    <dgm:pt modelId="{A3769019-6FED-4714-866D-0F182C67590B}" type="sibTrans" cxnId="{A5EC4858-41F3-4E14-A8D6-DE5D44BBB863}">
      <dgm:prSet/>
      <dgm:spPr/>
      <dgm:t>
        <a:bodyPr/>
        <a:lstStyle/>
        <a:p>
          <a:endParaRPr lang="en-US"/>
        </a:p>
      </dgm:t>
    </dgm:pt>
    <dgm:pt modelId="{1976FEA3-E57E-447A-A7A0-12E774416413}">
      <dgm:prSet phldrT="[Text]"/>
      <dgm:spPr/>
      <dgm:t>
        <a:bodyPr/>
        <a:lstStyle/>
        <a:p>
          <a:r>
            <a:rPr lang="en-US"/>
            <a:t>Shqyrtimi përfundimtar</a:t>
          </a:r>
        </a:p>
      </dgm:t>
    </dgm:pt>
    <dgm:pt modelId="{539A9593-A81C-4540-B6D9-8AC501D6693F}" type="parTrans" cxnId="{D7BAF248-3CC1-4275-9C63-C430074FF0DD}">
      <dgm:prSet/>
      <dgm:spPr/>
      <dgm:t>
        <a:bodyPr/>
        <a:lstStyle/>
        <a:p>
          <a:endParaRPr lang="en-US"/>
        </a:p>
      </dgm:t>
    </dgm:pt>
    <dgm:pt modelId="{3D295695-58AB-4FE1-B09B-56D6F1A78423}" type="sibTrans" cxnId="{D7BAF248-3CC1-4275-9C63-C430074FF0DD}">
      <dgm:prSet/>
      <dgm:spPr/>
      <dgm:t>
        <a:bodyPr/>
        <a:lstStyle/>
        <a:p>
          <a:endParaRPr lang="en-US"/>
        </a:p>
      </dgm:t>
    </dgm:pt>
    <dgm:pt modelId="{170AE511-3F6B-4FA7-8BC4-F50AE96F3E5B}">
      <dgm:prSet phldrT="[Text]"/>
      <dgm:spPr/>
      <dgm:t>
        <a:bodyPr/>
        <a:lstStyle/>
        <a:p>
          <a:r>
            <a:rPr lang="en-US"/>
            <a:t>Finalizimi i raporteve</a:t>
          </a:r>
        </a:p>
      </dgm:t>
    </dgm:pt>
    <dgm:pt modelId="{D76B6B1C-CABF-4366-9492-2DD87BE2B602}" type="parTrans" cxnId="{0DF1CE18-22FE-45E1-9B2F-B51494C98856}">
      <dgm:prSet/>
      <dgm:spPr/>
      <dgm:t>
        <a:bodyPr/>
        <a:lstStyle/>
        <a:p>
          <a:endParaRPr lang="en-US"/>
        </a:p>
      </dgm:t>
    </dgm:pt>
    <dgm:pt modelId="{B2932FB2-EB7B-40A7-B8F4-D9587412C8D2}" type="sibTrans" cxnId="{0DF1CE18-22FE-45E1-9B2F-B51494C98856}">
      <dgm:prSet/>
      <dgm:spPr/>
      <dgm:t>
        <a:bodyPr/>
        <a:lstStyle/>
        <a:p>
          <a:endParaRPr lang="en-US"/>
        </a:p>
      </dgm:t>
    </dgm:pt>
    <dgm:pt modelId="{535CAB6C-309E-436F-8653-88854582999F}" type="pres">
      <dgm:prSet presAssocID="{C9B0BE5D-906E-4EFF-9D8B-F185974A9F0B}" presName="CompostProcess" presStyleCnt="0">
        <dgm:presLayoutVars>
          <dgm:dir/>
          <dgm:resizeHandles val="exact"/>
        </dgm:presLayoutVars>
      </dgm:prSet>
      <dgm:spPr/>
      <dgm:t>
        <a:bodyPr/>
        <a:lstStyle/>
        <a:p>
          <a:endParaRPr lang="en-US"/>
        </a:p>
      </dgm:t>
    </dgm:pt>
    <dgm:pt modelId="{8366A058-8D01-467F-82D4-AACF429DFD1A}" type="pres">
      <dgm:prSet presAssocID="{C9B0BE5D-906E-4EFF-9D8B-F185974A9F0B}" presName="arrow" presStyleLbl="bgShp" presStyleIdx="0" presStyleCnt="1"/>
      <dgm:spPr/>
    </dgm:pt>
    <dgm:pt modelId="{DC64BA87-F6F9-46B9-84F0-41AB31CA0CDB}" type="pres">
      <dgm:prSet presAssocID="{C9B0BE5D-906E-4EFF-9D8B-F185974A9F0B}" presName="linearProcess" presStyleCnt="0"/>
      <dgm:spPr/>
    </dgm:pt>
    <dgm:pt modelId="{E0401246-E58A-4883-8019-8C173BB06673}" type="pres">
      <dgm:prSet presAssocID="{CC02AE58-4808-463C-B5F8-CF73621AE21B}" presName="textNode" presStyleLbl="node1" presStyleIdx="0" presStyleCnt="6">
        <dgm:presLayoutVars>
          <dgm:bulletEnabled val="1"/>
        </dgm:presLayoutVars>
      </dgm:prSet>
      <dgm:spPr/>
      <dgm:t>
        <a:bodyPr/>
        <a:lstStyle/>
        <a:p>
          <a:endParaRPr lang="en-US"/>
        </a:p>
      </dgm:t>
    </dgm:pt>
    <dgm:pt modelId="{C7F4DC57-AA34-467D-B9B9-5D9C2F4A0D0B}" type="pres">
      <dgm:prSet presAssocID="{B1F14289-9600-4B42-B9AA-F92CE902A94C}" presName="sibTrans" presStyleCnt="0"/>
      <dgm:spPr/>
    </dgm:pt>
    <dgm:pt modelId="{E623F5BD-B249-4823-B420-2F3F27903E40}" type="pres">
      <dgm:prSet presAssocID="{11005398-4839-4E37-AAD5-7480F7B4ABAE}" presName="textNode" presStyleLbl="node1" presStyleIdx="1" presStyleCnt="6">
        <dgm:presLayoutVars>
          <dgm:bulletEnabled val="1"/>
        </dgm:presLayoutVars>
      </dgm:prSet>
      <dgm:spPr/>
      <dgm:t>
        <a:bodyPr/>
        <a:lstStyle/>
        <a:p>
          <a:endParaRPr lang="en-US"/>
        </a:p>
      </dgm:t>
    </dgm:pt>
    <dgm:pt modelId="{DFFF3CB0-9F3C-48E4-8909-730FD6006FF5}" type="pres">
      <dgm:prSet presAssocID="{F57DB8AA-C8AA-49FE-992C-7FE0944DA5BF}" presName="sibTrans" presStyleCnt="0"/>
      <dgm:spPr/>
    </dgm:pt>
    <dgm:pt modelId="{01ACA532-03A5-4B48-BAA0-E761AD73384C}" type="pres">
      <dgm:prSet presAssocID="{6B7DB07E-0331-4389-9A00-2A639495063E}" presName="textNode" presStyleLbl="node1" presStyleIdx="2" presStyleCnt="6">
        <dgm:presLayoutVars>
          <dgm:bulletEnabled val="1"/>
        </dgm:presLayoutVars>
      </dgm:prSet>
      <dgm:spPr/>
      <dgm:t>
        <a:bodyPr/>
        <a:lstStyle/>
        <a:p>
          <a:endParaRPr lang="en-US"/>
        </a:p>
      </dgm:t>
    </dgm:pt>
    <dgm:pt modelId="{C5F1D0B4-AC3D-4799-B544-3B9429AD2610}" type="pres">
      <dgm:prSet presAssocID="{D550502F-27D5-4625-AF25-709FBBAE6793}" presName="sibTrans" presStyleCnt="0"/>
      <dgm:spPr/>
    </dgm:pt>
    <dgm:pt modelId="{3EDAAF72-366D-4F1A-86FD-38B29D0A22C4}" type="pres">
      <dgm:prSet presAssocID="{9334304B-84ED-4012-957A-0463B1F5635A}" presName="textNode" presStyleLbl="node1" presStyleIdx="3" presStyleCnt="6">
        <dgm:presLayoutVars>
          <dgm:bulletEnabled val="1"/>
        </dgm:presLayoutVars>
      </dgm:prSet>
      <dgm:spPr/>
      <dgm:t>
        <a:bodyPr/>
        <a:lstStyle/>
        <a:p>
          <a:endParaRPr lang="en-US"/>
        </a:p>
      </dgm:t>
    </dgm:pt>
    <dgm:pt modelId="{8122E32A-8A06-4ABF-B6DB-BBB50A70F266}" type="pres">
      <dgm:prSet presAssocID="{A3769019-6FED-4714-866D-0F182C67590B}" presName="sibTrans" presStyleCnt="0"/>
      <dgm:spPr/>
    </dgm:pt>
    <dgm:pt modelId="{6EC49790-8186-468A-A8DD-55BC146B3980}" type="pres">
      <dgm:prSet presAssocID="{1976FEA3-E57E-447A-A7A0-12E774416413}" presName="textNode" presStyleLbl="node1" presStyleIdx="4" presStyleCnt="6">
        <dgm:presLayoutVars>
          <dgm:bulletEnabled val="1"/>
        </dgm:presLayoutVars>
      </dgm:prSet>
      <dgm:spPr/>
      <dgm:t>
        <a:bodyPr/>
        <a:lstStyle/>
        <a:p>
          <a:endParaRPr lang="en-US"/>
        </a:p>
      </dgm:t>
    </dgm:pt>
    <dgm:pt modelId="{9ED4C04F-B543-4CD8-ACB2-4714CA2A1EAF}" type="pres">
      <dgm:prSet presAssocID="{3D295695-58AB-4FE1-B09B-56D6F1A78423}" presName="sibTrans" presStyleCnt="0"/>
      <dgm:spPr/>
    </dgm:pt>
    <dgm:pt modelId="{0EF49180-8F20-498A-ACF1-D143D4946CED}" type="pres">
      <dgm:prSet presAssocID="{170AE511-3F6B-4FA7-8BC4-F50AE96F3E5B}" presName="textNode" presStyleLbl="node1" presStyleIdx="5" presStyleCnt="6">
        <dgm:presLayoutVars>
          <dgm:bulletEnabled val="1"/>
        </dgm:presLayoutVars>
      </dgm:prSet>
      <dgm:spPr/>
      <dgm:t>
        <a:bodyPr/>
        <a:lstStyle/>
        <a:p>
          <a:endParaRPr lang="en-US"/>
        </a:p>
      </dgm:t>
    </dgm:pt>
  </dgm:ptLst>
  <dgm:cxnLst>
    <dgm:cxn modelId="{B9440AE2-7A43-41B6-B481-FEEC6CAE6617}" type="presOf" srcId="{C9B0BE5D-906E-4EFF-9D8B-F185974A9F0B}" destId="{535CAB6C-309E-436F-8653-88854582999F}" srcOrd="0" destOrd="0" presId="urn:microsoft.com/office/officeart/2005/8/layout/hProcess9"/>
    <dgm:cxn modelId="{785778A4-C08C-476B-9E79-B17A591BB444}" type="presOf" srcId="{170AE511-3F6B-4FA7-8BC4-F50AE96F3E5B}" destId="{0EF49180-8F20-498A-ACF1-D143D4946CED}" srcOrd="0" destOrd="0" presId="urn:microsoft.com/office/officeart/2005/8/layout/hProcess9"/>
    <dgm:cxn modelId="{D7BAF248-3CC1-4275-9C63-C430074FF0DD}" srcId="{C9B0BE5D-906E-4EFF-9D8B-F185974A9F0B}" destId="{1976FEA3-E57E-447A-A7A0-12E774416413}" srcOrd="4" destOrd="0" parTransId="{539A9593-A81C-4540-B6D9-8AC501D6693F}" sibTransId="{3D295695-58AB-4FE1-B09B-56D6F1A78423}"/>
    <dgm:cxn modelId="{073CB0B4-F3C7-43AE-99E1-A64C056157CA}" type="presOf" srcId="{9334304B-84ED-4012-957A-0463B1F5635A}" destId="{3EDAAF72-366D-4F1A-86FD-38B29D0A22C4}" srcOrd="0" destOrd="0" presId="urn:microsoft.com/office/officeart/2005/8/layout/hProcess9"/>
    <dgm:cxn modelId="{B1831EBB-DB6C-453C-9293-F5F7A3528DF2}" type="presOf" srcId="{6B7DB07E-0331-4389-9A00-2A639495063E}" destId="{01ACA532-03A5-4B48-BAA0-E761AD73384C}" srcOrd="0" destOrd="0" presId="urn:microsoft.com/office/officeart/2005/8/layout/hProcess9"/>
    <dgm:cxn modelId="{F055E19B-B09B-48B5-B112-38A9C152706C}" type="presOf" srcId="{CC02AE58-4808-463C-B5F8-CF73621AE21B}" destId="{E0401246-E58A-4883-8019-8C173BB06673}" srcOrd="0" destOrd="0" presId="urn:microsoft.com/office/officeart/2005/8/layout/hProcess9"/>
    <dgm:cxn modelId="{A5EC4858-41F3-4E14-A8D6-DE5D44BBB863}" srcId="{C9B0BE5D-906E-4EFF-9D8B-F185974A9F0B}" destId="{9334304B-84ED-4012-957A-0463B1F5635A}" srcOrd="3" destOrd="0" parTransId="{2B10573B-DC97-444E-9473-BD4576D6ABBF}" sibTransId="{A3769019-6FED-4714-866D-0F182C67590B}"/>
    <dgm:cxn modelId="{0DF1CE18-22FE-45E1-9B2F-B51494C98856}" srcId="{C9B0BE5D-906E-4EFF-9D8B-F185974A9F0B}" destId="{170AE511-3F6B-4FA7-8BC4-F50AE96F3E5B}" srcOrd="5" destOrd="0" parTransId="{D76B6B1C-CABF-4366-9492-2DD87BE2B602}" sibTransId="{B2932FB2-EB7B-40A7-B8F4-D9587412C8D2}"/>
    <dgm:cxn modelId="{0260F101-1411-451B-A15B-ED8C18B7F01A}" type="presOf" srcId="{11005398-4839-4E37-AAD5-7480F7B4ABAE}" destId="{E623F5BD-B249-4823-B420-2F3F27903E40}" srcOrd="0" destOrd="0" presId="urn:microsoft.com/office/officeart/2005/8/layout/hProcess9"/>
    <dgm:cxn modelId="{CA14A006-D058-4474-9C5D-C4DAF49FD672}" srcId="{C9B0BE5D-906E-4EFF-9D8B-F185974A9F0B}" destId="{CC02AE58-4808-463C-B5F8-CF73621AE21B}" srcOrd="0" destOrd="0" parTransId="{DA3234DC-B19E-47DF-9D58-CC4850825DE1}" sibTransId="{B1F14289-9600-4B42-B9AA-F92CE902A94C}"/>
    <dgm:cxn modelId="{DE316A21-A282-480F-92A1-B14F4F94AFB3}" srcId="{C9B0BE5D-906E-4EFF-9D8B-F185974A9F0B}" destId="{11005398-4839-4E37-AAD5-7480F7B4ABAE}" srcOrd="1" destOrd="0" parTransId="{8B45B662-FEC4-4E93-B3DC-8623872FEE90}" sibTransId="{F57DB8AA-C8AA-49FE-992C-7FE0944DA5BF}"/>
    <dgm:cxn modelId="{B88238DC-6604-43F2-8910-E405E6AE3B42}" srcId="{C9B0BE5D-906E-4EFF-9D8B-F185974A9F0B}" destId="{6B7DB07E-0331-4389-9A00-2A639495063E}" srcOrd="2" destOrd="0" parTransId="{14E24B08-C23D-42BD-ACED-3383995E44EC}" sibTransId="{D550502F-27D5-4625-AF25-709FBBAE6793}"/>
    <dgm:cxn modelId="{49ADBFA2-C3C3-4E1E-BFA9-2FB1257212AE}" type="presOf" srcId="{1976FEA3-E57E-447A-A7A0-12E774416413}" destId="{6EC49790-8186-468A-A8DD-55BC146B3980}" srcOrd="0" destOrd="0" presId="urn:microsoft.com/office/officeart/2005/8/layout/hProcess9"/>
    <dgm:cxn modelId="{5E0C7334-1120-4BCB-AE0B-8EA4AC87A368}" type="presParOf" srcId="{535CAB6C-309E-436F-8653-88854582999F}" destId="{8366A058-8D01-467F-82D4-AACF429DFD1A}" srcOrd="0" destOrd="0" presId="urn:microsoft.com/office/officeart/2005/8/layout/hProcess9"/>
    <dgm:cxn modelId="{5DC1D0C3-3031-475E-AC35-A388348FC1DF}" type="presParOf" srcId="{535CAB6C-309E-436F-8653-88854582999F}" destId="{DC64BA87-F6F9-46B9-84F0-41AB31CA0CDB}" srcOrd="1" destOrd="0" presId="urn:microsoft.com/office/officeart/2005/8/layout/hProcess9"/>
    <dgm:cxn modelId="{5F8AAB81-C14E-4561-9966-8D48EC65AA78}" type="presParOf" srcId="{DC64BA87-F6F9-46B9-84F0-41AB31CA0CDB}" destId="{E0401246-E58A-4883-8019-8C173BB06673}" srcOrd="0" destOrd="0" presId="urn:microsoft.com/office/officeart/2005/8/layout/hProcess9"/>
    <dgm:cxn modelId="{B6CE5722-A000-428E-A1FC-14421DF5C229}" type="presParOf" srcId="{DC64BA87-F6F9-46B9-84F0-41AB31CA0CDB}" destId="{C7F4DC57-AA34-467D-B9B9-5D9C2F4A0D0B}" srcOrd="1" destOrd="0" presId="urn:microsoft.com/office/officeart/2005/8/layout/hProcess9"/>
    <dgm:cxn modelId="{4EE65CCB-533E-45E6-BFB8-8E48BEC935D6}" type="presParOf" srcId="{DC64BA87-F6F9-46B9-84F0-41AB31CA0CDB}" destId="{E623F5BD-B249-4823-B420-2F3F27903E40}" srcOrd="2" destOrd="0" presId="urn:microsoft.com/office/officeart/2005/8/layout/hProcess9"/>
    <dgm:cxn modelId="{A4D66153-8EFA-4390-BEDD-FCF103EAF761}" type="presParOf" srcId="{DC64BA87-F6F9-46B9-84F0-41AB31CA0CDB}" destId="{DFFF3CB0-9F3C-48E4-8909-730FD6006FF5}" srcOrd="3" destOrd="0" presId="urn:microsoft.com/office/officeart/2005/8/layout/hProcess9"/>
    <dgm:cxn modelId="{D088B7D8-9B33-4A3E-AC57-FB7B38668ECE}" type="presParOf" srcId="{DC64BA87-F6F9-46B9-84F0-41AB31CA0CDB}" destId="{01ACA532-03A5-4B48-BAA0-E761AD73384C}" srcOrd="4" destOrd="0" presId="urn:microsoft.com/office/officeart/2005/8/layout/hProcess9"/>
    <dgm:cxn modelId="{B959C702-9EB9-4128-9FA1-831E1B3262DC}" type="presParOf" srcId="{DC64BA87-F6F9-46B9-84F0-41AB31CA0CDB}" destId="{C5F1D0B4-AC3D-4799-B544-3B9429AD2610}" srcOrd="5" destOrd="0" presId="urn:microsoft.com/office/officeart/2005/8/layout/hProcess9"/>
    <dgm:cxn modelId="{1DD11ADD-58B6-45AA-9C5C-232273E09959}" type="presParOf" srcId="{DC64BA87-F6F9-46B9-84F0-41AB31CA0CDB}" destId="{3EDAAF72-366D-4F1A-86FD-38B29D0A22C4}" srcOrd="6" destOrd="0" presId="urn:microsoft.com/office/officeart/2005/8/layout/hProcess9"/>
    <dgm:cxn modelId="{17C31C8C-7454-4FAF-98E8-5415F17B0D36}" type="presParOf" srcId="{DC64BA87-F6F9-46B9-84F0-41AB31CA0CDB}" destId="{8122E32A-8A06-4ABF-B6DB-BBB50A70F266}" srcOrd="7" destOrd="0" presId="urn:microsoft.com/office/officeart/2005/8/layout/hProcess9"/>
    <dgm:cxn modelId="{C7CDD404-F89B-4169-9785-8455D99D4F14}" type="presParOf" srcId="{DC64BA87-F6F9-46B9-84F0-41AB31CA0CDB}" destId="{6EC49790-8186-468A-A8DD-55BC146B3980}" srcOrd="8" destOrd="0" presId="urn:microsoft.com/office/officeart/2005/8/layout/hProcess9"/>
    <dgm:cxn modelId="{10ADFE6C-938F-4808-9315-889213E20FC4}" type="presParOf" srcId="{DC64BA87-F6F9-46B9-84F0-41AB31CA0CDB}" destId="{9ED4C04F-B543-4CD8-ACB2-4714CA2A1EAF}" srcOrd="9" destOrd="0" presId="urn:microsoft.com/office/officeart/2005/8/layout/hProcess9"/>
    <dgm:cxn modelId="{1668D552-A02C-4B99-B022-1E42AC3E75F6}" type="presParOf" srcId="{DC64BA87-F6F9-46B9-84F0-41AB31CA0CDB}" destId="{0EF49180-8F20-498A-ACF1-D143D4946CED}" srcOrd="10" destOrd="0" presId="urn:microsoft.com/office/officeart/2005/8/layout/hProcess9"/>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366A058-8D01-467F-82D4-AACF429DFD1A}">
      <dsp:nvSpPr>
        <dsp:cNvPr id="0" name=""/>
        <dsp:cNvSpPr/>
      </dsp:nvSpPr>
      <dsp:spPr>
        <a:xfrm>
          <a:off x="406958" y="0"/>
          <a:ext cx="4612200" cy="1942465"/>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E0401246-E58A-4883-8019-8C173BB06673}">
      <dsp:nvSpPr>
        <dsp:cNvPr id="0" name=""/>
        <dsp:cNvSpPr/>
      </dsp:nvSpPr>
      <dsp:spPr>
        <a:xfrm>
          <a:off x="1490" y="582739"/>
          <a:ext cx="867701" cy="77698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Percjella e kerkeses per inpute</a:t>
          </a:r>
        </a:p>
      </dsp:txBody>
      <dsp:txXfrm>
        <a:off x="1490" y="582739"/>
        <a:ext cx="867701" cy="776986"/>
      </dsp:txXfrm>
    </dsp:sp>
    <dsp:sp modelId="{E623F5BD-B249-4823-B420-2F3F27903E40}">
      <dsp:nvSpPr>
        <dsp:cNvPr id="0" name=""/>
        <dsp:cNvSpPr/>
      </dsp:nvSpPr>
      <dsp:spPr>
        <a:xfrm>
          <a:off x="912577" y="582739"/>
          <a:ext cx="867701" cy="77698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Shqyrtimi i publikmeve zyrtare </a:t>
          </a:r>
        </a:p>
      </dsp:txBody>
      <dsp:txXfrm>
        <a:off x="912577" y="582739"/>
        <a:ext cx="867701" cy="776986"/>
      </dsp:txXfrm>
    </dsp:sp>
    <dsp:sp modelId="{01ACA532-03A5-4B48-BAA0-E761AD73384C}">
      <dsp:nvSpPr>
        <dsp:cNvPr id="0" name=""/>
        <dsp:cNvSpPr/>
      </dsp:nvSpPr>
      <dsp:spPr>
        <a:xfrm>
          <a:off x="1823664" y="582739"/>
          <a:ext cx="867701" cy="77698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Konsolidimi i inputeve</a:t>
          </a:r>
        </a:p>
      </dsp:txBody>
      <dsp:txXfrm>
        <a:off x="1823664" y="582739"/>
        <a:ext cx="867701" cy="776986"/>
      </dsp:txXfrm>
    </dsp:sp>
    <dsp:sp modelId="{3EDAAF72-366D-4F1A-86FD-38B29D0A22C4}">
      <dsp:nvSpPr>
        <dsp:cNvPr id="0" name=""/>
        <dsp:cNvSpPr/>
      </dsp:nvSpPr>
      <dsp:spPr>
        <a:xfrm>
          <a:off x="2734751" y="582739"/>
          <a:ext cx="867701" cy="77698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Perpilimi i draft raporteve</a:t>
          </a:r>
        </a:p>
      </dsp:txBody>
      <dsp:txXfrm>
        <a:off x="2734751" y="582739"/>
        <a:ext cx="867701" cy="776986"/>
      </dsp:txXfrm>
    </dsp:sp>
    <dsp:sp modelId="{6EC49790-8186-468A-A8DD-55BC146B3980}">
      <dsp:nvSpPr>
        <dsp:cNvPr id="0" name=""/>
        <dsp:cNvSpPr/>
      </dsp:nvSpPr>
      <dsp:spPr>
        <a:xfrm>
          <a:off x="3645838" y="582739"/>
          <a:ext cx="867701" cy="77698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Shqyrtimi përfundimtar</a:t>
          </a:r>
        </a:p>
      </dsp:txBody>
      <dsp:txXfrm>
        <a:off x="3645838" y="582739"/>
        <a:ext cx="867701" cy="776986"/>
      </dsp:txXfrm>
    </dsp:sp>
    <dsp:sp modelId="{0EF49180-8F20-498A-ACF1-D143D4946CED}">
      <dsp:nvSpPr>
        <dsp:cNvPr id="0" name=""/>
        <dsp:cNvSpPr/>
      </dsp:nvSpPr>
      <dsp:spPr>
        <a:xfrm>
          <a:off x="4556925" y="582739"/>
          <a:ext cx="867701" cy="77698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Finalizimi i raporteve</a:t>
          </a:r>
        </a:p>
      </dsp:txBody>
      <dsp:txXfrm>
        <a:off x="4556925" y="582739"/>
        <a:ext cx="867701" cy="776986"/>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E85AE-70DD-4629-BED5-1BBE93129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68</Pages>
  <Words>16607</Words>
  <Characters>94663</Characters>
  <Application>Microsoft Office Word</Application>
  <DocSecurity>0</DocSecurity>
  <Lines>788</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alban.sadiku</cp:lastModifiedBy>
  <cp:revision>6</cp:revision>
  <dcterms:created xsi:type="dcterms:W3CDTF">2021-03-31T11:41:00Z</dcterms:created>
  <dcterms:modified xsi:type="dcterms:W3CDTF">2021-03-31T13:48:00Z</dcterms:modified>
</cp:coreProperties>
</file>