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B36B15" w:rsidP="00D44CC8">
      <w:pPr>
        <w:jc w:val="center"/>
        <w:rPr>
          <w:b/>
          <w:bCs/>
          <w:lang w:val="sr-Latn-BA"/>
        </w:rPr>
      </w:pPr>
      <w:r w:rsidRPr="00B36B15">
        <w:rPr>
          <w:b/>
          <w:bCs/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43" w:rsidRPr="0031327D" w:rsidRDefault="003E6B43" w:rsidP="003E6B43">
      <w:pPr>
        <w:jc w:val="center"/>
        <w:rPr>
          <w:b/>
          <w:bCs/>
          <w:u w:val="single"/>
          <w:lang w:val="sr-Latn-BA"/>
        </w:rPr>
      </w:pP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31327D" w:rsidRDefault="00B36B15">
      <w:pPr>
        <w:jc w:val="center"/>
        <w:rPr>
          <w:b/>
          <w:i/>
          <w:sz w:val="24"/>
          <w:szCs w:val="24"/>
          <w:lang w:val="sr-Latn-BA"/>
        </w:rPr>
      </w:pPr>
      <w:r>
        <w:rPr>
          <w:b/>
          <w:i/>
          <w:sz w:val="24"/>
          <w:szCs w:val="24"/>
          <w:highlight w:val="lightGray"/>
          <w:lang w:val="sr-Latn-BA"/>
        </w:rPr>
        <w:t>SNABDEVANJ</w:t>
      </w:r>
      <w:r>
        <w:rPr>
          <w:b/>
          <w:i/>
          <w:sz w:val="24"/>
          <w:szCs w:val="24"/>
          <w:lang w:val="sr-Latn-BA"/>
        </w:rPr>
        <w:t>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="00B36B15">
        <w:rPr>
          <w:b/>
          <w:bCs/>
          <w:sz w:val="24"/>
          <w:szCs w:val="24"/>
          <w:lang w:val="sr-Latn-BA"/>
        </w:rPr>
        <w:t xml:space="preserve">: </w:t>
      </w:r>
      <w:r w:rsidR="00AD3BE1">
        <w:rPr>
          <w:b/>
          <w:bCs/>
          <w:sz w:val="24"/>
          <w:szCs w:val="24"/>
          <w:lang w:val="sr-Latn-BA"/>
        </w:rPr>
        <w:t>10/03/2016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001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236</w:t>
            </w:r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57347C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57347C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57347C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Ministarstvo Rada i Socijalne Zaštite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Ul.  “UÇK”, </w:t>
            </w:r>
            <w:r w:rsidR="00B36B15">
              <w:rPr>
                <w:color w:val="000000" w:themeColor="text1"/>
                <w:sz w:val="24"/>
                <w:szCs w:val="24"/>
                <w:lang w:val="en-US"/>
              </w:rPr>
              <w:t>br.64, sprat IV, kancelarija br.407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</w:t>
            </w:r>
            <w:r w:rsidR="00B36B15">
              <w:rPr>
                <w:sz w:val="22"/>
                <w:szCs w:val="22"/>
                <w:lang w:val="sr-Latn-BA"/>
              </w:rPr>
              <w:t>: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</w:t>
            </w:r>
            <w:r w:rsidR="00B36B15">
              <w:rPr>
                <w:sz w:val="22"/>
                <w:szCs w:val="22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Priština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B36B15" w:rsidRPr="006A0FA6">
              <w:rPr>
                <w:i/>
                <w:sz w:val="22"/>
                <w:szCs w:val="22"/>
              </w:rPr>
              <w:t>Feti   Ibishi</w:t>
            </w:r>
            <w:r w:rsidR="00B36B15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B36B15">
              <w:rPr>
                <w:sz w:val="22"/>
                <w:szCs w:val="22"/>
              </w:rPr>
              <w:t>038 212 895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B36B1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="00B36B15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36B15">
              <w:rPr>
                <w:sz w:val="22"/>
                <w:szCs w:val="22"/>
              </w:rPr>
              <w:t>038 212 895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B36B1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57347C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57347C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57347C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57347C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A676E6" w:rsidRPr="00C151F2" w:rsidRDefault="00A676E6" w:rsidP="00A676E6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Odr</w:t>
            </w:r>
            <w:r w:rsidR="00452E7D"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ž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avanje</w:t>
            </w:r>
            <w:r w:rsidR="00EF5470"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kursa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engleskog jezika za osoblje MRSZ</w:t>
            </w:r>
          </w:p>
          <w:p w:rsidR="00B902AD" w:rsidRPr="00C151F2" w:rsidRDefault="00B902AD" w:rsidP="00B36B1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lokacija radova, mesto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isporuke ili izvršavanja</w:t>
            </w:r>
          </w:p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i/>
                <w:iCs/>
                <w:color w:val="000000" w:themeColor="text1"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7347C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7347C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57347C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B36B15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7347C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Izvršenje</w:t>
            </w:r>
          </w:p>
          <w:p w:rsidR="00B902AD" w:rsidRPr="00C151F2" w:rsidRDefault="0057347C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>Plan i izvršenje</w:t>
            </w:r>
          </w:p>
          <w:p w:rsidR="00B902AD" w:rsidRPr="00C151F2" w:rsidRDefault="0057347C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7347C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</w:t>
            </w:r>
          </w:p>
          <w:p w:rsidR="00B902AD" w:rsidRPr="00C151F2" w:rsidRDefault="0057347C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Finansijski zakup (lizing)</w:t>
            </w:r>
          </w:p>
          <w:p w:rsidR="00B902AD" w:rsidRPr="00C151F2" w:rsidRDefault="0057347C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Zakup</w:t>
            </w:r>
          </w:p>
          <w:p w:rsidR="00B902AD" w:rsidRPr="00C151F2" w:rsidRDefault="0057347C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 na kredit</w:t>
            </w:r>
          </w:p>
          <w:p w:rsidR="00B902AD" w:rsidRPr="00C151F2" w:rsidRDefault="0057347C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Njihovo kombiniranje</w:t>
            </w: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C151F2" w:rsidRDefault="00B902AD" w:rsidP="00FA6D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isporuke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izvršavanja</w:t>
            </w:r>
          </w:p>
          <w:p w:rsidR="00FA6D79" w:rsidRPr="00C151F2" w:rsidRDefault="00FA6D79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</w:t>
            </w:r>
            <w:r w:rsidR="00C23B90" w:rsidRPr="00C151F2">
              <w:rPr>
                <w:color w:val="000000" w:themeColor="text1"/>
                <w:sz w:val="24"/>
                <w:szCs w:val="24"/>
                <w:lang w:val="sr-Latn-BA"/>
              </w:rPr>
              <w:t>MRSZ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</w:t>
            </w:r>
            <w:r w:rsidR="00FA6D79" w:rsidRPr="00C151F2">
              <w:rPr>
                <w:color w:val="000000" w:themeColor="text1"/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B902AD" w:rsidP="00B902AD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57347C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B902AD" w:rsidP="00547255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57347C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II.1.4 Informacije o javnom okvirnom ugovoru (</w:t>
            </w:r>
            <w:r w:rsidRPr="00C151F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sr-Latn-BA"/>
              </w:rPr>
              <w:t>po potrebi)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6904B0" w:rsidRPr="00C151F2" w:rsidRDefault="006904B0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A03179">
            <w:pPr>
              <w:tabs>
                <w:tab w:val="center" w:pos="4656"/>
              </w:tabs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ab/>
            </w:r>
            <w:bookmarkStart w:id="18" w:name="Check21"/>
            <w:r w:rsidR="0057347C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57347C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57347C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57347C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ekonomskim operaterom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         </w:t>
            </w:r>
            <w:bookmarkStart w:id="19" w:name="Check22"/>
            <w:r w:rsidR="0057347C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57347C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57347C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57347C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ekonomskih operatera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Izvršenje ugovora: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57347C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0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57347C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4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Trajanje javnog okvirnog ugovora: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C151F2" w:rsidRDefault="006904B0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6904B0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II.1.5)</w:t>
            </w:r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28304F" w:rsidRPr="00C151F2" w:rsidRDefault="0028304F" w:rsidP="0028304F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Odr</w:t>
            </w:r>
            <w:r w:rsidR="0050132E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ž</w:t>
            </w:r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avanje </w:t>
            </w:r>
            <w:proofErr w:type="gram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kursa  engleskog</w:t>
            </w:r>
            <w:proofErr w:type="gram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jezika za osoblje MRSZ .</w:t>
            </w:r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br/>
              <w:t xml:space="preserve">Broj zvaničnika koji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će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pohađati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kurs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engleskog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jezika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će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biti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zvaničnici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dobitna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kompanija</w:t>
            </w:r>
            <w:proofErr w:type="spellEnd"/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će obaviti </w:t>
            </w:r>
            <w:r w:rsidR="00996608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testiranje</w:t>
            </w:r>
            <w:r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zvaničnika za prvi nivo  engleskog jezika , da bi dobili pravo da ucestvuju u  pohađanju kursa na drugih nivoa</w:t>
            </w:r>
            <w:r w:rsidR="00996608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8304F" w:rsidRPr="00C151F2" w:rsidRDefault="0028304F" w:rsidP="00547255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3A5A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C151F2" w:rsidRDefault="00B902AD" w:rsidP="00ED68E3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6)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(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ZRN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):</w:t>
            </w:r>
          </w:p>
          <w:p w:rsidR="00B902AD" w:rsidRPr="00C151F2" w:rsidRDefault="00C23B90" w:rsidP="00C23B9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80.00.00.00-4</w:t>
            </w:r>
            <w:r w:rsidRPr="00C151F2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highlight w:val="lightGray"/>
              </w:rPr>
              <w:t>⁭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7)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Varijante su prihvaćene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57347C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57347C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8)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Podela na grupe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57347C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57347C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6904B0" w:rsidRPr="00C151F2" w:rsidRDefault="00B902AD" w:rsidP="00ED68E3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ED68E3" w:rsidRPr="00C151F2" w:rsidRDefault="00ED68E3" w:rsidP="00ED68E3">
            <w:pPr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Ako je odgovor da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, tenderi se podnose za </w:t>
            </w:r>
            <w:r w:rsidRPr="00C151F2"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C151F2" w:rsidRDefault="00B902AD" w:rsidP="00547255">
            <w:pPr>
              <w:rPr>
                <w:color w:val="000000" w:themeColor="text1"/>
                <w:lang w:val="sr-Latn-BA"/>
              </w:rPr>
            </w:pPr>
            <w:r w:rsidRPr="00C151F2">
              <w:rPr>
                <w:color w:val="000000" w:themeColor="text1"/>
                <w:lang w:val="sr-Latn-BA"/>
              </w:rPr>
              <w:t xml:space="preserve"> </w:t>
            </w:r>
          </w:p>
          <w:p w:rsidR="00B902AD" w:rsidRPr="00C151F2" w:rsidRDefault="0057347C" w:rsidP="00582C9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6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samo jednu grupu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   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C23B9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C23B90">
              <w:rPr>
                <w:b/>
                <w:bCs/>
                <w:sz w:val="24"/>
                <w:szCs w:val="24"/>
                <w:lang w:val="sr-Latn-BA"/>
              </w:rPr>
              <w:t>6,000.00€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3B4ECE" w:rsidRDefault="003B4ECE" w:rsidP="009E2681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Osnovano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zahtevu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odelenja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zatevioca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ce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odr</w:t>
            </w:r>
            <w:proofErr w:type="spellEnd"/>
            <w:r w:rsidRPr="003B4EC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ž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ati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kurs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engleskom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jeziku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zvani</w:t>
            </w:r>
            <w:proofErr w:type="spellEnd"/>
            <w:r w:rsidRPr="003B4ECE">
              <w:rPr>
                <w:bCs/>
                <w:color w:val="000000" w:themeColor="text1"/>
                <w:sz w:val="24"/>
                <w:szCs w:val="24"/>
                <w:lang w:val="en-US"/>
              </w:rPr>
              <w:t>č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nika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MRSZ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dva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ECE">
              <w:rPr>
                <w:color w:val="000000" w:themeColor="text1"/>
                <w:sz w:val="24"/>
                <w:szCs w:val="24"/>
              </w:rPr>
              <w:t>nivoa</w:t>
            </w:r>
            <w:proofErr w:type="spellEnd"/>
            <w:r w:rsidRPr="003B4EC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476C1A">
              <w:rPr>
                <w:sz w:val="24"/>
                <w:szCs w:val="24"/>
                <w:lang w:val="sr-Latn-BA"/>
              </w:rPr>
              <w:t>8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sz w:val="24"/>
                <w:szCs w:val="24"/>
                <w:lang w:val="sr-Latn-BA"/>
              </w:rPr>
              <w:t xml:space="preserve"> </w:t>
            </w:r>
            <w:r w:rsidRPr="00C23B90">
              <w:rPr>
                <w:sz w:val="24"/>
                <w:szCs w:val="24"/>
                <w:lang w:val="sr-Latn-BA"/>
              </w:rPr>
              <w:t>ili danima</w:t>
            </w:r>
            <w:r w:rsidR="00C23B90" w:rsidRPr="00C23B90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476C1A">
              <w:rPr>
                <w:sz w:val="24"/>
                <w:szCs w:val="24"/>
                <w:lang w:val="sr-Latn-BA"/>
              </w:rPr>
              <w:t>240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color w:val="0070C0"/>
                <w:sz w:val="24"/>
                <w:szCs w:val="24"/>
                <w:lang w:val="sr-Latn-BA"/>
              </w:rPr>
              <w:t xml:space="preserve"> </w:t>
            </w:r>
            <w:r w:rsidR="00C45B98" w:rsidRPr="00C23B90">
              <w:rPr>
                <w:sz w:val="24"/>
                <w:szCs w:val="24"/>
                <w:lang w:val="sr-Latn-BA"/>
              </w:rPr>
              <w:t>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23B90" w:rsidRPr="00C151F2" w:rsidRDefault="00C7792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Početak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106FA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>Po</w:t>
            </w:r>
            <w:r w:rsidR="00A44F1E" w:rsidRPr="00C151F2">
              <w:rPr>
                <w:color w:val="000000" w:themeColor="text1"/>
                <w:sz w:val="24"/>
                <w:szCs w:val="24"/>
                <w:lang w:val="en-US"/>
              </w:rPr>
              <w:t>č</w:t>
            </w:r>
            <w:r w:rsidR="00A44F1E" w:rsidRPr="00C151F2">
              <w:rPr>
                <w:color w:val="000000" w:themeColor="text1"/>
                <w:sz w:val="24"/>
                <w:szCs w:val="24"/>
                <w:lang w:val="sr-Latn-BA"/>
              </w:rPr>
              <w:t>etak ce biti jedan dan nako</w:t>
            </w:r>
            <w:bookmarkStart w:id="28" w:name="_GoBack"/>
            <w:bookmarkEnd w:id="28"/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n potpisivanja ugovora </w:t>
            </w:r>
          </w:p>
          <w:p w:rsidR="00C45B98" w:rsidRPr="0031327D" w:rsidRDefault="00C77929" w:rsidP="00FB6016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Završetak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FB6016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</w:t>
            </w:r>
            <w:r w:rsidR="003B4ECE" w:rsidRPr="003B4ECE">
              <w:rPr>
                <w:color w:val="000000" w:themeColor="text1"/>
                <w:sz w:val="24"/>
                <w:szCs w:val="24"/>
                <w:lang w:val="sr-Latn-BA"/>
              </w:rPr>
              <w:t>Unutar 8 meseca od dana potpisivanja ugovora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57347C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57347C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33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57347C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57347C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35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951C2B" w:rsidRPr="00AD3BE1" w:rsidRDefault="00E85EFC" w:rsidP="002003A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</w:t>
            </w:r>
            <w:r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Ekonomski operater mora da ispunjava uslove podobnosti Zakona br. 04/L-042, član 65.</w:t>
            </w:r>
          </w:p>
          <w:p w:rsidR="00951C2B" w:rsidRPr="00AD3BE1" w:rsidRDefault="00AA7EDD" w:rsidP="00347F95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72"/>
              <w:contextualSpacing w:val="0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Potvrda od  Poreske administracije vašeg mesta osnivanja, da niste zaostajali u plačanju poreza, najmanje do poslednjeg kvartala pre  dostavljanja tendera ( samo za pobednika) </w:t>
            </w:r>
          </w:p>
          <w:p w:rsidR="00347F95" w:rsidRPr="00AD3BE1" w:rsidRDefault="00347F95" w:rsidP="00347F95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951C2B" w:rsidRPr="00AD3BE1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AD3BE1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Izjava pod zakletvom, potpisana od strane ponuđača koristec</w:t>
            </w:r>
            <w:r w:rsidR="00E85EFC" w:rsidRPr="00AD3BE1">
              <w:rPr>
                <w:color w:val="000000"/>
                <w:sz w:val="24"/>
                <w:szCs w:val="24"/>
                <w:lang w:val="sr-Latn-BA"/>
              </w:rPr>
              <w:t>́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i obrazac naveden u tenderskom dosijeu</w:t>
            </w:r>
          </w:p>
          <w:p w:rsidR="00AA7EDD" w:rsidRPr="00AD3BE1" w:rsidRDefault="00951C2B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AA7EDD"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 Potvrda od Poreske administracije</w:t>
            </w:r>
            <w:r w:rsidR="00AA7EDD" w:rsidRPr="00AD3BE1">
              <w:rPr>
                <w:rFonts w:ascii="Book Antiqua" w:hAnsi="Book Antiqua" w:cs="Calibri"/>
                <w:sz w:val="24"/>
                <w:szCs w:val="24"/>
                <w:lang w:val="sr-Latn-CS"/>
              </w:rPr>
              <w:t>. (samo za pobednika)</w:t>
            </w:r>
          </w:p>
          <w:p w:rsidR="002003A1" w:rsidRPr="0031327D" w:rsidRDefault="002003A1" w:rsidP="00951C2B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Upis kao EO na profesionalnom registru,komercijalni i/ili registar produžeca na vaše mesto osnivanja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P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951C2B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47F95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 Jedan dokumenat izdat od ovlasenog javnog organa na vašeg  mesto osnivanja  sa cime ce se evidentirati upis EO na tom mestu;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P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03F08">
        <w:trPr>
          <w:trHeight w:val="102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31327D" w:rsidRDefault="00703F08" w:rsidP="00951C2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N/A</w:t>
            </w:r>
          </w:p>
          <w:p w:rsidR="002003A1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31327D" w:rsidRDefault="000031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03F08" w:rsidRPr="0031327D" w:rsidTr="00703F08">
        <w:trPr>
          <w:trHeight w:val="229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08" w:rsidRDefault="00703F0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703F08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III.2.4) Tehničke I profesionalne mogućnosti</w:t>
            </w:r>
          </w:p>
          <w:p w:rsidR="003B4ECE" w:rsidRPr="003B4ECE" w:rsidRDefault="00E01628" w:rsidP="003B4ECE">
            <w:pPr>
              <w:rPr>
                <w:rFonts w:ascii="Book Antiqua" w:hAnsi="Book Antiqua"/>
                <w:bCs/>
                <w:color w:val="FF0000"/>
                <w:sz w:val="24"/>
                <w:szCs w:val="24"/>
              </w:rPr>
            </w:pPr>
            <w:r w:rsidRPr="003B4ECE">
              <w:rPr>
                <w:bCs/>
                <w:color w:val="FF0000"/>
                <w:sz w:val="24"/>
                <w:szCs w:val="24"/>
              </w:rPr>
              <w:t>1</w:t>
            </w:r>
            <w:r w:rsidR="00476C1A" w:rsidRPr="003B4ECE">
              <w:rPr>
                <w:bCs/>
                <w:color w:val="FF0000"/>
                <w:sz w:val="24"/>
                <w:szCs w:val="24"/>
              </w:rPr>
              <w:t>.</w:t>
            </w:r>
            <w:r w:rsidR="00764CF8" w:rsidRPr="003B4ECE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Kompanija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treba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imati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najmanje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2 </w:t>
            </w:r>
            <w:proofErr w:type="spell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referencije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za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slicne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usluge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poslednje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tri </w:t>
            </w:r>
            <w:proofErr w:type="spellStart"/>
            <w:proofErr w:type="gramStart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(</w:t>
            </w:r>
            <w:proofErr w:type="gramEnd"/>
            <w:r w:rsidR="003B4ECE" w:rsidRP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(2013, 2014,2015).</w:t>
            </w:r>
          </w:p>
          <w:p w:rsidR="00476C1A" w:rsidRPr="00476C1A" w:rsidRDefault="00476C1A" w:rsidP="00476C1A">
            <w:pPr>
              <w:rPr>
                <w:rFonts w:ascii="Book Antiqua" w:hAnsi="Book Antiqua"/>
                <w:bCs/>
                <w:color w:val="FF0000"/>
                <w:sz w:val="24"/>
                <w:szCs w:val="24"/>
              </w:rPr>
            </w:pPr>
            <w:r w:rsidRPr="00476C1A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Kvalifikovano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osoblje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za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nastavu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na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engleskom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jeziku</w:t>
            </w:r>
            <w:proofErr w:type="spellEnd"/>
          </w:p>
          <w:p w:rsidR="00703F08" w:rsidRPr="00476C1A" w:rsidRDefault="00703F08" w:rsidP="00703F08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sr-Latn-BA"/>
              </w:rPr>
            </w:pPr>
          </w:p>
          <w:p w:rsidR="00703F08" w:rsidRPr="00476C1A" w:rsidRDefault="00703F08" w:rsidP="00703F08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sr-Latn-BA"/>
              </w:rPr>
            </w:pPr>
            <w:r w:rsidRPr="00476C1A">
              <w:rPr>
                <w:color w:val="FF0000"/>
                <w:sz w:val="24"/>
                <w:szCs w:val="24"/>
                <w:lang w:val="sr-Latn-BA"/>
              </w:rPr>
              <w:t>Traže se dokumentovani dokazi</w:t>
            </w:r>
            <w:r w:rsidR="00A26B73" w:rsidRPr="00476C1A">
              <w:rPr>
                <w:color w:val="FF0000"/>
                <w:sz w:val="24"/>
                <w:szCs w:val="24"/>
                <w:lang w:val="sr-Latn-BA"/>
              </w:rPr>
              <w:t>:</w:t>
            </w:r>
          </w:p>
          <w:p w:rsidR="00B65105" w:rsidRPr="00476C1A" w:rsidRDefault="00B65105" w:rsidP="00703F08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sr-Latn-BA"/>
              </w:rPr>
            </w:pPr>
          </w:p>
          <w:p w:rsidR="00476C1A" w:rsidRPr="00476C1A" w:rsidRDefault="00476C1A" w:rsidP="00476C1A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476C1A">
              <w:rPr>
                <w:rFonts w:ascii="Book Antiqua" w:hAnsi="Book Antiqua"/>
                <w:color w:val="FF0000"/>
                <w:sz w:val="24"/>
                <w:szCs w:val="24"/>
              </w:rPr>
              <w:t xml:space="preserve">1. </w:t>
            </w:r>
            <w:proofErr w:type="spellStart"/>
            <w:r w:rsidR="003B4ECE">
              <w:rPr>
                <w:rFonts w:ascii="Book Antiqua" w:hAnsi="Book Antiqua"/>
                <w:color w:val="FF0000"/>
                <w:sz w:val="24"/>
                <w:szCs w:val="24"/>
              </w:rPr>
              <w:t>Spisak</w:t>
            </w:r>
            <w:proofErr w:type="spellEnd"/>
            <w:r w:rsidR="003B4ECE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color w:val="FF0000"/>
                <w:sz w:val="24"/>
                <w:szCs w:val="24"/>
              </w:rPr>
              <w:t>referencije</w:t>
            </w:r>
            <w:proofErr w:type="spellEnd"/>
            <w:r w:rsidR="003B4ECE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za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slicne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usluge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minimum 2</w:t>
            </w:r>
            <w:r w:rsidR="003B4ECE" w:rsidRPr="001149AC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referencije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za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slicne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usluge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poslednje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 xml:space="preserve"> tri </w:t>
            </w:r>
            <w:proofErr w:type="spellStart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="003B4ECE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(</w:t>
            </w:r>
            <w:r w:rsidR="003B4ECE" w:rsidRPr="00D43E85">
              <w:rPr>
                <w:rFonts w:ascii="Book Antiqua" w:hAnsi="Book Antiqua"/>
                <w:bCs/>
                <w:color w:val="FF0000"/>
                <w:sz w:val="24"/>
                <w:szCs w:val="24"/>
              </w:rPr>
              <w:t>(2013, 2014,2015)</w:t>
            </w:r>
          </w:p>
          <w:p w:rsidR="00703F08" w:rsidRPr="003B4ECE" w:rsidRDefault="00476C1A" w:rsidP="003B4ECE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sr-Latn-BA"/>
              </w:rPr>
            </w:pPr>
            <w:r w:rsidRPr="00476C1A">
              <w:rPr>
                <w:rFonts w:ascii="Book Antiqua" w:hAnsi="Book Antiqua"/>
                <w:color w:val="FF0000"/>
                <w:sz w:val="24"/>
                <w:szCs w:val="24"/>
              </w:rPr>
              <w:t xml:space="preserve">2.  </w:t>
            </w:r>
            <w:proofErr w:type="spellStart"/>
            <w:r w:rsidR="003B4ECE">
              <w:rPr>
                <w:color w:val="FF0000"/>
                <w:sz w:val="24"/>
                <w:szCs w:val="24"/>
              </w:rPr>
              <w:t>Diplome</w:t>
            </w:r>
            <w:proofErr w:type="spellEnd"/>
            <w:r w:rsidR="003B4EC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B65105">
              <w:rPr>
                <w:color w:val="FF0000"/>
                <w:sz w:val="24"/>
                <w:szCs w:val="24"/>
              </w:rPr>
              <w:t>osoblje</w:t>
            </w:r>
            <w:proofErr w:type="spellEnd"/>
            <w:r w:rsidR="003B4ECE" w:rsidRPr="00B6510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B65105">
              <w:rPr>
                <w:color w:val="FF0000"/>
                <w:sz w:val="24"/>
                <w:szCs w:val="24"/>
              </w:rPr>
              <w:t>za</w:t>
            </w:r>
            <w:proofErr w:type="spellEnd"/>
            <w:r w:rsidR="003B4ECE" w:rsidRPr="00B6510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B65105">
              <w:rPr>
                <w:color w:val="FF0000"/>
                <w:sz w:val="24"/>
                <w:szCs w:val="24"/>
              </w:rPr>
              <w:t>nastavu</w:t>
            </w:r>
            <w:proofErr w:type="spellEnd"/>
            <w:r w:rsidR="003B4ECE" w:rsidRPr="00B6510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B65105">
              <w:rPr>
                <w:color w:val="FF0000"/>
                <w:sz w:val="24"/>
                <w:szCs w:val="24"/>
              </w:rPr>
              <w:t>na</w:t>
            </w:r>
            <w:proofErr w:type="spellEnd"/>
            <w:r w:rsidR="003B4ECE" w:rsidRPr="00B6510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B65105">
              <w:rPr>
                <w:color w:val="FF0000"/>
                <w:sz w:val="24"/>
                <w:szCs w:val="24"/>
              </w:rPr>
              <w:t>engleskom</w:t>
            </w:r>
            <w:proofErr w:type="spellEnd"/>
            <w:r w:rsidR="003B4ECE" w:rsidRPr="00B6510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4ECE" w:rsidRPr="00B65105">
              <w:rPr>
                <w:color w:val="FF0000"/>
                <w:sz w:val="24"/>
                <w:szCs w:val="24"/>
              </w:rPr>
              <w:t>jeziku</w:t>
            </w:r>
            <w:proofErr w:type="spellEnd"/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57347C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57347C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57347C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57347C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6" w:name="Check39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7347C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476C1A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7347C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7347C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7347C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</w:tbl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AD3BE1" w:rsidRDefault="0057347C" w:rsidP="00AD3BE1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45"/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40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57347C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57347C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2" w:name="Check48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tenderski dosije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AD3BE1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AE5691">
              <w:rPr>
                <w:sz w:val="22"/>
                <w:szCs w:val="22"/>
                <w:lang w:val="sr-Latn-BA"/>
              </w:rPr>
              <w:t>17</w:t>
            </w:r>
            <w:r w:rsidR="00AD3BE1">
              <w:rPr>
                <w:sz w:val="22"/>
                <w:szCs w:val="22"/>
                <w:lang w:val="sr-Latn-BA"/>
              </w:rPr>
              <w:t>/03/2016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7347C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7347C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50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AE569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31327D">
              <w:rPr>
                <w:b/>
                <w:sz w:val="22"/>
                <w:szCs w:val="22"/>
                <w:highlight w:val="lightGray"/>
                <w:lang w:val="sr-Latn-BA"/>
              </w:rPr>
              <w:t>datum</w:t>
            </w:r>
            <w:r w:rsidR="00AD3BE1">
              <w:rPr>
                <w:b/>
                <w:sz w:val="22"/>
                <w:szCs w:val="22"/>
                <w:highlight w:val="lightGray"/>
                <w:lang w:val="sr-Latn-BA"/>
              </w:rPr>
              <w:t xml:space="preserve">  1</w:t>
            </w:r>
            <w:r w:rsidR="00AE5691">
              <w:rPr>
                <w:b/>
                <w:sz w:val="22"/>
                <w:szCs w:val="22"/>
                <w:highlight w:val="lightGray"/>
                <w:lang w:val="sr-Latn-BA"/>
              </w:rPr>
              <w:t>8</w:t>
            </w:r>
            <w:r w:rsidR="00AD3BE1">
              <w:rPr>
                <w:b/>
                <w:sz w:val="22"/>
                <w:szCs w:val="22"/>
                <w:highlight w:val="lightGray"/>
                <w:lang w:val="sr-Latn-BA"/>
              </w:rPr>
              <w:t>/03/2016</w:t>
            </w:r>
            <w:r w:rsidRPr="0031327D">
              <w:rPr>
                <w:b/>
                <w:sz w:val="22"/>
                <w:szCs w:val="22"/>
                <w:highlight w:val="lightGray"/>
                <w:lang w:val="sr-Latn-BA"/>
              </w:rPr>
              <w:t xml:space="preserve">   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>vreme</w:t>
            </w:r>
            <w:r w:rsidR="00AD3BE1">
              <w:rPr>
                <w:b/>
                <w:sz w:val="22"/>
                <w:szCs w:val="22"/>
                <w:highlight w:val="lightGray"/>
                <w:lang w:val="sr-Latn-BA"/>
              </w:rPr>
              <w:t xml:space="preserve"> 14:00 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>mesto</w:t>
            </w:r>
            <w:r w:rsidR="00AD3BE1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AD3B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Ul.  “UÇK”, </w:t>
            </w:r>
            <w:r w:rsidR="00AD3BE1">
              <w:rPr>
                <w:color w:val="000000" w:themeColor="text1"/>
                <w:sz w:val="24"/>
                <w:szCs w:val="24"/>
                <w:lang w:val="en-US"/>
              </w:rPr>
              <w:t>br.64, sprat IV, kancelarija br.407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7347C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7347C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2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</w:tr>
          </w:tbl>
          <w:p w:rsidR="005165F3" w:rsidRPr="00AD3BE1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5165F3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7347C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7347C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8" w:name="Check54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8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AD3BE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31327D">
              <w:rPr>
                <w:sz w:val="24"/>
                <w:szCs w:val="24"/>
                <w:highlight w:val="lightGray"/>
                <w:lang w:val="sr-Latn-BA"/>
              </w:rPr>
              <w:t xml:space="preserve">do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d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>at</w:t>
            </w:r>
            <w:r w:rsidR="00B111F7" w:rsidRPr="0031327D">
              <w:rPr>
                <w:sz w:val="22"/>
                <w:szCs w:val="22"/>
                <w:highlight w:val="lightGray"/>
                <w:lang w:val="sr-Latn-BA"/>
              </w:rPr>
              <w:t>um</w:t>
            </w:r>
            <w:r w:rsidR="00B277CB" w:rsidRPr="0031327D">
              <w:rPr>
                <w:sz w:val="22"/>
                <w:szCs w:val="22"/>
                <w:highlight w:val="lightGray"/>
                <w:lang w:val="sr-Latn-BA"/>
              </w:rPr>
              <w:t>a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: </w:t>
            </w:r>
            <w:r w:rsidR="00AD3BE1" w:rsidRPr="00C151F2">
              <w:rPr>
                <w:i/>
                <w:color w:val="000000" w:themeColor="text1"/>
                <w:sz w:val="22"/>
                <w:szCs w:val="22"/>
                <w:highlight w:val="lightGray"/>
                <w:lang w:val="sr-Latn-BA"/>
              </w:rPr>
              <w:t xml:space="preserve">30 </w:t>
            </w:r>
            <w:r w:rsidRPr="00C151F2">
              <w:rPr>
                <w:i/>
                <w:color w:val="000000" w:themeColor="text1"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142A8" w:rsidRPr="00C151F2">
              <w:rPr>
                <w:i/>
                <w:iCs/>
                <w:color w:val="000000" w:themeColor="text1"/>
                <w:sz w:val="24"/>
                <w:szCs w:val="24"/>
                <w:highlight w:val="lightGray"/>
                <w:lang w:val="sr-Latn-BA"/>
              </w:rPr>
              <w:t xml:space="preserve">u </w:t>
            </w:r>
            <w:r w:rsidR="00B111F7" w:rsidRPr="00C151F2">
              <w:rPr>
                <w:i/>
                <w:color w:val="000000" w:themeColor="text1"/>
                <w:sz w:val="24"/>
                <w:szCs w:val="24"/>
                <w:highlight w:val="lightGray"/>
                <w:lang w:val="sr-Latn-BA"/>
              </w:rPr>
              <w:t>danima</w:t>
            </w:r>
            <w:r w:rsidR="00B111F7" w:rsidRPr="00C151F2">
              <w:rPr>
                <w:color w:val="000000" w:themeColor="text1"/>
                <w:sz w:val="24"/>
                <w:szCs w:val="24"/>
                <w:highlight w:val="lightGray"/>
                <w:lang w:val="sr-Latn-BA"/>
              </w:rPr>
              <w:t xml:space="preserve"> ili mesecima</w:t>
            </w:r>
            <w:r w:rsidRPr="00C151F2">
              <w:rPr>
                <w:color w:val="000000" w:themeColor="text1"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AD3BE1" w:rsidRPr="00C151F2">
              <w:rPr>
                <w:color w:val="000000" w:themeColor="text1"/>
                <w:sz w:val="24"/>
                <w:szCs w:val="24"/>
                <w:lang w:val="sr-Latn-BA"/>
              </w:rPr>
              <w:t>1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AD3BE1" w:rsidP="00AE5691">
            <w:pPr>
              <w:rPr>
                <w:sz w:val="22"/>
                <w:szCs w:val="22"/>
                <w:lang w:val="sr-Latn-BA"/>
              </w:rPr>
            </w:pPr>
            <w:r w:rsidRPr="00AD3BE1">
              <w:rPr>
                <w:b/>
                <w:sz w:val="22"/>
                <w:szCs w:val="22"/>
                <w:highlight w:val="lightGray"/>
                <w:lang w:val="sr-Latn-BA"/>
              </w:rPr>
              <w:t>datum  1</w:t>
            </w:r>
            <w:r w:rsidR="00AE5691">
              <w:rPr>
                <w:b/>
                <w:sz w:val="22"/>
                <w:szCs w:val="22"/>
                <w:highlight w:val="lightGray"/>
                <w:lang w:val="sr-Latn-BA"/>
              </w:rPr>
              <w:t>8</w:t>
            </w:r>
            <w:r w:rsidRPr="00AD3BE1">
              <w:rPr>
                <w:b/>
                <w:sz w:val="22"/>
                <w:szCs w:val="22"/>
                <w:highlight w:val="lightGray"/>
                <w:lang w:val="sr-Latn-BA"/>
              </w:rPr>
              <w:t xml:space="preserve">/03/2016   vreme 14:30 mesto </w:t>
            </w:r>
            <w:r w:rsidRPr="00AD3BE1">
              <w:rPr>
                <w:color w:val="000000" w:themeColor="text1"/>
                <w:sz w:val="24"/>
                <w:szCs w:val="24"/>
                <w:highlight w:val="lightGray"/>
                <w:lang w:val="en-US"/>
              </w:rPr>
              <w:t>Ul.  “UÇK”, br.64, sprat IV, kancelarija br.407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21" w:rsidRDefault="00CC0C21">
      <w:r>
        <w:separator/>
      </w:r>
    </w:p>
  </w:endnote>
  <w:endnote w:type="continuationSeparator" w:id="0">
    <w:p w:rsidR="00CC0C21" w:rsidRDefault="00CC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Pr="008E7756" w:rsidRDefault="00B36B15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B36B15" w:rsidRPr="008E7756" w:rsidRDefault="00B36B15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B36B15" w:rsidRPr="008E7756" w:rsidRDefault="00B36B1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21" w:rsidRDefault="00CC0C21">
      <w:r>
        <w:separator/>
      </w:r>
    </w:p>
  </w:footnote>
  <w:footnote w:type="continuationSeparator" w:id="0">
    <w:p w:rsidR="00CC0C21" w:rsidRDefault="00CC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Default="00B36B15">
    <w:pPr>
      <w:tabs>
        <w:tab w:val="center" w:pos="4320"/>
        <w:tab w:val="right" w:pos="8640"/>
      </w:tabs>
      <w:rPr>
        <w:kern w:val="0"/>
      </w:rPr>
    </w:pPr>
  </w:p>
  <w:p w:rsidR="00B36B15" w:rsidRDefault="00B36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CEE8535A"/>
    <w:lvl w:ilvl="0" w:tplc="0B02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F281D"/>
    <w:multiLevelType w:val="hybridMultilevel"/>
    <w:tmpl w:val="F6329FD4"/>
    <w:lvl w:ilvl="0" w:tplc="0E3A1B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5EE0A0A"/>
    <w:multiLevelType w:val="hybridMultilevel"/>
    <w:tmpl w:val="0574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BD0"/>
    <w:multiLevelType w:val="hybridMultilevel"/>
    <w:tmpl w:val="7BF0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859"/>
    <w:multiLevelType w:val="hybridMultilevel"/>
    <w:tmpl w:val="E32A4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0533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E6859"/>
    <w:rsid w:val="001F0044"/>
    <w:rsid w:val="001F3882"/>
    <w:rsid w:val="001F40C0"/>
    <w:rsid w:val="002003A1"/>
    <w:rsid w:val="002011B0"/>
    <w:rsid w:val="00213C13"/>
    <w:rsid w:val="00214D06"/>
    <w:rsid w:val="00223105"/>
    <w:rsid w:val="0022543D"/>
    <w:rsid w:val="0023368D"/>
    <w:rsid w:val="00236AB7"/>
    <w:rsid w:val="00237A73"/>
    <w:rsid w:val="00237F07"/>
    <w:rsid w:val="002403D8"/>
    <w:rsid w:val="0024213A"/>
    <w:rsid w:val="00247527"/>
    <w:rsid w:val="00252B52"/>
    <w:rsid w:val="0025305F"/>
    <w:rsid w:val="0026357D"/>
    <w:rsid w:val="00265367"/>
    <w:rsid w:val="002818F5"/>
    <w:rsid w:val="0028304F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47F95"/>
    <w:rsid w:val="003558AC"/>
    <w:rsid w:val="00365408"/>
    <w:rsid w:val="00390AB8"/>
    <w:rsid w:val="003953EC"/>
    <w:rsid w:val="003A5A4C"/>
    <w:rsid w:val="003B4ECE"/>
    <w:rsid w:val="003C46C8"/>
    <w:rsid w:val="003D19D3"/>
    <w:rsid w:val="003D1E32"/>
    <w:rsid w:val="003D3793"/>
    <w:rsid w:val="003D4562"/>
    <w:rsid w:val="003D64D6"/>
    <w:rsid w:val="003E6B43"/>
    <w:rsid w:val="003F48CB"/>
    <w:rsid w:val="003F556D"/>
    <w:rsid w:val="00403F57"/>
    <w:rsid w:val="004142A8"/>
    <w:rsid w:val="004242EF"/>
    <w:rsid w:val="00430B50"/>
    <w:rsid w:val="00443A34"/>
    <w:rsid w:val="0044695B"/>
    <w:rsid w:val="00452E7D"/>
    <w:rsid w:val="00474288"/>
    <w:rsid w:val="00476C1A"/>
    <w:rsid w:val="00477DB4"/>
    <w:rsid w:val="00484D73"/>
    <w:rsid w:val="00486B70"/>
    <w:rsid w:val="00487E80"/>
    <w:rsid w:val="00492BDF"/>
    <w:rsid w:val="00496AAD"/>
    <w:rsid w:val="004977A1"/>
    <w:rsid w:val="004A36C2"/>
    <w:rsid w:val="004D23C7"/>
    <w:rsid w:val="004D2E37"/>
    <w:rsid w:val="004D45C0"/>
    <w:rsid w:val="0050103E"/>
    <w:rsid w:val="0050132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347C"/>
    <w:rsid w:val="00574537"/>
    <w:rsid w:val="00576641"/>
    <w:rsid w:val="00581E95"/>
    <w:rsid w:val="00582C98"/>
    <w:rsid w:val="0058751B"/>
    <w:rsid w:val="005A195A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600959"/>
    <w:rsid w:val="006106FA"/>
    <w:rsid w:val="00621036"/>
    <w:rsid w:val="006260A1"/>
    <w:rsid w:val="00632F45"/>
    <w:rsid w:val="00641774"/>
    <w:rsid w:val="00642B0F"/>
    <w:rsid w:val="0065573E"/>
    <w:rsid w:val="006604D9"/>
    <w:rsid w:val="00664769"/>
    <w:rsid w:val="00670BAB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03F08"/>
    <w:rsid w:val="00711707"/>
    <w:rsid w:val="00730458"/>
    <w:rsid w:val="00736689"/>
    <w:rsid w:val="00742596"/>
    <w:rsid w:val="00745B1C"/>
    <w:rsid w:val="00751F97"/>
    <w:rsid w:val="00755727"/>
    <w:rsid w:val="007630FF"/>
    <w:rsid w:val="00764CF8"/>
    <w:rsid w:val="00765244"/>
    <w:rsid w:val="00772B79"/>
    <w:rsid w:val="00782FFE"/>
    <w:rsid w:val="00786E53"/>
    <w:rsid w:val="00787094"/>
    <w:rsid w:val="007B17AA"/>
    <w:rsid w:val="007B4D5F"/>
    <w:rsid w:val="007C3FD5"/>
    <w:rsid w:val="007D142B"/>
    <w:rsid w:val="007D1D6B"/>
    <w:rsid w:val="007D3B12"/>
    <w:rsid w:val="007F4B4C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96608"/>
    <w:rsid w:val="009B0422"/>
    <w:rsid w:val="009C00B7"/>
    <w:rsid w:val="009C2BE8"/>
    <w:rsid w:val="009D1D05"/>
    <w:rsid w:val="009D6DD2"/>
    <w:rsid w:val="009E2681"/>
    <w:rsid w:val="009E4116"/>
    <w:rsid w:val="00A03179"/>
    <w:rsid w:val="00A112F2"/>
    <w:rsid w:val="00A11AF6"/>
    <w:rsid w:val="00A16EA5"/>
    <w:rsid w:val="00A21277"/>
    <w:rsid w:val="00A22DBB"/>
    <w:rsid w:val="00A26B73"/>
    <w:rsid w:val="00A31B31"/>
    <w:rsid w:val="00A32DE9"/>
    <w:rsid w:val="00A34BAE"/>
    <w:rsid w:val="00A360BB"/>
    <w:rsid w:val="00A44F1E"/>
    <w:rsid w:val="00A57BCB"/>
    <w:rsid w:val="00A676E6"/>
    <w:rsid w:val="00A832E0"/>
    <w:rsid w:val="00A87877"/>
    <w:rsid w:val="00A87F08"/>
    <w:rsid w:val="00A90570"/>
    <w:rsid w:val="00AA3073"/>
    <w:rsid w:val="00AA7EDD"/>
    <w:rsid w:val="00AB5085"/>
    <w:rsid w:val="00AB7C94"/>
    <w:rsid w:val="00AC04EB"/>
    <w:rsid w:val="00AD3BE1"/>
    <w:rsid w:val="00AD6780"/>
    <w:rsid w:val="00AE1EAA"/>
    <w:rsid w:val="00AE3153"/>
    <w:rsid w:val="00AE3B19"/>
    <w:rsid w:val="00AE5691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36B15"/>
    <w:rsid w:val="00B50260"/>
    <w:rsid w:val="00B56CB9"/>
    <w:rsid w:val="00B65105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C1343E"/>
    <w:rsid w:val="00C151F2"/>
    <w:rsid w:val="00C2139F"/>
    <w:rsid w:val="00C23B90"/>
    <w:rsid w:val="00C32E86"/>
    <w:rsid w:val="00C34019"/>
    <w:rsid w:val="00C455FD"/>
    <w:rsid w:val="00C45B98"/>
    <w:rsid w:val="00C662E1"/>
    <w:rsid w:val="00C72B9C"/>
    <w:rsid w:val="00C77929"/>
    <w:rsid w:val="00C82DAB"/>
    <w:rsid w:val="00C856A7"/>
    <w:rsid w:val="00C872B1"/>
    <w:rsid w:val="00C87407"/>
    <w:rsid w:val="00C951A9"/>
    <w:rsid w:val="00C96478"/>
    <w:rsid w:val="00CA03B2"/>
    <w:rsid w:val="00CA32E8"/>
    <w:rsid w:val="00CA7CC3"/>
    <w:rsid w:val="00CB1D64"/>
    <w:rsid w:val="00CB3425"/>
    <w:rsid w:val="00CB3E55"/>
    <w:rsid w:val="00CC02C8"/>
    <w:rsid w:val="00CC0C21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1662C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A5DCE"/>
    <w:rsid w:val="00DB23DF"/>
    <w:rsid w:val="00DC34B6"/>
    <w:rsid w:val="00DD2483"/>
    <w:rsid w:val="00DD7A12"/>
    <w:rsid w:val="00DF2D18"/>
    <w:rsid w:val="00DF36E2"/>
    <w:rsid w:val="00E01628"/>
    <w:rsid w:val="00E052F1"/>
    <w:rsid w:val="00E2123B"/>
    <w:rsid w:val="00E2129A"/>
    <w:rsid w:val="00E21439"/>
    <w:rsid w:val="00E23C49"/>
    <w:rsid w:val="00E32CA4"/>
    <w:rsid w:val="00E434F8"/>
    <w:rsid w:val="00E56771"/>
    <w:rsid w:val="00E601C8"/>
    <w:rsid w:val="00E607AC"/>
    <w:rsid w:val="00E75FCD"/>
    <w:rsid w:val="00E81835"/>
    <w:rsid w:val="00E8361F"/>
    <w:rsid w:val="00E85EFC"/>
    <w:rsid w:val="00E87E5F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EF5470"/>
    <w:rsid w:val="00F06B64"/>
    <w:rsid w:val="00F23FAF"/>
    <w:rsid w:val="00F25BE7"/>
    <w:rsid w:val="00F275FA"/>
    <w:rsid w:val="00F3426A"/>
    <w:rsid w:val="00F5046B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B6016"/>
    <w:rsid w:val="00FC603D"/>
    <w:rsid w:val="00FD3F12"/>
    <w:rsid w:val="00FE67EB"/>
    <w:rsid w:val="00FE6C5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B3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6B15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A7ED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A7EDD"/>
    <w:rPr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375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3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09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85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939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6860-2B92-4D31-902B-D33421A9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2016-03-10T09:42:00Z</cp:lastPrinted>
  <dcterms:created xsi:type="dcterms:W3CDTF">2016-03-11T10:34:00Z</dcterms:created>
  <dcterms:modified xsi:type="dcterms:W3CDTF">2016-03-11T10:34:00Z</dcterms:modified>
</cp:coreProperties>
</file>